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72"/>
        </w:rPr>
        <w:t>遵化市东陵满族乡人民政府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黑体" w:hAnsi="黑体" w:eastAsia="黑体" w:cs="黑体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color w:val="000000"/>
          <w:sz w:val="32"/>
        </w:rPr>
        <w:t>遵化市东陵满族乡人民政府编制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黑体" w:hAnsi="黑体" w:eastAsia="黑体" w:cs="黑体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一、总体绩效目标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_Toc_2_2_0000000001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二、分项绩效目标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_Toc_2_2_0000000002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三、工作保障措施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_Toc_2_2_0000000003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TOC \o "4-4" \h \z \u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"_Toc_4_4_0000000004"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1.安可计算机购置绩效目标表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_Toc_4_4_0000000004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5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"_Toc_4_4_0000000005"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2.社会事务管理绩效目标表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_Toc_4_4_0000000005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6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"_Toc_4_4_0000000006"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3.乡镇服务群众经费绩效目标表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_Toc_4_4_0000000006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7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_2_2_0000000001"/>
      <w:r>
        <w:rPr>
          <w:rFonts w:hint="eastAsia" w:ascii="黑体" w:hAnsi="黑体" w:eastAsia="黑体" w:cs="黑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（一）促进经济发展，增加农民收入。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）提供公共服务，着力改善民生。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）加强社会管理，维护农村稳定。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）推进基层民主，促进农村和谐。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pStyle w:val="1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_2_2_0000000002"/>
      <w:r>
        <w:rPr>
          <w:rFonts w:hint="eastAsia" w:ascii="黑体" w:hAnsi="黑体" w:eastAsia="黑体" w:cs="黑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）完成服务群众专项经费项目，主要用于乡镇群众服务工作。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绩效目标：保障我乡主干道等区域配齐环卫设施，保障我乡主干道等区域配齐环卫设施，推进户分类、组收集、村远转、乡镇处理垃圾收集，改善27个村生态环境。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绩效指标：生活垃圾无害化处理及收益群众满意度的提升率≥90%。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完成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安可计算机购置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项目，主要用于单位购置安可计算机。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做好安可应用替代工作，加强安全保密管理，完成替代任务。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绩效指标：安可计算机购置数量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bookmarkStart w:id="6" w:name="_GoBack"/>
      <w:bookmarkEnd w:id="6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台，质量完好≥95%。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eastAsia="zh-CN"/>
        </w:rPr>
        <w:t>完成社会事务管理项目，主要用于辖区内卫生治理、信访维稳、招商引资等。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：保障我镇各项工作顺利开展，促进全镇经济稳定发展。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绩效指标：加强招商引资，促进全镇快速发展经济发展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；生态环境质量改善，生态环境质量改善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；人居环境整体水平，人居生活环境得到改善</w:t>
      </w:r>
      <w:r>
        <w:rPr>
          <w:rFonts w:hint="eastAsia" w:ascii="方正仿宋简体" w:hAnsi="方正仿宋简体" w:eastAsia="方正仿宋简体" w:cs="方正仿宋简体"/>
        </w:rPr>
        <w:t>≥95%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560"/>
        <w:jc w:val="left"/>
        <w:textAlignment w:val="auto"/>
        <w:outlineLvl w:val="1"/>
      </w:pPr>
      <w:bookmarkStart w:id="2" w:name="_Toc_2_2_0000000003"/>
      <w:r>
        <w:rPr>
          <w:rFonts w:hint="eastAsia" w:ascii="黑体" w:hAnsi="黑体" w:eastAsia="黑体" w:cs="黑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）加强宣传培训调研。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12"/>
      </w:pPr>
    </w:p>
    <w:p>
      <w:pPr>
        <w:pStyle w:val="12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638001遵化市东陵满族乡人民政府本级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13028123P00006810004W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3.40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预算数3.4万元，其中：财政资金3.4万元，其他资金0万元。主要用于：购买安可计算机，做好安可应用替代工作，加强安全保密管理，完成替代任务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4" w:name="_Toc_4_4_0000000005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2.社会事务管理绩效目标表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638001遵化市东陵满族乡人民政府本级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13028123P000132100012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39.00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预算数39万元，其中：财政资金39万元，其他资金0万元。主要用于：保障我乡各项工作顺利开展，促进全乡经济稳定发展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1.保障我乡工作顺利开展，促进全乡经济稳定发展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辖区27个村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27个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≥92%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5" w:name="_Toc_4_4_0000000006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638001遵化市东陵满族乡人民政府本级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13028123P00012910001J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135.00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预算数135万元，其中：财政资金135万元，其他资金0万元。主要用于：保障各村集体环境达标，防止病毒蔓延，保障环境质量提升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辖区27个村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27个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68B4F5-ECD2-4F3B-8B10-7F23B3E03E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4CCB51-0431-4DCF-9900-DF605E09C393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F78B161-05A2-4085-828A-B59935953A26}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A081E50-834B-4569-BD41-E3F23B8520FD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DF0DB61-D496-4C46-AD26-B898F05BE7A9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B292F058-589F-4AD7-B779-D6853ED49A4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9BACF94-7029-454C-927E-DADB634754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6669"/>
    <w:multiLevelType w:val="singleLevel"/>
    <w:tmpl w:val="5F3766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WIyYjE0NjEzMTZkNGRlZTRlMTk4MTdjMzZlNjQifQ=="/>
  </w:docVars>
  <w:rsids>
    <w:rsidRoot w:val="00000000"/>
    <w:rsid w:val="124E21F9"/>
    <w:rsid w:val="29727A45"/>
    <w:rsid w:val="53327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0.xml"/><Relationship Id="rId17" Type="http://schemas.openxmlformats.org/officeDocument/2006/relationships/customXml" Target="../customXml/item9.xml"/><Relationship Id="rId16" Type="http://schemas.openxmlformats.org/officeDocument/2006/relationships/customXml" Target="../customXml/item8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2023-02-28T09:31:53Z</dcterms:created>
  <dcterms:modified xsi:type="dcterms:W3CDTF">2023-02-28T01:31:53Z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2023-02-28T09:31:52Z</dcterms:created>
  <dcterms:modified xsi:type="dcterms:W3CDTF">2023-02-28T01:31:52Z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2023-02-28T09:31:52Z</dcterms:created>
  <dcterms:modified xsi:type="dcterms:W3CDTF">2023-02-28T01:31:52Z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2023-02-28T09:31:52Z</dcterms:created>
  <dcterms:modified xsi:type="dcterms:W3CDTF">2023-02-28T01:31:52Z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2023-02-28T09:31:52Z</dcterms:created>
  <dcterms:modified xsi:type="dcterms:W3CDTF">2023-02-28T01:31:52Z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dbd11db-a916-46f3-b03d-f45e3d8f55c7}">
  <ds:schemaRefs/>
</ds:datastoreItem>
</file>

<file path=customXml/itemProps10.xml><?xml version="1.0" encoding="utf-8"?>
<ds:datastoreItem xmlns:ds="http://schemas.openxmlformats.org/officeDocument/2006/customXml" ds:itemID="{88415ae4-a84a-463a-9838-653c2f878480}">
  <ds:schemaRefs/>
</ds:datastoreItem>
</file>

<file path=customXml/itemProps2.xml><?xml version="1.0" encoding="utf-8"?>
<ds:datastoreItem xmlns:ds="http://schemas.openxmlformats.org/officeDocument/2006/customXml" ds:itemID="{78cd3057-f34f-47a3-a6f5-a4750e402faf}">
  <ds:schemaRefs/>
</ds:datastoreItem>
</file>

<file path=customXml/itemProps3.xml><?xml version="1.0" encoding="utf-8"?>
<ds:datastoreItem xmlns:ds="http://schemas.openxmlformats.org/officeDocument/2006/customXml" ds:itemID="{6f22806e-7d04-4fea-af3d-8fd891944e5d}">
  <ds:schemaRefs/>
</ds:datastoreItem>
</file>

<file path=customXml/itemProps4.xml><?xml version="1.0" encoding="utf-8"?>
<ds:datastoreItem xmlns:ds="http://schemas.openxmlformats.org/officeDocument/2006/customXml" ds:itemID="{c884c72d-7597-462e-a0ee-3405ad7c540c}">
  <ds:schemaRefs/>
</ds:datastoreItem>
</file>

<file path=customXml/itemProps5.xml><?xml version="1.0" encoding="utf-8"?>
<ds:datastoreItem xmlns:ds="http://schemas.openxmlformats.org/officeDocument/2006/customXml" ds:itemID="{ba956286-114e-4759-93df-27eae35ede85}">
  <ds:schemaRefs/>
</ds:datastoreItem>
</file>

<file path=customXml/itemProps6.xml><?xml version="1.0" encoding="utf-8"?>
<ds:datastoreItem xmlns:ds="http://schemas.openxmlformats.org/officeDocument/2006/customXml" ds:itemID="{b01b6c63-5bf0-46de-b38f-2fb32338af0c}">
  <ds:schemaRefs/>
</ds:datastoreItem>
</file>

<file path=customXml/itemProps7.xml><?xml version="1.0" encoding="utf-8"?>
<ds:datastoreItem xmlns:ds="http://schemas.openxmlformats.org/officeDocument/2006/customXml" ds:itemID="{625affb3-aeb2-4656-909a-303ba654019e}">
  <ds:schemaRefs/>
</ds:datastoreItem>
</file>

<file path=customXml/itemProps8.xml><?xml version="1.0" encoding="utf-8"?>
<ds:datastoreItem xmlns:ds="http://schemas.openxmlformats.org/officeDocument/2006/customXml" ds:itemID="{0ede83f3-3813-4229-a840-bfb4f274ca86}">
  <ds:schemaRefs/>
</ds:datastoreItem>
</file>

<file path=customXml/itemProps9.xml><?xml version="1.0" encoding="utf-8"?>
<ds:datastoreItem xmlns:ds="http://schemas.openxmlformats.org/officeDocument/2006/customXml" ds:itemID="{f4acab5e-d075-45e0-b0ed-05471a951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3577</Words>
  <Characters>3795</Characters>
  <TotalTime>2</TotalTime>
  <ScaleCrop>false</ScaleCrop>
  <LinksUpToDate>false</LinksUpToDate>
  <CharactersWithSpaces>3859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2023-02-28T09:31:00Z</dcterms:created>
  <dc:creator>lenovo</dc:creator>
  <cp:lastModifiedBy>王粤</cp:lastModifiedBy>
  <dcterms:modified xsi:type="dcterms:W3CDTF">2023-03-07T12:50:57Z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2460C75EF2B1450F85FBC0587400F94F</vt:lpwstr>
  </property>
</Properties>
</file>