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遵化市石门镇人民政府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遵化市石门镇人民政府编制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pgNumType w:fmt="decimal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11" w:type="first"/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一、总体绩效目标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_Toc_2_2_0000000001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二、分项绩效目标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_Toc_2_2_0000000002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三、工作保障措施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PAGEREF _Toc_2_2_0000000003 \h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</w:t>
      </w:r>
      <w:r>
        <w:rPr>
          <w:rFonts w:hint="eastAsia" w:ascii="方正楷体简体" w:hAnsi="方正楷体简体" w:eastAsia="方正楷体简体" w:cs="方正楷体简体"/>
        </w:rPr>
        <w:fldChar w:fldCharType="end"/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2.社会事务管理绩效目标表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"_Toc_4_4_0000000006"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3.乡镇服务群众经费绩效目标表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rPr>
          <w:rFonts w:hint="eastAsia" w:eastAsia="宋体"/>
          <w:lang w:eastAsia="zh-CN"/>
        </w:rPr>
      </w:pPr>
      <w:r>
        <w:br w:type="page"/>
      </w:r>
    </w:p>
    <w:p>
      <w:pPr>
        <w:rPr>
          <w:rFonts w:hint="eastAsia" w:eastAsia="宋体"/>
          <w:lang w:eastAsia="zh-CN"/>
        </w:rPr>
        <w:sectPr>
          <w:footerReference r:id="rId12" w:type="default"/>
          <w:footerReference r:id="rId13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Toc_2_2_0000000001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依据市国民经济和社会发展中长期规划及年度计划，结合本镇实际，科学制定经济和社会发展规划及发展模式；以市场为导</w:t>
      </w:r>
      <w:bookmarkStart w:id="6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向，积极组织、引导农民进行产业结构调整，培育主导产业，促进农民持续稳定增产、增收；加强新型农村服务体系建设，落实强农惠农措</w:t>
      </w:r>
      <w:bookmarkEnd w:id="6"/>
      <w:r>
        <w:rPr>
          <w:rFonts w:hint="eastAsia" w:ascii="方正仿宋简体" w:hAnsi="方正仿宋简体" w:eastAsia="方正仿宋简体" w:cs="方正仿宋简体"/>
          <w:sz w:val="32"/>
          <w:szCs w:val="32"/>
        </w:rPr>
        <w:t>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（二）提供公共服务，着力改善民生。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（三）加强社会管理，维护农村稳定。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、监督国家法律法规和基本公共政策在农村的实施，制定社会主义新农村和文明生态村建设的规划和措施；加强乡村财政资金监管和乡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（四）推进基层民主，促进农村和谐。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1" w:name="_Toc_2_2_0000000002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(一)完成安可计算机购置项目，主要用于安可应用替代工作。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绩效目标：做好安可应用替代工作，加强安全保密管理，完成替代任务。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绩效指标：使办事群众服务对象满意度的提升率≥95%。</w:t>
      </w:r>
    </w:p>
    <w:p>
      <w:pPr>
        <w:pStyle w:val="11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（二）完成社会事务项目，主要用于我镇社会事务管理支出。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绩效目标：保障我镇各项工作顺利开展、促进全镇经济发展。     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绩效指标：各项社会事务管理工作群众满意度的提升率≥95%。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（三）完成乡镇服务群众经费项目，主要用于乡镇群众服务工作。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绩效目标：防止病毒蔓延，保障环境质量提升，改善我镇34个村生态环境。</w:t>
      </w:r>
    </w:p>
    <w:p>
      <w:pPr>
        <w:pStyle w:val="11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绩效指标：生活垃圾无害化处理及收益群众满意度的提升率≥9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</w:t>
      </w:r>
    </w:p>
    <w:p>
      <w:pPr>
        <w:spacing w:before="10" w:after="10"/>
        <w:ind w:firstLine="560"/>
        <w:jc w:val="left"/>
        <w:outlineLvl w:val="1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2" w:name="_Toc_2_2_0000000003"/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三、工作保障措施</w:t>
      </w:r>
      <w:bookmarkEnd w:id="2"/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（七）加强宣传培训调研。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14" w:type="default"/>
          <w:footerReference r:id="rId15" w:type="even"/>
          <w:pgSz w:w="11900" w:h="16840"/>
          <w:pgMar w:top="1984" w:right="1304" w:bottom="1134" w:left="1304" w:header="720" w:footer="720" w:gutter="0"/>
          <w:pgNumType w:fmt="decimal"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</w:rPr>
      </w:pPr>
      <w:bookmarkStart w:id="3" w:name="_Toc_4_4_0000000004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654001遵化市石门镇人民政府本级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13028123P00011210003T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2.55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2.55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预算数2.55万元。其中：财政资金2.55万元，其他资金0万元。主要用于：安可应用替代工作。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</w:rPr>
      </w:pPr>
      <w:bookmarkStart w:id="4" w:name="_Toc_4_4_0000000005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654001遵化市石门镇人民政府本级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13028123P00006610003X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54.00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预算数54万元。其中：财政资金54万元，其他资金0万元。主要用于：我镇社会事务管理支出，保障我镇工作顺利开展，促进全镇经济发展。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1.保障我镇各项工作顺利开展、促进全镇经济发展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辖区34个村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34个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≥92%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pgNumType w:fmt="decimal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  <w:rPr>
          <w:rFonts w:hint="eastAsia" w:ascii="方正仿宋简体" w:hAnsi="方正仿宋简体" w:eastAsia="方正仿宋简体" w:cs="方正仿宋简体"/>
        </w:rPr>
      </w:pPr>
      <w:bookmarkStart w:id="5" w:name="_Toc_4_4_0000000006"/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654001遵化市石门镇人民政府本级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13028123P00008410002D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预算数170万元。其中：财政资金170万元，其他资金0万元，主要用于：我镇34个村环境卫生治理工作，防止病毒蔓延，保障环境质量提升。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1.保障各村集体环境达标</w:t>
            </w:r>
          </w:p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辖区34个村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34个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"page number"</w:instrText>
                          </w:r>
                          <w:r>
                            <w:fldChar w:fldCharType="separate"/>
                          </w:r>
                          <w:r>
                            <w:t>page number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PAGE "page number"</w:instrText>
                    </w:r>
                    <w:r>
                      <w:fldChar w:fldCharType="separate"/>
                    </w:r>
                    <w:r>
                      <w:t>page number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mM5ZmU2MzdmNjNhY2UyNzcyMjBhY2E2YjFjNDEifQ=="/>
  </w:docVars>
  <w:rsids>
    <w:rsidRoot w:val="00000000"/>
    <w:rsid w:val="04236DB0"/>
    <w:rsid w:val="04531FA4"/>
    <w:rsid w:val="091A7535"/>
    <w:rsid w:val="0FE4264A"/>
    <w:rsid w:val="10AD6EE0"/>
    <w:rsid w:val="120B3EBE"/>
    <w:rsid w:val="13D72C53"/>
    <w:rsid w:val="168E3310"/>
    <w:rsid w:val="2012118A"/>
    <w:rsid w:val="202F16C0"/>
    <w:rsid w:val="230D4D0F"/>
    <w:rsid w:val="273D0B66"/>
    <w:rsid w:val="28277F56"/>
    <w:rsid w:val="31E05722"/>
    <w:rsid w:val="3A145757"/>
    <w:rsid w:val="3E3D77AE"/>
    <w:rsid w:val="3FC21A63"/>
    <w:rsid w:val="40572841"/>
    <w:rsid w:val="40FA7E14"/>
    <w:rsid w:val="42CB4E20"/>
    <w:rsid w:val="60DA29A7"/>
    <w:rsid w:val="62764951"/>
    <w:rsid w:val="627E3805"/>
    <w:rsid w:val="68D452F0"/>
    <w:rsid w:val="69C50153"/>
    <w:rsid w:val="753F4730"/>
    <w:rsid w:val="75762FC7"/>
    <w:rsid w:val="78B84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1.xml"/><Relationship Id="rId26" Type="http://schemas.openxmlformats.org/officeDocument/2006/relationships/customXml" Target="../customXml/item10.xml"/><Relationship Id="rId25" Type="http://schemas.openxmlformats.org/officeDocument/2006/relationships/customXml" Target="../customXml/item9.xml"/><Relationship Id="rId24" Type="http://schemas.openxmlformats.org/officeDocument/2006/relationships/customXml" Target="../customXml/item8.xml"/><Relationship Id="rId23" Type="http://schemas.openxmlformats.org/officeDocument/2006/relationships/customXml" Target="../customXml/item7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2023-02-28T09:31:57Z</dcterms:created>
  <dcterms:modified xsi:type="dcterms:W3CDTF">2023-02-28T01:31:57Z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2023-02-28T09:31:58Z</dcterms:created>
  <dcterms:modified xsi:type="dcterms:W3CDTF">2023-02-28T01:31:58Z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2023-02-28T09:31:58Z</dcterms:created>
  <dcterms:modified xsi:type="dcterms:W3CDTF">2023-02-28T01:31:58Z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2023-02-28T09:31:58Z</dcterms:created>
  <dcterms:modified xsi:type="dcterms:W3CDTF">2023-02-28T01:31:58Z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2023-02-28T09:31:57Z</dcterms:created>
  <dcterms:modified xsi:type="dcterms:W3CDTF">2023-02-28T01:31:57Z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a5fc6e7-9006-428e-af63-7199fd6149c1}">
  <ds:schemaRefs/>
</ds:datastoreItem>
</file>

<file path=customXml/itemProps11.xml><?xml version="1.0" encoding="utf-8"?>
<ds:datastoreItem xmlns:ds="http://schemas.openxmlformats.org/officeDocument/2006/customXml" ds:itemID="{4720897e-7a83-4128-9cbc-3abc7278a31f}">
  <ds:schemaRefs/>
</ds:datastoreItem>
</file>

<file path=customXml/itemProps2.xml><?xml version="1.0" encoding="utf-8"?>
<ds:datastoreItem xmlns:ds="http://schemas.openxmlformats.org/officeDocument/2006/customXml" ds:itemID="{5b222c55-4e2c-4e9b-b520-9ca141919ad5}">
  <ds:schemaRefs/>
</ds:datastoreItem>
</file>

<file path=customXml/itemProps3.xml><?xml version="1.0" encoding="utf-8"?>
<ds:datastoreItem xmlns:ds="http://schemas.openxmlformats.org/officeDocument/2006/customXml" ds:itemID="{27523d09-5474-463e-a414-d55db2f05045}">
  <ds:schemaRefs/>
</ds:datastoreItem>
</file>

<file path=customXml/itemProps4.xml><?xml version="1.0" encoding="utf-8"?>
<ds:datastoreItem xmlns:ds="http://schemas.openxmlformats.org/officeDocument/2006/customXml" ds:itemID="{80c1fbc8-bc59-4275-a242-07cd0b91058a}">
  <ds:schemaRefs/>
</ds:datastoreItem>
</file>

<file path=customXml/itemProps5.xml><?xml version="1.0" encoding="utf-8"?>
<ds:datastoreItem xmlns:ds="http://schemas.openxmlformats.org/officeDocument/2006/customXml" ds:itemID="{9b725abf-c93d-4df8-bc54-c025bce86511}">
  <ds:schemaRefs/>
</ds:datastoreItem>
</file>

<file path=customXml/itemProps6.xml><?xml version="1.0" encoding="utf-8"?>
<ds:datastoreItem xmlns:ds="http://schemas.openxmlformats.org/officeDocument/2006/customXml" ds:itemID="{a5781c02-22d0-4c94-9131-e01dc778cdca}">
  <ds:schemaRefs/>
</ds:datastoreItem>
</file>

<file path=customXml/itemProps7.xml><?xml version="1.0" encoding="utf-8"?>
<ds:datastoreItem xmlns:ds="http://schemas.openxmlformats.org/officeDocument/2006/customXml" ds:itemID="{d553eb87-b6d1-46e1-9231-b7b141640468}">
  <ds:schemaRefs/>
</ds:datastoreItem>
</file>

<file path=customXml/itemProps8.xml><?xml version="1.0" encoding="utf-8"?>
<ds:datastoreItem xmlns:ds="http://schemas.openxmlformats.org/officeDocument/2006/customXml" ds:itemID="{4d4dfe1d-2ccb-4387-afde-cb0c8b26a2ba}">
  <ds:schemaRefs/>
</ds:datastoreItem>
</file>

<file path=customXml/itemProps9.xml><?xml version="1.0" encoding="utf-8"?>
<ds:datastoreItem xmlns:ds="http://schemas.openxmlformats.org/officeDocument/2006/customXml" ds:itemID="{a0b6cc26-fe0b-4ee2-a44b-2fe468acd4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3467</Words>
  <Characters>3688</Characters>
  <TotalTime>1</TotalTime>
  <ScaleCrop>false</ScaleCrop>
  <LinksUpToDate>false</LinksUpToDate>
  <CharactersWithSpaces>3752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2023-02-28T09:31:00Z</dcterms:created>
  <dc:creator>lenovo</dc:creator>
  <cp:lastModifiedBy>加油</cp:lastModifiedBy>
  <dcterms:modified xsi:type="dcterms:W3CDTF">2023-03-31T03:43:27Z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7871D92A24874C3792D1B4964C612894</vt:lpwstr>
  </property>
</Properties>
</file>