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cs="Times New Roman" w:hAnsi="Times New Roman"/>
          <w:sz w:val="44"/>
          <w:szCs w:val="44"/>
        </w:rPr>
      </w:pPr>
      <w:bookmarkStart w:id="0" w:name="_GoBack"/>
      <w:bookmarkEnd w:id="0"/>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w:t>
      </w:r>
      <w:r>
        <w:rPr>
          <w:rFonts w:ascii="Times New Roman" w:eastAsia="仿宋" w:cs="Times New Roman" w:hAnsi="Times New Roman" w:hint="eastAsia"/>
          <w:sz w:val="30"/>
          <w:szCs w:val="30"/>
        </w:rPr>
        <w:t>202</w:t>
      </w:r>
      <w:r>
        <w:rPr>
          <w:rFonts w:ascii="Times New Roman" w:eastAsia="仿宋" w:cs="Times New Roman" w:hAnsi="Times New Roman"/>
          <w:sz w:val="30"/>
          <w:szCs w:val="30"/>
        </w:rPr>
        <w:t>3年度）</w:t>
      </w:r>
    </w:p>
    <w:p>
      <w:pPr>
        <w:rPr>
          <w:rFonts w:ascii="Times New Roman" w:eastAsia="仿宋" w:cs="Times New Roman" w:hAnsi="Times New Roman"/>
        </w:rPr>
      </w:pPr>
    </w:p>
    <w:p>
      <w:pPr>
        <w:rPr>
          <w:rFonts w:ascii="Times New Roman" w:eastAsia="仿宋" w:cs="Times New Roman" w:hAnsi="Times New Roman"/>
        </w:rPr>
      </w:pPr>
    </w:p>
    <w:p>
      <w:pPr>
        <w:ind w:firstLineChars="400" w:firstLine="128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300" w:firstLine="96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遵化市人力资源和社会保障局</w:t>
      </w:r>
    </w:p>
    <w:p>
      <w:pPr>
        <w:ind w:firstLineChars="300" w:firstLine="960"/>
        <w:rPr>
          <w:rFonts w:ascii="Times New Roman" w:eastAsia="仿宋" w:cs="Times New Roman" w:hAnsi="Times New Roman" w:hint="eastAsia"/>
          <w:sz w:val="32"/>
          <w:szCs w:val="32"/>
          <w:lang w:eastAsia="zh-CN"/>
        </w:rPr>
      </w:pPr>
      <w:r>
        <w:rPr>
          <w:rFonts w:ascii="Times New Roman" w:eastAsia="仿宋" w:cs="Times New Roman" w:hAnsi="Times New Roman"/>
          <w:sz w:val="32"/>
          <w:szCs w:val="32"/>
        </w:rPr>
        <w:t>联系电话：</w:t>
      </w:r>
      <w:r>
        <w:rPr>
          <w:rFonts w:ascii="Times New Roman" w:eastAsia="仿宋" w:cs="Times New Roman" w:hAnsi="Times New Roman" w:hint="eastAsia"/>
          <w:sz w:val="32"/>
          <w:szCs w:val="32"/>
          <w:u w:val="single"/>
        </w:rPr>
        <w:t>0315-801951</w:t>
      </w:r>
      <w:r>
        <w:rPr>
          <w:rFonts w:ascii="Times New Roman" w:eastAsia="仿宋" w:cs="Times New Roman" w:hAnsi="Times New Roman" w:hint="eastAsia"/>
          <w:sz w:val="32"/>
          <w:szCs w:val="32"/>
          <w:u w:val="single"/>
          <w:lang w:val="en-US" w:eastAsia="zh-CN"/>
        </w:rPr>
        <w:t>1</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：202</w:t>
      </w:r>
      <w:r>
        <w:rPr>
          <w:rFonts w:ascii="Times New Roman" w:eastAsia="仿宋" w:cs="Times New Roman" w:hAnsi="Times New Roman"/>
          <w:sz w:val="32"/>
          <w:szCs w:val="32"/>
        </w:rPr>
        <w:t>4年</w:t>
      </w:r>
      <w:r>
        <w:rPr>
          <w:rFonts w:ascii="Times New Roman" w:eastAsia="仿宋" w:cs="Times New Roman" w:hAnsi="Times New Roman" w:hint="eastAsia"/>
          <w:sz w:val="32"/>
          <w:szCs w:val="32"/>
        </w:rPr>
        <w:t>5</w:t>
      </w:r>
      <w:r>
        <w:rPr>
          <w:rFonts w:ascii="Times New Roman" w:eastAsia="仿宋" w:cs="Times New Roman" w:hAnsi="Times New Roman"/>
          <w:sz w:val="32"/>
          <w:szCs w:val="32"/>
        </w:rPr>
        <w:t>月13日</w:t>
      </w:r>
    </w:p>
    <w:p>
      <w:pPr>
        <w:jc w:val="center"/>
        <w:rPr>
          <w:rFonts w:ascii="仿宋" w:eastAsia="仿宋" w:cs="Times New Roman" w:hAnsi="仿宋"/>
          <w:sz w:val="32"/>
          <w:szCs w:val="32"/>
        </w:rPr>
      </w:pPr>
      <w:r>
        <w:rPr>
          <w:rFonts w:ascii="仿宋" w:eastAsia="仿宋" w:cs="Times New Roman" w:hAnsi="仿宋" w:hint="eastAsia"/>
          <w:sz w:val="32"/>
          <w:szCs w:val="32"/>
        </w:rPr>
        <w:t>遵化</w:t>
      </w:r>
      <w:r>
        <w:rPr>
          <w:rFonts w:ascii="仿宋" w:eastAsia="仿宋" w:cs="Times New Roman" w:hAnsi="仿宋"/>
          <w:sz w:val="32"/>
          <w:szCs w:val="32"/>
        </w:rPr>
        <w:t>市财政局</w:t>
      </w:r>
      <w:r>
        <w:rPr>
          <w:rFonts w:ascii="仿宋" w:eastAsia="仿宋" w:cs="Times New Roman" w:hAnsi="仿宋" w:hint="eastAsia"/>
          <w:sz w:val="32"/>
          <w:szCs w:val="32"/>
        </w:rPr>
        <w:t>编</w:t>
      </w:r>
      <w:r>
        <w:rPr>
          <w:rFonts w:ascii="仿宋" w:eastAsia="仿宋" w:cs="Times New Roman" w:hAnsi="仿宋"/>
          <w:sz w:val="32"/>
          <w:szCs w:val="32"/>
        </w:rPr>
        <w:t>制</w:t>
      </w:r>
    </w:p>
    <w:p>
      <w:pPr>
        <w:widowControl/>
        <w:jc w:val="left"/>
        <w:rPr>
          <w:rFonts w:ascii="宋体" w:cs="Times New Roman" w:hAnsi="宋体"/>
          <w:b/>
          <w:sz w:val="44"/>
          <w:szCs w:val="44"/>
        </w:rPr>
      </w:pPr>
      <w:r>
        <w:rPr>
          <w:rFonts w:ascii="宋体" w:cs="Times New Roman" w:hAnsi="宋体"/>
          <w:b/>
          <w:sz w:val="44"/>
          <w:szCs w:val="44"/>
        </w:rPr>
        <w:br w:type="page"/>
      </w:r>
    </w:p>
    <w:p>
      <w:pPr>
        <w:jc w:val="center"/>
        <w:rPr>
          <w:rFonts w:ascii="宋体" w:cs="Times New Roman" w:hAnsi="宋体"/>
          <w:b/>
          <w:sz w:val="44"/>
          <w:szCs w:val="44"/>
        </w:rPr>
      </w:pPr>
      <w:r>
        <w:rPr>
          <w:rFonts w:ascii="宋体" w:cs="Times New Roman" w:hAnsi="宋体"/>
          <w:b/>
          <w:sz w:val="44"/>
          <w:szCs w:val="44"/>
        </w:rPr>
        <w:t>部门</w:t>
      </w:r>
      <w:r>
        <w:rPr>
          <w:rFonts w:ascii="宋体" w:cs="Times New Roman" w:hAnsi="宋体" w:hint="eastAsia"/>
          <w:b/>
          <w:sz w:val="44"/>
          <w:szCs w:val="44"/>
        </w:rPr>
        <w:t>整体</w:t>
      </w:r>
      <w:r>
        <w:rPr>
          <w:rFonts w:ascii="宋体" w:cs="Times New Roman" w:hAnsi="宋体"/>
          <w:b/>
          <w:sz w:val="44"/>
          <w:szCs w:val="44"/>
        </w:rPr>
        <w:t>绩效自评</w:t>
      </w:r>
      <w:r>
        <w:rPr>
          <w:rFonts w:ascii="宋体" w:cs="Times New Roman" w:hAnsi="宋体" w:hint="eastAsia"/>
          <w:b/>
          <w:sz w:val="44"/>
          <w:szCs w:val="44"/>
        </w:rPr>
        <w:t>报告</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本部门</w:t>
      </w:r>
      <w:r>
        <w:rPr>
          <w:rFonts w:ascii="Times New Roman" w:eastAsia="仿宋" w:cs="Times New Roman" w:hAnsi="Times New Roman" w:hint="eastAsia"/>
          <w:sz w:val="32"/>
          <w:szCs w:val="32"/>
        </w:rPr>
        <w:t>202</w:t>
      </w:r>
      <w:r>
        <w:rPr>
          <w:rFonts w:ascii="Times New Roman" w:eastAsia="仿宋" w:cs="Times New Roman" w:hAnsi="Times New Roman"/>
          <w:sz w:val="32"/>
          <w:szCs w:val="32"/>
        </w:rPr>
        <w:t>3年度申请预算</w:t>
      </w:r>
      <w:r>
        <w:rPr>
          <w:rFonts w:ascii="Times New Roman" w:eastAsia="仿宋" w:cs="Times New Roman" w:hAnsi="Times New Roman" w:hint="eastAsia"/>
          <w:sz w:val="32"/>
          <w:szCs w:val="32"/>
        </w:rPr>
        <w:t>资金</w:t>
      </w:r>
      <w:r>
        <w:rPr>
          <w:rFonts w:ascii="Times New Roman" w:eastAsia="仿宋" w:cs="Times New Roman" w:hAnsi="Times New Roman"/>
          <w:sz w:val="32"/>
          <w:szCs w:val="32"/>
          <w:lang w:val="en-US" w:eastAsia="zh-CN"/>
        </w:rPr>
        <w:t>31773.98</w:t>
      </w:r>
      <w:r>
        <w:rPr>
          <w:rFonts w:ascii="Times New Roman" w:eastAsia="仿宋" w:cs="Times New Roman" w:hAnsi="Times New Roman" w:hint="eastAsia"/>
          <w:sz w:val="32"/>
          <w:szCs w:val="32"/>
        </w:rPr>
        <w:t>万元，实际支出</w:t>
      </w:r>
      <w:r>
        <w:rPr>
          <w:rFonts w:ascii="Times New Roman" w:eastAsia="仿宋" w:cs="Times New Roman" w:hAnsi="Times New Roman"/>
          <w:sz w:val="32"/>
          <w:szCs w:val="32"/>
          <w:lang w:val="en-US" w:eastAsia="zh-CN"/>
        </w:rPr>
        <w:t>31089.756</w:t>
      </w:r>
      <w:r>
        <w:rPr>
          <w:rFonts w:ascii="Times New Roman" w:eastAsia="仿宋" w:cs="Times New Roman" w:hAnsi="Times New Roman" w:hint="eastAsia"/>
          <w:sz w:val="32"/>
          <w:szCs w:val="32"/>
          <w:lang w:val="en-US" w:eastAsia="zh-CN"/>
        </w:rPr>
        <w:t>万元，预算执行率</w:t>
      </w:r>
      <w:r>
        <w:rPr>
          <w:rFonts w:ascii="Times New Roman" w:eastAsia="仿宋" w:cs="Times New Roman" w:hAnsi="Times New Roman"/>
          <w:sz w:val="32"/>
          <w:szCs w:val="32"/>
          <w:lang w:val="en-US" w:eastAsia="zh-CN"/>
        </w:rPr>
        <w:t>97.85</w:t>
      </w:r>
      <w:r>
        <w:rPr>
          <w:rFonts w:ascii="Times New Roman" w:eastAsia="仿宋" w:cs="Times New Roman" w:hAnsi="Times New Roman" w:hint="eastAsia"/>
          <w:sz w:val="32"/>
          <w:szCs w:val="32"/>
          <w:lang w:val="en-US" w:eastAsia="zh-CN"/>
        </w:rPr>
        <w:t>%</w:t>
      </w:r>
      <w:r>
        <w:rPr>
          <w:rFonts w:ascii="Times New Roman" w:eastAsia="仿宋" w:cs="Times New Roman" w:hAnsi="Times New Roman" w:hint="eastAsia"/>
          <w:sz w:val="32"/>
          <w:szCs w:val="32"/>
        </w:rPr>
        <w:t>。</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二、部门总体绩效目标和绩效指标设定情况</w:t>
      </w:r>
    </w:p>
    <w:p>
      <w:pPr>
        <w:spacing w:line="600" w:lineRule="atLeast"/>
        <w:ind w:firstLineChars="200" w:firstLine="640"/>
        <w:rPr>
          <w:rFonts w:ascii="仿宋" w:eastAsia="仿宋" w:hAnsi="仿宋"/>
          <w:sz w:val="32"/>
          <w:szCs w:val="32"/>
        </w:rPr>
      </w:pPr>
      <w:r>
        <w:rPr>
          <w:rFonts w:ascii="Times New Roman" w:eastAsia="仿宋" w:cs="Times New Roman" w:hAnsi="Times New Roman" w:hint="eastAsia"/>
          <w:sz w:val="32"/>
          <w:szCs w:val="32"/>
        </w:rPr>
        <w:t>本部门年初设定的部门整体绩效指标是：人才队伍建设方面：1、完成职称评聘工作，确保专业技术人员正常晋升，确保专业技术人员权益；2、引进外国专家，建立智力引进服务和成果推广体系；促进就业管理方面：1、保持就业形势的基本稳定；2、实施免费的公共就业服务；3、提高劳动者素质，打造职业技术工人队伍，实现稳定就业。人事管理工作方面：1、加强对各设区市公务员职务任免工作的监督与指导，做好公务员招录工作，提高公务员依法行政、管理能力；2、事业单位一律实行合同管理，做到"应签尽签"；建立聘用合同登记制度，试行电子合同。参与分行业体制改革，制定事业单位改革方案；3、有效控制机关事业单位机构编制及人员增长。减轻财政负担，促进我市国民经济健康发展；工资政策制定及管理方面：加大对企业工资分配的宏观调控力度，合理确定收入分配水平；基金监管方面：对社保基金运行情况实施监管；劳动关系管理方面：提高劳动合同签订率，建立和谐劳动关系。加强社保中心工作：</w:t>
      </w:r>
      <w:r>
        <w:rPr>
          <w:rFonts w:ascii="仿宋" w:eastAsia="仿宋" w:hAnsi="仿宋" w:hint="eastAsia"/>
          <w:sz w:val="32"/>
          <w:szCs w:val="32"/>
        </w:rPr>
        <w:t>贯彻执行国家、省、市社会保险的各项法律法规及政策，依法收支、管理和运行社会保险基金，实施社会保险业务的经办、管理；做好社会保险政策的宣传、咨询服务工作；做好参保单位、个人社会保险登记、变更、注销和年审工作；做好参保单位、参保职工及参保个人缴费基数的申报核定工作；做好养老保险、失业保险关系转移工作；确保按时足额支付各项社会保险待遇的社会化发刚、做好领取待遇资格认定工作；开展好离退休人员社会化管理服务工作，及时足额社会化发放养老金工作；做好社会保险普查和内部控制管理工作；建立和完善养老、工伤、失业等社会保险各险种数据信息平台，为参保对象提供便捷高效的信息查询服务系统；协助人力资源和社会保障行政部门编制社会保险基金预、决算草案，并定期向社会公布参加社会保险情况及社会保险基金的收入、支出、结余和收益情况。做好主管部门交办的其他工作。</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三、绩效评价组织情况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本次绩效评价项目</w:t>
      </w:r>
      <w:r>
        <w:rPr>
          <w:rFonts w:ascii="Times New Roman" w:eastAsia="仿宋" w:cs="Times New Roman" w:hAnsi="Times New Roman"/>
          <w:sz w:val="32"/>
          <w:szCs w:val="32"/>
          <w:lang w:val="en-US" w:eastAsia="zh-CN"/>
        </w:rPr>
        <w:t>16</w:t>
      </w:r>
      <w:r>
        <w:rPr>
          <w:rFonts w:ascii="Times New Roman" w:eastAsia="仿宋" w:cs="Times New Roman" w:hAnsi="Times New Roman"/>
          <w:sz w:val="32"/>
          <w:szCs w:val="32"/>
        </w:rPr>
        <w:t>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w:t>
      </w:r>
      <w:r>
        <w:rPr>
          <w:rFonts w:ascii="Times New Roman" w:eastAsia="仿宋" w:cs="Times New Roman" w:hAnsi="Times New Roman" w:hint="eastAsia"/>
          <w:sz w:val="32"/>
          <w:szCs w:val="32"/>
        </w:rPr>
        <w:t>100</w:t>
      </w:r>
      <w:r>
        <w:rPr>
          <w:rFonts w:ascii="Times New Roman" w:eastAsia="仿宋" w:cs="Times New Roman" w:hAnsi="Times New Roman"/>
          <w:sz w:val="32"/>
          <w:szCs w:val="32"/>
        </w:rPr>
        <w:t>%，涉及金额</w:t>
      </w:r>
      <w:r>
        <w:rPr>
          <w:rFonts w:ascii="Times New Roman" w:eastAsia="仿宋" w:cs="Times New Roman" w:hAnsi="Times New Roman"/>
          <w:sz w:val="32"/>
          <w:szCs w:val="32"/>
          <w:lang w:val="en-US" w:eastAsia="zh-CN"/>
        </w:rPr>
        <w:t>31089.756</w:t>
      </w:r>
      <w:r>
        <w:rPr>
          <w:rFonts w:ascii="Times New Roman" w:eastAsia="仿宋" w:cs="Times New Roman" w:hAnsi="Times New Roman"/>
          <w:sz w:val="32"/>
          <w:szCs w:val="32"/>
        </w:rPr>
        <w:t>万元。采取成立本部门绩效自评工作组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numPr>
          <w:ilvl w:val="0"/>
          <w:numId w:val="1"/>
        </w:numPr>
        <w:ind w:left="-10" w:firstLine="643"/>
        <w:rPr>
          <w:rFonts w:ascii="黑体" w:eastAsia="黑体" w:cs="黑体" w:hAnsi="黑体"/>
          <w:b/>
          <w:sz w:val="32"/>
          <w:szCs w:val="32"/>
        </w:rPr>
      </w:pPr>
      <w:r>
        <w:rPr>
          <w:rFonts w:ascii="黑体" w:eastAsia="黑体" w:cs="黑体" w:hAnsi="黑体" w:hint="eastAsia"/>
          <w:b/>
          <w:sz w:val="32"/>
          <w:szCs w:val="32"/>
        </w:rPr>
        <w:t>绩效实现情况分析</w:t>
      </w:r>
    </w:p>
    <w:p>
      <w:pPr>
        <w:ind w:firstLineChars="200" w:firstLine="640"/>
        <w:rPr>
          <w:rFonts w:ascii="Times New Roman" w:eastAsia="仿宋" w:cs="Times New Roman" w:hAnsi="Times New Roman"/>
          <w:sz w:val="32"/>
          <w:szCs w:val="32"/>
        </w:rPr>
      </w:pPr>
      <w:r>
        <w:rPr>
          <w:rFonts w:ascii="Times New Roman" w:eastAsia="仿宋" w:cs="Times New Roman" w:hAnsi="Times New Roman" w:hint="eastAsia"/>
          <w:sz w:val="32"/>
          <w:szCs w:val="32"/>
        </w:rPr>
        <w:t>我局各项目的绩效果目标都严格按照年初项目绩效目标执行，以各项目的绩效目标为方向，以严格的会计制度和财务制度为标准，切实将绩效目标落到实处，绩效实现情况分析如下：</w:t>
      </w:r>
    </w:p>
    <w:p>
      <w:pPr>
        <w:ind w:firstLineChars="200" w:firstLine="640"/>
        <w:rPr>
          <w:rFonts w:ascii="仿宋" w:eastAsia="仿宋" w:cs="方正仿宋_GBK" w:hAnsi="仿宋"/>
          <w:color w:val="000000"/>
          <w:sz w:val="32"/>
          <w:szCs w:val="32"/>
        </w:rPr>
      </w:pPr>
      <w:r>
        <w:rPr>
          <w:rFonts w:ascii="仿宋" w:eastAsia="仿宋" w:cs="方正仿宋_GBK" w:hAnsi="仿宋" w:hint="eastAsia"/>
          <w:color w:val="000000"/>
          <w:sz w:val="32"/>
          <w:szCs w:val="32"/>
        </w:rPr>
        <w:t>1、人社局监察员岗位津贴及仲裁员补贴。该项目年初预算</w:t>
      </w:r>
      <w:r>
        <w:rPr>
          <w:rFonts w:ascii="仿宋" w:eastAsia="仿宋" w:cs="方正仿宋_GBK" w:hAnsi="仿宋"/>
          <w:color w:val="000000"/>
          <w:sz w:val="32"/>
          <w:szCs w:val="32"/>
        </w:rPr>
        <w:t>5</w:t>
      </w:r>
      <w:r>
        <w:rPr>
          <w:rFonts w:ascii="仿宋" w:eastAsia="仿宋" w:cs="方正仿宋_GBK" w:hAnsi="仿宋" w:hint="eastAsia"/>
          <w:color w:val="000000"/>
          <w:sz w:val="32"/>
          <w:szCs w:val="32"/>
        </w:rPr>
        <w:t>万元，1-12月支出</w:t>
      </w:r>
      <w:r>
        <w:rPr>
          <w:rFonts w:ascii="仿宋" w:eastAsia="仿宋" w:cs="方正仿宋_GBK" w:hAnsi="仿宋"/>
          <w:color w:val="000000"/>
          <w:sz w:val="32"/>
          <w:szCs w:val="32"/>
        </w:rPr>
        <w:t>4.356</w:t>
      </w:r>
      <w:r>
        <w:rPr>
          <w:rFonts w:ascii="仿宋" w:eastAsia="仿宋" w:cs="方正仿宋_GBK" w:hAnsi="仿宋" w:hint="eastAsia"/>
          <w:color w:val="000000"/>
          <w:sz w:val="32"/>
          <w:szCs w:val="32"/>
        </w:rPr>
        <w:t>万元，预算执行率为</w:t>
      </w:r>
      <w:r>
        <w:rPr>
          <w:rFonts w:ascii="仿宋" w:eastAsia="仿宋" w:cs="方正仿宋_GBK" w:hAnsi="仿宋"/>
          <w:color w:val="000000"/>
          <w:sz w:val="32"/>
          <w:szCs w:val="32"/>
        </w:rPr>
        <w:t>87.12</w:t>
      </w:r>
      <w:r>
        <w:rPr>
          <w:rFonts w:ascii="仿宋" w:eastAsia="仿宋" w:cs="方正仿宋_GBK" w:hAnsi="仿宋" w:hint="eastAsia"/>
          <w:color w:val="000000"/>
          <w:sz w:val="32"/>
          <w:szCs w:val="32"/>
        </w:rPr>
        <w:t>%。</w:t>
      </w:r>
      <w:r>
        <w:rPr>
          <w:rFonts w:ascii="仿宋" w:eastAsia="仿宋" w:cs="方正仿宋_GBK" w:hAnsi="仿宋"/>
          <w:color w:val="000000"/>
          <w:sz w:val="32"/>
          <w:szCs w:val="32"/>
        </w:rPr>
        <w:t>用于发放监察员岗位津贴及仲裁员补贴。</w:t>
      </w:r>
    </w:p>
    <w:p>
      <w:pPr>
        <w:ind w:firstLineChars="200" w:firstLine="640"/>
        <w:rPr>
          <w:rFonts w:ascii="仿宋" w:eastAsia="仿宋" w:cs="方正仿宋_GBK" w:hAnsi="仿宋"/>
          <w:color w:val="000000"/>
          <w:sz w:val="32"/>
          <w:szCs w:val="32"/>
        </w:rPr>
      </w:pPr>
      <w:r>
        <w:rPr>
          <w:rFonts w:ascii="仿宋" w:eastAsia="仿宋" w:cs="方正仿宋_GBK" w:hAnsi="仿宋"/>
          <w:color w:val="000000"/>
          <w:sz w:val="32"/>
          <w:szCs w:val="32"/>
        </w:rPr>
        <w:t>2、</w:t>
      </w:r>
      <w:r>
        <w:rPr>
          <w:rFonts w:ascii="仿宋" w:eastAsia="仿宋" w:cs="方正仿宋_GBK" w:hAnsi="仿宋" w:hint="eastAsia"/>
          <w:color w:val="000000"/>
          <w:sz w:val="32"/>
          <w:szCs w:val="32"/>
        </w:rPr>
        <w:t>人社局公开招聘事业编制教师经费。该项目年初预算36万元，1-12月支出</w:t>
      </w:r>
      <w:r>
        <w:rPr>
          <w:rFonts w:ascii="仿宋" w:eastAsia="仿宋" w:cs="方正仿宋_GBK" w:hAnsi="仿宋"/>
          <w:color w:val="000000"/>
          <w:sz w:val="32"/>
          <w:szCs w:val="32"/>
        </w:rPr>
        <w:t>10.46</w:t>
      </w:r>
      <w:r>
        <w:rPr>
          <w:rFonts w:ascii="仿宋" w:eastAsia="仿宋" w:cs="方正仿宋_GBK" w:hAnsi="仿宋" w:hint="eastAsia"/>
          <w:color w:val="000000"/>
          <w:sz w:val="32"/>
          <w:szCs w:val="32"/>
        </w:rPr>
        <w:t>万元，预算执行率为</w:t>
      </w:r>
      <w:r>
        <w:rPr>
          <w:rFonts w:ascii="仿宋" w:eastAsia="仿宋" w:cs="方正仿宋_GBK" w:hAnsi="仿宋"/>
          <w:color w:val="000000"/>
          <w:sz w:val="32"/>
          <w:szCs w:val="32"/>
        </w:rPr>
        <w:t>29.06</w:t>
      </w:r>
      <w:r>
        <w:rPr>
          <w:rFonts w:ascii="仿宋" w:eastAsia="仿宋" w:cs="方正仿宋_GBK" w:hAnsi="仿宋" w:hint="eastAsia"/>
          <w:color w:val="000000"/>
          <w:sz w:val="32"/>
          <w:szCs w:val="32"/>
        </w:rPr>
        <w:t>%</w:t>
      </w:r>
      <w:r>
        <w:rPr>
          <w:rFonts w:ascii="仿宋" w:eastAsia="仿宋" w:cs="方正仿宋_GBK" w:hAnsi="仿宋"/>
          <w:color w:val="000000"/>
          <w:sz w:val="32"/>
          <w:szCs w:val="32"/>
        </w:rPr>
        <w:t>。</w:t>
      </w:r>
      <w:r>
        <w:rPr>
          <w:rFonts w:ascii="仿宋" w:eastAsia="仿宋" w:cs="方正仿宋_GBK" w:hAnsi="仿宋" w:hint="eastAsia"/>
          <w:color w:val="000000"/>
          <w:sz w:val="32"/>
          <w:szCs w:val="32"/>
        </w:rPr>
        <w:t>保证第三方费用全部拨付到位。</w:t>
      </w:r>
    </w:p>
    <w:p>
      <w:pPr>
        <w:ind w:firstLineChars="200" w:firstLine="640"/>
        <w:rPr>
          <w:rFonts w:ascii="仿宋" w:eastAsia="仿宋" w:cs="方正仿宋_GBK" w:hAnsi="仿宋"/>
          <w:color w:val="000000"/>
          <w:sz w:val="32"/>
          <w:szCs w:val="32"/>
        </w:rPr>
      </w:pPr>
      <w:r>
        <w:rPr>
          <w:rFonts w:ascii="仿宋" w:eastAsia="仿宋" w:cs="方正仿宋_GBK" w:hAnsi="仿宋"/>
          <w:color w:val="000000"/>
          <w:sz w:val="32"/>
          <w:szCs w:val="32"/>
        </w:rPr>
        <w:t>3</w:t>
      </w:r>
      <w:r>
        <w:rPr>
          <w:rFonts w:ascii="仿宋" w:eastAsia="仿宋" w:cs="方正仿宋_GBK" w:hAnsi="仿宋" w:hint="eastAsia"/>
          <w:color w:val="000000"/>
          <w:sz w:val="32"/>
          <w:szCs w:val="32"/>
        </w:rPr>
        <w:t>、202</w:t>
      </w:r>
      <w:r>
        <w:rPr>
          <w:rFonts w:ascii="仿宋" w:eastAsia="仿宋" w:cs="方正仿宋_GBK" w:hAnsi="仿宋"/>
          <w:color w:val="000000"/>
          <w:sz w:val="32"/>
          <w:szCs w:val="32"/>
        </w:rPr>
        <w:t>3</w:t>
      </w:r>
      <w:r>
        <w:rPr>
          <w:rFonts w:ascii="仿宋" w:eastAsia="仿宋" w:cs="方正仿宋_GBK" w:hAnsi="仿宋" w:hint="eastAsia"/>
          <w:color w:val="000000"/>
          <w:sz w:val="32"/>
          <w:szCs w:val="32"/>
        </w:rPr>
        <w:t>年企业担保贷款贴息资金项目目标完成情况。年初预算为</w:t>
      </w:r>
      <w:r>
        <w:rPr>
          <w:rFonts w:ascii="仿宋" w:eastAsia="仿宋" w:cs="方正仿宋_GBK" w:hAnsi="仿宋"/>
          <w:color w:val="000000"/>
          <w:sz w:val="32"/>
          <w:szCs w:val="32"/>
        </w:rPr>
        <w:t>19</w:t>
      </w:r>
      <w:r>
        <w:rPr>
          <w:rFonts w:ascii="仿宋" w:eastAsia="仿宋" w:cs="方正仿宋_GBK" w:hAnsi="仿宋" w:hint="eastAsia"/>
          <w:color w:val="000000"/>
          <w:sz w:val="32"/>
          <w:szCs w:val="32"/>
        </w:rPr>
        <w:t>万元，1-12月支出</w:t>
      </w:r>
      <w:r>
        <w:rPr>
          <w:rFonts w:ascii="仿宋" w:eastAsia="仿宋" w:cs="方正仿宋_GBK" w:hAnsi="仿宋"/>
          <w:color w:val="000000"/>
          <w:sz w:val="32"/>
          <w:szCs w:val="32"/>
        </w:rPr>
        <w:t>19</w:t>
      </w:r>
      <w:r>
        <w:rPr>
          <w:rFonts w:ascii="仿宋" w:eastAsia="仿宋" w:cs="方正仿宋_GBK" w:hAnsi="仿宋" w:hint="eastAsia"/>
          <w:color w:val="000000"/>
          <w:sz w:val="32"/>
          <w:szCs w:val="32"/>
        </w:rPr>
        <w:t>万元，预算执行率为</w:t>
      </w:r>
      <w:r>
        <w:rPr>
          <w:rFonts w:ascii="仿宋" w:eastAsia="仿宋" w:cs="方正仿宋_GBK" w:hAnsi="仿宋"/>
          <w:color w:val="000000"/>
          <w:sz w:val="32"/>
          <w:szCs w:val="32"/>
        </w:rPr>
        <w:t>100</w:t>
      </w:r>
      <w:r>
        <w:rPr>
          <w:rFonts w:ascii="仿宋" w:eastAsia="仿宋" w:cs="方正仿宋_GBK" w:hAnsi="仿宋" w:hint="eastAsia"/>
          <w:color w:val="000000"/>
          <w:sz w:val="32"/>
          <w:szCs w:val="32"/>
        </w:rPr>
        <w:t>%。目标完成情况为:按贴息相关政策，贴息比例为5：4：1，即中央、省级、本级。所经本级担负贴息资金的10%部分，年底全部支出补贴到位。</w:t>
      </w:r>
    </w:p>
    <w:p>
      <w:pPr>
        <w:ind w:firstLineChars="200" w:firstLine="640"/>
        <w:rPr>
          <w:rFonts w:ascii="仿宋" w:eastAsia="仿宋" w:cs="方正仿宋_GBK" w:hAnsi="仿宋"/>
          <w:color w:val="000000"/>
          <w:sz w:val="32"/>
          <w:szCs w:val="32"/>
        </w:rPr>
      </w:pPr>
      <w:r>
        <w:rPr>
          <w:rFonts w:ascii="仿宋" w:eastAsia="仿宋" w:cs="方正仿宋_GBK" w:hAnsi="仿宋"/>
          <w:color w:val="000000"/>
          <w:sz w:val="32"/>
          <w:szCs w:val="32"/>
          <w:lang w:val="en-US" w:eastAsia="zh-CN"/>
        </w:rPr>
        <w:t>4</w:t>
      </w:r>
      <w:r>
        <w:rPr>
          <w:rFonts w:ascii="仿宋" w:eastAsia="仿宋" w:cs="方正仿宋_GBK" w:hAnsi="仿宋" w:hint="eastAsia"/>
          <w:color w:val="000000"/>
          <w:sz w:val="32"/>
          <w:szCs w:val="32"/>
          <w:lang w:val="en-US" w:eastAsia="zh-CN"/>
        </w:rPr>
        <w:t>、</w:t>
      </w:r>
      <w:r>
        <w:rPr>
          <w:rFonts w:ascii="仿宋" w:eastAsia="仿宋" w:cs="方正仿宋_GBK" w:hAnsi="仿宋" w:hint="eastAsia"/>
          <w:color w:val="000000"/>
          <w:sz w:val="32"/>
          <w:szCs w:val="32"/>
        </w:rPr>
        <w:t>202</w:t>
      </w:r>
      <w:r>
        <w:rPr>
          <w:rFonts w:ascii="仿宋" w:eastAsia="仿宋" w:cs="方正仿宋_GBK" w:hAnsi="仿宋"/>
          <w:color w:val="000000"/>
          <w:sz w:val="32"/>
          <w:szCs w:val="32"/>
        </w:rPr>
        <w:t>3</w:t>
      </w:r>
      <w:r>
        <w:rPr>
          <w:rFonts w:ascii="仿宋" w:eastAsia="仿宋" w:cs="方正仿宋_GBK" w:hAnsi="仿宋" w:hint="eastAsia"/>
          <w:color w:val="000000"/>
          <w:sz w:val="32"/>
          <w:szCs w:val="32"/>
        </w:rPr>
        <w:t>年就业扶贫公益岗灵活就业岗所需资金项目目标完成情况。年初预算为</w:t>
      </w:r>
      <w:r>
        <w:rPr>
          <w:rFonts w:ascii="仿宋" w:eastAsia="仿宋" w:cs="方正仿宋_GBK" w:hAnsi="仿宋"/>
          <w:color w:val="000000"/>
          <w:sz w:val="32"/>
          <w:szCs w:val="32"/>
        </w:rPr>
        <w:t>227.56</w:t>
      </w:r>
      <w:r>
        <w:rPr>
          <w:rFonts w:ascii="仿宋" w:eastAsia="仿宋" w:cs="方正仿宋_GBK" w:hAnsi="仿宋" w:hint="eastAsia"/>
          <w:color w:val="000000"/>
          <w:sz w:val="32"/>
          <w:szCs w:val="32"/>
        </w:rPr>
        <w:t>万元，1-12月支出</w:t>
      </w:r>
      <w:r>
        <w:rPr>
          <w:rFonts w:ascii="仿宋" w:eastAsia="仿宋" w:cs="方正仿宋_GBK" w:hAnsi="仿宋"/>
          <w:color w:val="000000"/>
          <w:sz w:val="32"/>
          <w:szCs w:val="32"/>
        </w:rPr>
        <w:t>227.56</w:t>
      </w:r>
      <w:r>
        <w:rPr>
          <w:rFonts w:ascii="仿宋" w:eastAsia="仿宋" w:cs="方正仿宋_GBK" w:hAnsi="仿宋" w:hint="eastAsia"/>
          <w:color w:val="000000"/>
          <w:sz w:val="32"/>
          <w:szCs w:val="32"/>
        </w:rPr>
        <w:t>万元，预算执行率为</w:t>
      </w:r>
      <w:r>
        <w:rPr>
          <w:rFonts w:ascii="仿宋" w:eastAsia="仿宋" w:cs="方正仿宋_GBK" w:hAnsi="仿宋"/>
          <w:color w:val="000000"/>
          <w:sz w:val="32"/>
          <w:szCs w:val="32"/>
        </w:rPr>
        <w:t>100</w:t>
      </w:r>
      <w:r>
        <w:rPr>
          <w:rFonts w:ascii="仿宋" w:eastAsia="仿宋" w:cs="方正仿宋_GBK" w:hAnsi="仿宋" w:hint="eastAsia"/>
          <w:color w:val="000000"/>
          <w:sz w:val="32"/>
          <w:szCs w:val="32"/>
        </w:rPr>
        <w:t>%。目标完成情况为:通过落实就业创业政策，抓培训、促创业、保就业，就业形势总体保持稳定，圆满完成全年就业扶贫补贴资金发放任务。</w:t>
      </w:r>
    </w:p>
    <w:p>
      <w:pPr>
        <w:ind w:firstLineChars="200" w:firstLine="640"/>
        <w:rPr>
          <w:rFonts w:ascii="仿宋" w:eastAsia="仿宋" w:cs="方正仿宋_GBK" w:hAnsi="仿宋"/>
          <w:color w:val="000000"/>
          <w:sz w:val="32"/>
          <w:szCs w:val="32"/>
        </w:rPr>
      </w:pPr>
      <w:r>
        <w:rPr>
          <w:rFonts w:ascii="仿宋" w:eastAsia="仿宋" w:cs="方正仿宋_GBK" w:hAnsi="仿宋"/>
          <w:color w:val="000000"/>
          <w:sz w:val="32"/>
          <w:szCs w:val="32"/>
          <w:lang w:val="en-US" w:eastAsia="zh-CN"/>
        </w:rPr>
        <w:t>5</w:t>
      </w:r>
      <w:r>
        <w:rPr>
          <w:rFonts w:ascii="仿宋" w:eastAsia="仿宋" w:cs="方正仿宋_GBK" w:hAnsi="仿宋" w:hint="eastAsia"/>
          <w:color w:val="000000"/>
          <w:sz w:val="32"/>
          <w:szCs w:val="32"/>
          <w:lang w:val="en-US" w:eastAsia="zh-CN"/>
        </w:rPr>
        <w:t>、</w:t>
      </w:r>
      <w:r>
        <w:rPr>
          <w:rFonts w:ascii="仿宋" w:eastAsia="仿宋" w:cs="方正仿宋_GBK" w:hAnsi="仿宋" w:hint="eastAsia"/>
          <w:color w:val="000000"/>
          <w:sz w:val="32"/>
          <w:szCs w:val="32"/>
        </w:rPr>
        <w:t>就业见习补贴项目目标完成情况。年初预算为</w:t>
      </w:r>
      <w:r>
        <w:rPr>
          <w:rFonts w:ascii="仿宋" w:eastAsia="仿宋" w:cs="方正仿宋_GBK" w:hAnsi="仿宋"/>
          <w:color w:val="000000"/>
          <w:sz w:val="32"/>
          <w:szCs w:val="32"/>
        </w:rPr>
        <w:t>10</w:t>
      </w:r>
      <w:r>
        <w:rPr>
          <w:rFonts w:ascii="仿宋" w:eastAsia="仿宋" w:cs="方正仿宋_GBK" w:hAnsi="仿宋" w:hint="eastAsia"/>
          <w:color w:val="000000"/>
          <w:sz w:val="32"/>
          <w:szCs w:val="32"/>
        </w:rPr>
        <w:t>万元，1-12月支出</w:t>
      </w:r>
      <w:r>
        <w:rPr>
          <w:rFonts w:ascii="仿宋" w:eastAsia="仿宋" w:cs="方正仿宋_GBK" w:hAnsi="仿宋"/>
          <w:color w:val="000000"/>
          <w:sz w:val="32"/>
          <w:szCs w:val="32"/>
        </w:rPr>
        <w:t>10</w:t>
      </w:r>
      <w:r>
        <w:rPr>
          <w:rFonts w:ascii="仿宋" w:eastAsia="仿宋" w:cs="方正仿宋_GBK" w:hAnsi="仿宋" w:hint="eastAsia"/>
          <w:color w:val="000000"/>
          <w:sz w:val="32"/>
          <w:szCs w:val="32"/>
        </w:rPr>
        <w:t>万元，预算执行率为</w:t>
      </w:r>
      <w:r>
        <w:rPr>
          <w:rFonts w:ascii="仿宋" w:eastAsia="仿宋" w:cs="方正仿宋_GBK" w:hAnsi="仿宋"/>
          <w:color w:val="000000"/>
          <w:sz w:val="32"/>
          <w:szCs w:val="32"/>
        </w:rPr>
        <w:t>100</w:t>
      </w:r>
      <w:r>
        <w:rPr>
          <w:rFonts w:ascii="仿宋" w:eastAsia="仿宋" w:cs="方正仿宋_GBK" w:hAnsi="仿宋" w:hint="eastAsia"/>
          <w:color w:val="000000"/>
          <w:sz w:val="32"/>
          <w:szCs w:val="32"/>
        </w:rPr>
        <w:t>%。目标完成情况为:通过落实就业创业政策，抓培训、促创业、保就业，就业形势总体保持稳定，圆满完成全年就业见习岗位补贴资金发放任务。</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color w:val="000000"/>
          <w:sz w:val="32"/>
          <w:szCs w:val="32"/>
        </w:rPr>
        <w:t>6</w:t>
      </w:r>
      <w:r>
        <w:rPr>
          <w:rFonts w:ascii="仿宋" w:eastAsia="仿宋" w:cs="方正仿宋_GBK" w:hAnsi="仿宋" w:hint="eastAsia"/>
          <w:color w:val="000000"/>
          <w:sz w:val="32"/>
          <w:szCs w:val="32"/>
        </w:rPr>
        <w:t>、</w:t>
      </w:r>
      <w:r>
        <w:rPr>
          <w:rFonts w:ascii="仿宋" w:eastAsia="仿宋" w:cs="方正仿宋_GBK" w:hAnsi="仿宋" w:hint="eastAsia"/>
          <w:color w:val="000000"/>
          <w:sz w:val="32"/>
          <w:szCs w:val="32"/>
          <w:shd w:val="solid" w:color="FFFFFF" w:fill="FFFFFF"/>
        </w:rPr>
        <w:t>机关单位离退休人员工资补助项目目标完成情况。年初预算为25508万元，1-12月计支出25508万元，预算执行率为100%。目标完成情况：以2022年机关事业离退休人员养老保险发放为参照，我单位圆满完成全年事业离退休人员养老保险发放工作。</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color w:val="000000"/>
          <w:sz w:val="32"/>
          <w:szCs w:val="32"/>
          <w:shd w:val="solid" w:color="FFFFFF" w:fill="FFFFFF"/>
        </w:rPr>
        <w:t>7</w:t>
      </w:r>
      <w:r>
        <w:rPr>
          <w:rFonts w:ascii="仿宋" w:eastAsia="仿宋" w:cs="方正仿宋_GBK" w:hAnsi="仿宋" w:hint="eastAsia"/>
          <w:color w:val="000000"/>
          <w:sz w:val="32"/>
          <w:szCs w:val="32"/>
          <w:shd w:val="solid" w:color="FFFFFF" w:fill="FFFFFF"/>
        </w:rPr>
        <w:t>、被征地农民养老保险地方财政缴费补贴项目完成情况。年初预算为1097万元，1-12月支出978万元，预算执行率89.16%。目标完成情况：</w:t>
      </w:r>
      <w:r>
        <w:rPr>
          <w:rFonts w:ascii="仿宋" w:eastAsia="仿宋" w:cs="方正仿宋_GBK" w:hAnsi="仿宋"/>
          <w:color w:val="000000"/>
          <w:sz w:val="32"/>
          <w:szCs w:val="32"/>
          <w:shd w:val="solid" w:color="FFFFFF" w:fill="FFFFFF"/>
        </w:rPr>
        <w:t xml:space="preserve"> </w:t>
      </w:r>
      <w:r>
        <w:rPr>
          <w:rFonts w:ascii="仿宋" w:eastAsia="仿宋" w:cs="方正仿宋_GBK" w:hAnsi="仿宋" w:hint="eastAsia"/>
          <w:color w:val="000000"/>
          <w:sz w:val="32"/>
          <w:szCs w:val="32"/>
          <w:shd w:val="solid" w:color="FFFFFF" w:fill="FFFFFF"/>
        </w:rPr>
        <w:t>依据2022年追回双重参保资金和我市被征地农民养老保险参保实际情况精准计算2023年被征地农民养老保险数据，确保了全年发放无忧。</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color w:val="000000"/>
          <w:sz w:val="32"/>
          <w:szCs w:val="32"/>
          <w:shd w:val="solid" w:color="FFFFFF" w:fill="FFFFFF"/>
        </w:rPr>
        <w:t>8</w:t>
      </w:r>
      <w:r>
        <w:rPr>
          <w:rFonts w:ascii="仿宋" w:eastAsia="仿宋" w:cs="方正仿宋_GBK" w:hAnsi="仿宋" w:hint="eastAsia"/>
          <w:color w:val="000000"/>
          <w:sz w:val="32"/>
          <w:szCs w:val="32"/>
          <w:shd w:val="solid" w:color="FFFFFF" w:fill="FFFFFF"/>
        </w:rPr>
        <w:t>、企业养老保险资金缺口项目目标完成情况。年初预算为1125万元，1-12月支出1125万元，预算执行率100%。目标完成情况：依据《唐山市人民政府关于进一步完善企业职工基本养老保险省级统筹制度的实施办法》文件精神，收支缺口可用财力比例≤全省平均占比-0.05的，缺口的12%由市、县级财政负担。为确保企业退休人员待遇的正常、按时、足额发放，圆满完成2023年发放工作。</w:t>
      </w:r>
    </w:p>
    <w:p>
      <w:pPr>
        <w:ind w:firstLineChars="200" w:firstLine="640"/>
        <w:rPr>
          <w:rFonts w:ascii="仿宋" w:eastAsia="仿宋" w:cs="方正仿宋_GBK" w:hAnsi="仿宋" w:hint="eastAsia"/>
          <w:color w:val="000000"/>
          <w:sz w:val="32"/>
          <w:szCs w:val="32"/>
          <w:shd w:val="solid" w:color="FFFFFF" w:fill="FFFFFF"/>
        </w:rPr>
      </w:pPr>
      <w:r>
        <w:rPr>
          <w:rFonts w:ascii="仿宋" w:eastAsia="仿宋" w:cs="方正仿宋_GBK" w:hAnsi="仿宋"/>
          <w:color w:val="000000"/>
          <w:sz w:val="32"/>
          <w:szCs w:val="32"/>
          <w:shd w:val="solid" w:color="FFFFFF" w:fill="FFFFFF"/>
        </w:rPr>
        <w:t>9</w:t>
      </w:r>
      <w:r>
        <w:rPr>
          <w:rFonts w:ascii="仿宋" w:eastAsia="仿宋" w:cs="方正仿宋_GBK" w:hAnsi="仿宋" w:hint="eastAsia"/>
          <w:color w:val="000000"/>
          <w:sz w:val="32"/>
          <w:szCs w:val="32"/>
          <w:shd w:val="solid" w:color="FFFFFF" w:fill="FFFFFF"/>
        </w:rPr>
        <w:t>、城乡居民基本养老保险地方财政基础养老金补贴项目完成情况。年初预算为2475万元，1-12月支出2008万元，预算执行率为81.14%。目标完成情况：</w:t>
      </w:r>
      <w:r>
        <w:rPr>
          <w:rFonts w:ascii="仿宋" w:eastAsia="仿宋" w:cs="方正仿宋_GBK" w:hAnsi="仿宋"/>
          <w:color w:val="000000"/>
          <w:sz w:val="32"/>
          <w:szCs w:val="32"/>
          <w:shd w:val="solid" w:color="FFFFFF" w:fill="FFFFFF"/>
        </w:rPr>
        <w:t xml:space="preserve"> </w:t>
      </w:r>
      <w:r>
        <w:rPr>
          <w:rFonts w:ascii="仿宋" w:eastAsia="仿宋" w:cs="方正仿宋_GBK" w:hAnsi="仿宋" w:hint="eastAsia"/>
          <w:color w:val="000000"/>
          <w:sz w:val="32"/>
          <w:szCs w:val="32"/>
          <w:shd w:val="solid" w:color="FFFFFF" w:fill="FFFFFF"/>
        </w:rPr>
        <w:t>2023年，我单位参照2022年工作成果，继续对城乡居民养老保险发放工作高标准、严要求，延伸工作成果，进一步提升群众满意度，确保了全年发放无忧。</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color w:val="000000"/>
          <w:sz w:val="32"/>
          <w:szCs w:val="32"/>
          <w:shd w:val="solid" w:color="FFFFFF" w:fill="FFFFFF"/>
        </w:rPr>
        <w:t>10</w:t>
      </w:r>
      <w:r>
        <w:rPr>
          <w:rFonts w:ascii="仿宋" w:eastAsia="仿宋" w:cs="方正仿宋_GBK" w:hAnsi="仿宋" w:hint="eastAsia"/>
          <w:color w:val="000000"/>
          <w:sz w:val="32"/>
          <w:szCs w:val="32"/>
          <w:shd w:val="solid" w:color="FFFFFF" w:fill="FFFFFF"/>
        </w:rPr>
        <w:t>、城乡居民基本养老保险地方财政缴费补贴项目完成情况。年初预算为254万元，1-12月支出254万元，预算执行率为100%。目标完成情况：</w:t>
      </w:r>
      <w:r>
        <w:rPr>
          <w:rFonts w:ascii="仿宋" w:eastAsia="仿宋" w:cs="方正仿宋_GBK" w:hAnsi="仿宋"/>
          <w:color w:val="000000"/>
          <w:sz w:val="32"/>
          <w:szCs w:val="32"/>
          <w:shd w:val="solid" w:color="FFFFFF" w:fill="FFFFFF"/>
        </w:rPr>
        <w:t xml:space="preserve"> </w:t>
      </w:r>
      <w:r>
        <w:rPr>
          <w:rFonts w:ascii="仿宋" w:eastAsia="仿宋" w:cs="方正仿宋_GBK" w:hAnsi="仿宋" w:hint="eastAsia"/>
          <w:color w:val="000000"/>
          <w:sz w:val="32"/>
          <w:szCs w:val="32"/>
          <w:shd w:val="solid" w:color="FFFFFF" w:fill="FFFFFF"/>
        </w:rPr>
        <w:t>2023年，我单位参照2022年工作成果，继续对城乡居民养老保险发放工作高标准、严要求，延伸工作成果，进一步提升群众满意度，确保了全年发放无忧。</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1</w:t>
      </w:r>
      <w:r>
        <w:rPr>
          <w:rFonts w:ascii="仿宋" w:eastAsia="仿宋" w:cs="方正仿宋_GBK" w:hAnsi="仿宋" w:hint="eastAsia"/>
          <w:color w:val="000000"/>
          <w:sz w:val="32"/>
          <w:szCs w:val="32"/>
          <w:shd w:val="solid" w:color="FFFFFF" w:fill="FFFFFF"/>
        </w:rPr>
        <w:t>、被征地农民养老保险财政退休人员补贴项目完成情况，年初预算预算为463万元，1-12月支出416万元，预算执行率89.85%。目标完成情况：以2021年待遇发放工作为参照，2022年，我局继续为全市被征地农民养老保险待遇领取人员按月足额发放养老金，高质量完成了此项目，维护了社会稳定继续贡献力量。</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2</w:t>
      </w:r>
      <w:r>
        <w:rPr>
          <w:rFonts w:ascii="仿宋" w:eastAsia="仿宋" w:cs="方正仿宋_GBK" w:hAnsi="仿宋" w:hint="eastAsia"/>
          <w:color w:val="000000"/>
          <w:sz w:val="32"/>
          <w:szCs w:val="32"/>
          <w:shd w:val="solid" w:color="FFFFFF" w:fill="FFFFFF"/>
        </w:rPr>
        <w:t>、城乡居民丧葬抚恤金项目目标完成情况。年初预算为322万元，1-12月支出322万元，预算执行率100%。目标完成情况：城乡居民丧葬抚恤支出，落实国家惠民政策，促进社会公平正义，圆满完成2023年城乡居民丧葬抚恤金发放任务。</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3</w:t>
      </w:r>
      <w:r>
        <w:rPr>
          <w:rFonts w:ascii="仿宋" w:eastAsia="仿宋" w:cs="方正仿宋_GBK" w:hAnsi="仿宋" w:hint="eastAsia"/>
          <w:color w:val="000000"/>
          <w:sz w:val="32"/>
          <w:szCs w:val="32"/>
          <w:shd w:val="solid" w:color="FFFFFF" w:fill="FFFFFF"/>
        </w:rPr>
        <w:t>、机关事业单位离休和人才挂挡人员取暖费项目目标完成情况。年初预算为64.4万元，1-12月支出64.4万元，预算执行率100%。目标完成情况：为2023年人才挂档人员及离休人员发放取暖费，圆满完成人才挂档及离休人员取暖费发放任务。</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4</w:t>
      </w:r>
      <w:r>
        <w:rPr>
          <w:rFonts w:ascii="仿宋" w:eastAsia="仿宋" w:cs="方正仿宋_GBK" w:hAnsi="仿宋" w:hint="eastAsia"/>
          <w:color w:val="000000"/>
          <w:sz w:val="32"/>
          <w:szCs w:val="32"/>
          <w:shd w:val="solid" w:color="FFFFFF" w:fill="FFFFFF"/>
        </w:rPr>
        <w:t>、社保局经办业务经费项目目标完成情况。年初预算为14万元，1-12月共计支出6.3万元，预算执行率45%。目标完成情况：2023年该目标严格按照年初预算执行，一般情况是按照税收完成情况支出。</w:t>
      </w:r>
    </w:p>
    <w:p>
      <w:pPr>
        <w:ind w:firstLineChars="200" w:firstLine="640"/>
        <w:rPr>
          <w:rFonts w:ascii="仿宋" w:eastAsia="仿宋" w:cs="方正仿宋_GBK" w:hAnsi="仿宋" w:hint="eastAsia"/>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5</w:t>
      </w:r>
      <w:r>
        <w:rPr>
          <w:rFonts w:ascii="仿宋" w:eastAsia="仿宋" w:cs="方正仿宋_GBK" w:hAnsi="仿宋" w:hint="eastAsia"/>
          <w:color w:val="000000"/>
          <w:sz w:val="32"/>
          <w:szCs w:val="32"/>
          <w:shd w:val="solid" w:color="FFFFFF" w:fill="FFFFFF"/>
        </w:rPr>
        <w:t>、企业退休人员遗属困难补贴及企业退休人员生活补贴项目目标完成情况。年初预算为134.02万元，1-12月支出134.02万元，预算执行率100%。目标完成情况：为确保企业退休人员待遇的正常、按时、足额发放，参照2022年全年工作基调，圆满完成2022年发放工作。</w:t>
      </w:r>
    </w:p>
    <w:p>
      <w:pPr>
        <w:ind w:firstLineChars="200" w:firstLine="640"/>
        <w:rPr>
          <w:rFonts w:ascii="仿宋" w:eastAsia="仿宋" w:cs="方正仿宋_GBK" w:hAnsi="仿宋"/>
          <w:color w:val="000000"/>
          <w:sz w:val="32"/>
          <w:szCs w:val="32"/>
          <w:shd w:val="solid" w:color="FFFFFF" w:fill="FFFFFF"/>
        </w:rPr>
      </w:pPr>
      <w:r>
        <w:rPr>
          <w:rFonts w:ascii="仿宋" w:eastAsia="仿宋" w:cs="方正仿宋_GBK" w:hAnsi="仿宋" w:hint="eastAsia"/>
          <w:color w:val="000000"/>
          <w:sz w:val="32"/>
          <w:szCs w:val="32"/>
          <w:shd w:val="solid" w:color="FFFFFF" w:fill="FFFFFF"/>
        </w:rPr>
        <w:t>1</w:t>
      </w:r>
      <w:r>
        <w:rPr>
          <w:rFonts w:ascii="仿宋" w:eastAsia="仿宋" w:cs="方正仿宋_GBK" w:hAnsi="仿宋"/>
          <w:color w:val="000000"/>
          <w:sz w:val="32"/>
          <w:szCs w:val="32"/>
          <w:shd w:val="solid" w:color="FFFFFF" w:fill="FFFFFF"/>
        </w:rPr>
        <w:t>6</w:t>
      </w:r>
      <w:r>
        <w:rPr>
          <w:rFonts w:ascii="仿宋" w:eastAsia="仿宋" w:cs="方正仿宋_GBK" w:hAnsi="仿宋" w:hint="eastAsia"/>
          <w:color w:val="000000"/>
          <w:sz w:val="32"/>
          <w:szCs w:val="32"/>
          <w:shd w:val="solid" w:color="FFFFFF" w:fill="FFFFFF"/>
        </w:rPr>
        <w:t>、社保网报系统使用CA证书使用费项目目标完成情况。年初预算为20万元，1-12月支出2.66万元，预算执行率26.6%。目标完成情况：通过返还CA证书使用费，进一步优化营商环境，减轻企业负担。</w:t>
        <w:tab/>
        <w:tab/>
        <w:tab/>
        <w:tab/>
        <w:tab/>
      </w:r>
    </w:p>
    <w:p>
      <w:pPr>
        <w:ind w:firstLineChars="200" w:firstLine="640"/>
        <w:rPr>
          <w:rFonts w:ascii="仿宋" w:eastAsia="仿宋" w:cs="方正仿宋_GBK" w:hAnsi="仿宋"/>
          <w:color w:val="548DD4"/>
          <w:sz w:val="32"/>
          <w:szCs w:val="32"/>
          <w:shd w:val="solid" w:color="FFFFFF" w:fill="FFFFFF"/>
        </w:rPr>
      </w:pPr>
    </w:p>
    <w:p>
      <w:pPr>
        <w:ind w:left="630"/>
        <w:rPr>
          <w:rFonts w:ascii="黑体" w:eastAsia="黑体" w:cs="黑体" w:hAnsi="黑体"/>
          <w:bCs/>
          <w:sz w:val="32"/>
          <w:szCs w:val="32"/>
        </w:rPr>
      </w:pPr>
      <w:r>
        <w:rPr>
          <w:rFonts w:ascii="黑体" w:eastAsia="黑体" w:cs="黑体" w:hAnsi="黑体" w:hint="eastAsia"/>
          <w:bCs/>
          <w:sz w:val="32"/>
          <w:szCs w:val="32"/>
        </w:rPr>
        <w:t>五、存在的问题和建议</w:t>
      </w:r>
    </w:p>
    <w:p>
      <w:pPr>
        <w:ind w:leftChars="200" w:left="420" w:firstLineChars="100" w:firstLine="320"/>
        <w:rPr>
          <w:rFonts w:ascii="仿宋" w:eastAsia="仿宋" w:cs="仿宋" w:hAnsi="仿宋"/>
          <w:bCs/>
          <w:sz w:val="32"/>
          <w:szCs w:val="32"/>
        </w:rPr>
      </w:pPr>
      <w:r>
        <w:rPr>
          <w:rFonts w:ascii="仿宋" w:eastAsia="仿宋" w:cs="仿宋" w:hAnsi="仿宋" w:hint="eastAsia"/>
          <w:bCs/>
          <w:sz w:val="32"/>
          <w:szCs w:val="32"/>
        </w:rPr>
        <w:t>无</w:t>
      </w:r>
    </w:p>
    <w:p>
      <w:pPr>
        <w:ind w:left="630"/>
        <w:rPr>
          <w:rFonts w:ascii="仿宋" w:eastAsia="仿宋" w:cs="仿宋" w:hAnsi="仿宋"/>
          <w:bCs/>
          <w:sz w:val="32"/>
          <w:szCs w:val="32"/>
        </w:rPr>
      </w:pPr>
      <w:r>
        <w:rPr>
          <w:rFonts w:ascii="黑体" w:eastAsia="黑体" w:cs="黑体" w:hAnsi="黑体" w:hint="eastAsia"/>
          <w:bCs/>
          <w:sz w:val="32"/>
          <w:szCs w:val="32"/>
        </w:rPr>
        <w:t>六、相关建议</w:t>
      </w:r>
    </w:p>
    <w:p>
      <w:pPr>
        <w:ind w:firstLineChars="200" w:firstLine="640"/>
        <w:rPr>
          <w:rFonts w:ascii="仿宋" w:eastAsia="仿宋" w:cs="仿宋" w:hAnsi="仿宋"/>
          <w:bCs/>
          <w:sz w:val="32"/>
          <w:szCs w:val="32"/>
        </w:rPr>
      </w:pPr>
      <w:r>
        <w:rPr>
          <w:rFonts w:ascii="仿宋" w:eastAsia="仿宋" w:cs="仿宋" w:hAnsi="仿宋" w:hint="eastAsia"/>
          <w:bCs/>
          <w:sz w:val="32"/>
          <w:szCs w:val="32"/>
        </w:rPr>
        <w:t>无建议。</w:t>
      </w: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tbl>
      <w:tblPr>
        <w:tblpPr w:leftFromText="180" w:rightFromText="180" w:vertAnchor="text" w:horzAnchor="page" w:tblpXSpec="center" w:tblpY="1425"/>
        <w:tblOverlap w:val="never"/>
        <w:tblW w:w="97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641"/>
        <w:gridCol w:w="1827"/>
        <w:gridCol w:w="1445"/>
        <w:gridCol w:w="1307"/>
        <w:gridCol w:w="1320"/>
        <w:gridCol w:w="2376"/>
        <w:gridCol w:w="818"/>
      </w:tblGrid>
      <w:tr>
        <w:trPr>
          <w:trHeight w:val="495"/>
        </w:trPr>
        <w:tc>
          <w:tcPr>
            <w:tcW w:w="9734" w:type="dxa"/>
            <w:gridSpan w:val="7"/>
            <w:tcBorders>
              <w:top w:val="nil"/>
              <w:left w:val="nil"/>
              <w:bottom w:val="nil"/>
              <w:right w:val="nil"/>
            </w:tcBorders>
            <w:noWrap/>
            <w:vAlign w:val="center"/>
          </w:tcPr>
          <w:p>
            <w:pPr>
              <w:widowControl/>
              <w:jc w:val="left"/>
              <w:rPr>
                <w:rFonts w:ascii="等线" w:eastAsia="等线" w:cs="宋体" w:hAnsi="宋体"/>
                <w:color w:val="000000"/>
                <w:kern w:val="0"/>
                <w:sz w:val="32"/>
                <w:szCs w:val="32"/>
              </w:rPr>
            </w:pPr>
          </w:p>
          <w:p>
            <w:pPr>
              <w:widowControl/>
              <w:jc w:val="left"/>
              <w:rPr>
                <w:rFonts w:ascii="等线" w:eastAsia="等线" w:cs="宋体" w:hAnsi="宋体"/>
                <w:color w:val="000000"/>
                <w:kern w:val="0"/>
                <w:sz w:val="32"/>
                <w:szCs w:val="32"/>
              </w:rPr>
            </w:pPr>
            <w:r>
              <w:rPr>
                <w:rFonts w:ascii="等线" w:eastAsia="等线" w:cs="宋体" w:hAnsi="宋体" w:hint="eastAsia"/>
                <w:color w:val="000000"/>
                <w:kern w:val="0"/>
                <w:sz w:val="32"/>
                <w:szCs w:val="32"/>
              </w:rPr>
              <w:t>附件：2</w:t>
            </w:r>
          </w:p>
        </w:tc>
      </w:tr>
      <w:tr>
        <w:trPr>
          <w:trHeight w:val="467"/>
        </w:trPr>
        <w:tc>
          <w:tcPr>
            <w:tcW w:w="9734" w:type="dxa"/>
            <w:gridSpan w:val="7"/>
            <w:tcBorders>
              <w:top w:val="nil"/>
              <w:left w:val="nil"/>
              <w:bottom w:val="nil"/>
              <w:right w:val="nil"/>
            </w:tcBorders>
            <w:noWrap/>
            <w:vAlign w:val="center"/>
          </w:tcPr>
          <w:p>
            <w:pPr>
              <w:widowControl/>
              <w:jc w:val="center"/>
              <w:rPr>
                <w:rFonts w:ascii="等线" w:eastAsia="等线" w:cs="宋体" w:hAnsi="宋体"/>
                <w:color w:val="000000"/>
                <w:kern w:val="0"/>
                <w:sz w:val="32"/>
                <w:szCs w:val="32"/>
              </w:rPr>
            </w:pPr>
            <w:r>
              <w:rPr>
                <w:rFonts w:ascii="等线" w:eastAsia="等线" w:cs="宋体" w:hAnsi="宋体" w:hint="eastAsia"/>
                <w:color w:val="000000"/>
                <w:kern w:val="0"/>
                <w:sz w:val="32"/>
                <w:szCs w:val="32"/>
              </w:rPr>
              <w:t>202</w:t>
            </w:r>
            <w:r>
              <w:rPr>
                <w:rFonts w:ascii="等线" w:eastAsia="等线" w:cs="宋体" w:hAnsi="宋体"/>
                <w:color w:val="000000"/>
                <w:kern w:val="0"/>
                <w:sz w:val="32"/>
                <w:szCs w:val="32"/>
              </w:rPr>
              <w:t>3</w:t>
            </w:r>
            <w:r>
              <w:rPr>
                <w:rFonts w:ascii="等线" w:eastAsia="等线" w:cs="宋体" w:hAnsi="宋体" w:hint="eastAsia"/>
                <w:color w:val="000000"/>
                <w:kern w:val="0"/>
                <w:sz w:val="32"/>
                <w:szCs w:val="32"/>
              </w:rPr>
              <w:t xml:space="preserve">年绩效评价信息汇总表                                                                                         </w:t>
            </w:r>
          </w:p>
        </w:tc>
      </w:tr>
      <w:tr>
        <w:trPr>
          <w:trHeight w:val="543"/>
        </w:trPr>
        <w:tc>
          <w:tcPr>
            <w:tcW w:w="9734" w:type="dxa"/>
            <w:gridSpan w:val="7"/>
            <w:tcBorders>
              <w:top w:val="nil"/>
              <w:left w:val="nil"/>
              <w:bottom w:val="single" w:sz="4" w:space="0" w:color="auto"/>
              <w:right w:val="nil"/>
            </w:tcBorders>
            <w:noWrap/>
            <w:vAlign w:val="center"/>
          </w:tcPr>
          <w:p>
            <w:pPr>
              <w:widowControl/>
              <w:jc w:val="left"/>
              <w:rPr>
                <w:rFonts w:ascii="等线" w:eastAsia="等线" w:cs="宋体" w:hAnsi="宋体"/>
                <w:color w:val="000000"/>
                <w:kern w:val="0"/>
                <w:sz w:val="16"/>
                <w:szCs w:val="16"/>
              </w:rPr>
            </w:pPr>
            <w:r>
              <w:rPr>
                <w:rFonts w:ascii="等线" w:eastAsia="等线" w:cs="宋体" w:hAnsi="宋体" w:hint="eastAsia"/>
                <w:color w:val="000000"/>
                <w:kern w:val="0"/>
                <w:sz w:val="16"/>
                <w:szCs w:val="16"/>
              </w:rPr>
              <w:t xml:space="preserve">                                          注：含一般公共预算和政府基金项目                                                                                       单位：万元</w:t>
            </w:r>
          </w:p>
        </w:tc>
      </w:tr>
      <w:tr>
        <w:trPr>
          <w:trHeight w:val="923"/>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序号</w:t>
            </w:r>
          </w:p>
        </w:tc>
        <w:tc>
          <w:tcPr>
            <w:tcW w:w="182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单位名称</w:t>
            </w:r>
          </w:p>
        </w:tc>
        <w:tc>
          <w:tcPr>
            <w:tcW w:w="1445"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项目名称</w:t>
            </w:r>
          </w:p>
        </w:tc>
        <w:tc>
          <w:tcPr>
            <w:tcW w:w="1307"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atLeast"/>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预算数（含调整数）</w:t>
            </w:r>
          </w:p>
        </w:tc>
        <w:tc>
          <w:tcPr>
            <w:tcW w:w="13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自评决算数</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自评结论</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备注</w:t>
            </w:r>
          </w:p>
        </w:tc>
      </w:tr>
      <w:tr>
        <w:trPr>
          <w:trHeight w:val="527"/>
        </w:trPr>
        <w:tc>
          <w:tcPr>
            <w:tcW w:w="3913" w:type="dxa"/>
            <w:gridSpan w:val="3"/>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合计</w:t>
            </w:r>
          </w:p>
        </w:tc>
        <w:tc>
          <w:tcPr>
            <w:tcW w:w="1307"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color w:val="000000"/>
                <w:kern w:val="0"/>
                <w:sz w:val="18"/>
                <w:szCs w:val="18"/>
              </w:rPr>
              <w:t>31773.98</w:t>
            </w:r>
          </w:p>
        </w:tc>
        <w:tc>
          <w:tcPr>
            <w:tcW w:w="13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color w:val="000000"/>
                <w:kern w:val="0"/>
                <w:sz w:val="18"/>
                <w:szCs w:val="18"/>
              </w:rPr>
              <w:t>31089.756</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　</w:t>
            </w:r>
          </w:p>
        </w:tc>
        <w:tc>
          <w:tcPr>
            <w:tcW w:w="818" w:type="dxa"/>
            <w:tcBorders>
              <w:top w:val="single" w:sz="4" w:space="0" w:color="auto"/>
              <w:left w:val="single" w:sz="4" w:space="0" w:color="auto"/>
              <w:bottom w:val="single" w:sz="4" w:space="0" w:color="auto"/>
              <w:right w:val="single" w:sz="4" w:space="0" w:color="auto"/>
            </w:tcBorders>
            <w:noWrap/>
            <w:vAlign w:val="bottom"/>
          </w:tcPr>
          <w:p>
            <w:pPr>
              <w:widowControl/>
              <w:jc w:val="left"/>
              <w:rPr>
                <w:rFonts w:ascii="宋体" w:eastAsia="方正仿宋简体" w:cs="宋体" w:hAnsi="宋体"/>
                <w:color w:val="000000"/>
                <w:kern w:val="0"/>
                <w:sz w:val="18"/>
                <w:szCs w:val="18"/>
              </w:rPr>
            </w:pPr>
            <w:r>
              <w:rPr>
                <w:rFonts w:ascii="宋体" w:eastAsia="方正仿宋简体" w:cs="宋体" w:hAnsi="宋体" w:hint="eastAsia"/>
                <w:color w:val="000000"/>
                <w:kern w:val="0"/>
                <w:sz w:val="18"/>
                <w:szCs w:val="18"/>
              </w:rPr>
              <w:t>　</w:t>
            </w:r>
          </w:p>
        </w:tc>
      </w:tr>
      <w:tr>
        <w:trPr>
          <w:trHeight w:val="226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b/>
                <w:color w:val="000000"/>
              </w:rPr>
            </w:pPr>
            <w:r>
              <w:rPr>
                <w:rFonts w:ascii="仿宋" w:eastAsia="仿宋" w:cs="仿宋" w:hAnsi="仿宋" w:hint="eastAsia"/>
                <w:color w:val="000000"/>
                <w:kern w:val="0"/>
                <w:szCs w:val="21"/>
              </w:rPr>
              <w:t>遵化市人力资源和社会保障局</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b/>
                <w:color w:val="000000"/>
              </w:rPr>
            </w:pPr>
            <w:r>
              <w:rPr>
                <w:rFonts w:ascii="仿宋" w:eastAsia="仿宋" w:cs="仿宋" w:hAnsi="仿宋" w:hint="eastAsia"/>
                <w:color w:val="000000"/>
                <w:kern w:val="0"/>
                <w:szCs w:val="21"/>
              </w:rPr>
              <w:t>人社局监察员岗位津贴及仲裁员补贴</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5</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4.356</w:t>
            </w:r>
          </w:p>
        </w:tc>
        <w:tc>
          <w:tcPr>
            <w:tcW w:w="2376" w:type="dxa"/>
            <w:tcBorders>
              <w:top w:val="single" w:sz="4" w:space="0" w:color="auto"/>
              <w:left w:val="single" w:sz="4" w:space="0" w:color="auto"/>
              <w:bottom w:val="single" w:sz="4" w:space="0" w:color="auto"/>
              <w:right w:val="single" w:sz="4" w:space="0" w:color="auto"/>
            </w:tcBorders>
            <w:noWrap/>
            <w:vAlign w:val="center"/>
          </w:tcPr>
          <w:p>
            <w:pPr>
              <w:ind w:firstLineChars="200" w:firstLine="420"/>
              <w:rPr>
                <w:rFonts w:ascii="仿宋" w:eastAsia="仿宋" w:cs="仿宋" w:hAnsi="仿宋" w:hint="eastAsia"/>
                <w:color w:val="000000"/>
                <w:kern w:val="0"/>
                <w:szCs w:val="21"/>
              </w:rPr>
            </w:pPr>
            <w:r>
              <w:rPr>
                <w:rFonts w:ascii="仿宋" w:eastAsia="仿宋" w:cs="仿宋" w:hAnsi="仿宋" w:hint="eastAsia"/>
                <w:bCs/>
                <w:color w:val="000000"/>
                <w:szCs w:val="21"/>
              </w:rPr>
              <w:t>用于</w:t>
            </w:r>
            <w:r>
              <w:rPr>
                <w:rFonts w:ascii="仿宋" w:eastAsia="仿宋" w:cs="仿宋" w:hAnsi="仿宋" w:hint="eastAsia"/>
                <w:color w:val="000000"/>
                <w:kern w:val="0"/>
                <w:szCs w:val="21"/>
              </w:rPr>
              <w:t>发放监察员岗位津贴及仲裁员补贴。</w:t>
            </w:r>
            <w:r>
              <w:rPr>
                <w:rFonts w:ascii="仿宋" w:eastAsia="仿宋" w:cs="仿宋" w:hAnsi="仿宋"/>
                <w:color w:val="000000"/>
                <w:kern w:val="0"/>
                <w:szCs w:val="21"/>
              </w:rPr>
              <w:t>保障监察及仲裁工作的正常运转。</w:t>
            </w:r>
          </w:p>
          <w:p>
            <w:pPr>
              <w:widowControl/>
              <w:jc w:val="center"/>
              <w:rPr>
                <w:rFonts w:ascii="仿宋" w:eastAsia="仿宋" w:cs="仿宋" w:hAnsi="仿宋"/>
                <w:bCs/>
                <w:color w:val="000000"/>
                <w:szCs w:val="21"/>
              </w:rPr>
            </w:pP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遵化市人力资源和社会保障局</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公开招聘事业编制教师</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36</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hint="eastAsia"/>
                <w:color w:val="000000"/>
                <w:kern w:val="0"/>
                <w:szCs w:val="21"/>
              </w:rPr>
              <w:t>10.4</w:t>
            </w:r>
            <w:r>
              <w:rPr>
                <w:rFonts w:ascii="仿宋" w:eastAsia="仿宋" w:cs="仿宋" w:hAnsi="仿宋"/>
                <w:color w:val="000000"/>
                <w:kern w:val="0"/>
                <w:szCs w:val="21"/>
              </w:rPr>
              <w:t>6</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bCs/>
                <w:color w:val="000000"/>
                <w:kern w:val="0"/>
                <w:szCs w:val="21"/>
              </w:rPr>
            </w:pPr>
            <w:r>
              <w:rPr>
                <w:rFonts w:ascii="仿宋" w:eastAsia="仿宋" w:cs="仿宋" w:hAnsi="仿宋" w:hint="eastAsia"/>
                <w:color w:val="000000"/>
                <w:kern w:val="0"/>
                <w:szCs w:val="21"/>
              </w:rPr>
              <w:t>通过招聘提高全市事业编制工作人员的整体素质，提高工作效率</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p>
        </w:tc>
      </w:tr>
      <w:tr>
        <w:trPr>
          <w:trHeight w:val="1101"/>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r>
              <w:rPr>
                <w:rFonts w:ascii="仿宋" w:eastAsia="仿宋" w:cs="仿宋" w:hAnsi="仿宋" w:hint="eastAsia"/>
                <w:color w:val="000000"/>
                <w:kern w:val="0"/>
                <w:szCs w:val="21"/>
              </w:rPr>
              <w:t>企业担保货款贴息资金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19</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19</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bCs/>
                <w:color w:val="000000"/>
                <w:kern w:val="0"/>
                <w:szCs w:val="21"/>
              </w:rPr>
            </w:pPr>
            <w:r>
              <w:rPr>
                <w:rFonts w:ascii="仿宋" w:eastAsia="仿宋" w:cs="仿宋" w:hAnsi="仿宋" w:hint="eastAsia"/>
                <w:kern w:val="0"/>
                <w:szCs w:val="21"/>
                <w:lang w:val="zh-CN"/>
              </w:rPr>
              <w:t>把创业担保贷款工作作为促进创业、带动就业的重要举措，多部门协作，不断创新工作模式，创业担保贷款呈现“贷得好，用的快，收得回，效果好”的良好局面，扩大创业规模，促进了社会和谐发展，提高了人民的生活水平。</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p>
        </w:tc>
      </w:tr>
      <w:tr>
        <w:trPr>
          <w:trHeight w:val="3361"/>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4</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p>
          <w:p>
            <w:pPr>
              <w:widowControl/>
              <w:rPr>
                <w:rFonts w:ascii="仿宋" w:eastAsia="仿宋" w:cs="仿宋" w:hAnsi="仿宋"/>
                <w:color w:val="000000"/>
                <w:kern w:val="0"/>
                <w:szCs w:val="21"/>
              </w:rPr>
            </w:pPr>
            <w:r>
              <w:rPr>
                <w:rFonts w:ascii="仿宋" w:eastAsia="仿宋" w:cs="仿宋" w:hAnsi="仿宋" w:hint="eastAsia"/>
                <w:color w:val="000000"/>
                <w:kern w:val="0"/>
                <w:szCs w:val="21"/>
              </w:rPr>
              <w:t>就业扶贫公益岗灵活就业岗所需资金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227.56</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227.56</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bCs/>
                <w:color w:val="000000"/>
                <w:kern w:val="0"/>
                <w:szCs w:val="21"/>
              </w:rPr>
            </w:pPr>
            <w:r>
              <w:rPr>
                <w:rFonts w:ascii="仿宋_GB2312" w:eastAsia="仿宋_GB2312" w:hint="eastAsia"/>
                <w:szCs w:val="21"/>
              </w:rPr>
              <w:t>继续加强对就业工作的领导，真正负起本地区就业工作的主要责任。加大政策宣传力度，各地新闻宣传单位要大力宣传党和政府关于就业工作的方针政策，为就业工作创造舆论环境</w:t>
            </w:r>
            <w:r>
              <w:rPr>
                <w:rFonts w:ascii="仿宋_GB2312" w:eastAsia="仿宋_GB2312" w:hint="eastAsia"/>
                <w:sz w:val="32"/>
              </w:rPr>
              <w:t>。</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p>
        </w:tc>
      </w:tr>
      <w:tr>
        <w:trPr>
          <w:trHeight w:val="118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5</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遵化市就业服务中心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rPr>
                <w:rFonts w:ascii="仿宋" w:eastAsia="仿宋" w:cs="仿宋" w:hAnsi="仿宋"/>
                <w:color w:val="000000"/>
                <w:kern w:val="0"/>
                <w:szCs w:val="21"/>
              </w:rPr>
            </w:pPr>
            <w:r>
              <w:rPr>
                <w:rFonts w:ascii="仿宋" w:eastAsia="仿宋" w:cs="仿宋" w:hAnsi="仿宋" w:hint="eastAsia"/>
                <w:szCs w:val="21"/>
              </w:rPr>
              <w:t>就业见习岗位补贴资金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10</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color w:val="000000"/>
                <w:kern w:val="0"/>
                <w:szCs w:val="21"/>
              </w:rPr>
            </w:pPr>
            <w:r>
              <w:rPr>
                <w:rFonts w:ascii="仿宋" w:eastAsia="仿宋" w:cs="仿宋" w:hAnsi="仿宋"/>
                <w:color w:val="000000"/>
                <w:kern w:val="0"/>
                <w:szCs w:val="21"/>
              </w:rPr>
              <w:t>10</w:t>
            </w:r>
          </w:p>
        </w:tc>
        <w:tc>
          <w:tcPr>
            <w:tcW w:w="2376" w:type="dxa"/>
            <w:tcBorders>
              <w:top w:val="single" w:sz="4" w:space="0" w:color="auto"/>
              <w:left w:val="single" w:sz="4" w:space="0" w:color="auto"/>
              <w:bottom w:val="single" w:sz="4" w:space="0" w:color="auto"/>
              <w:right w:val="single" w:sz="4" w:space="0" w:color="auto"/>
            </w:tcBorders>
            <w:noWrap/>
          </w:tcPr>
          <w:p>
            <w:pPr>
              <w:widowControl/>
              <w:rPr>
                <w:rFonts w:ascii="仿宋" w:eastAsia="仿宋" w:cs="仿宋" w:hAnsi="仿宋"/>
                <w:color w:val="000000"/>
                <w:kern w:val="0"/>
                <w:szCs w:val="21"/>
              </w:rPr>
            </w:pPr>
            <w:r>
              <w:rPr>
                <w:rFonts w:ascii="仿宋" w:eastAsia="仿宋" w:cs="仿宋" w:hAnsi="仿宋" w:hint="eastAsia"/>
                <w:kern w:val="0"/>
                <w:szCs w:val="21"/>
              </w:rPr>
              <w:t>通过落实就业创业政策，抓培训、促创业、保就业，就业形势总体保持稳定。大大提高了大学生就业率，圆满完成全年各项工作任务。</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p>
        </w:tc>
      </w:tr>
      <w:tr>
        <w:trPr>
          <w:trHeight w:val="2009"/>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kern w:val="0"/>
                <w:szCs w:val="21"/>
              </w:rPr>
              <w:t>6</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kern w:val="0"/>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ascii="仿宋" w:eastAsia="仿宋" w:cs="仿宋" w:hAnsi="仿宋"/>
                <w:kern w:val="0"/>
                <w:szCs w:val="21"/>
              </w:rPr>
            </w:pPr>
            <w:r>
              <w:rPr>
                <w:rFonts w:ascii="仿宋" w:eastAsia="仿宋" w:cs="仿宋" w:hAnsi="仿宋" w:hint="eastAsia"/>
                <w:kern w:val="0"/>
                <w:szCs w:val="21"/>
              </w:rPr>
              <w:t>机关单位离退休人员工资补助</w:t>
            </w:r>
          </w:p>
          <w:p>
            <w:pPr>
              <w:jc w:val="center"/>
              <w:rPr>
                <w:rFonts w:ascii="仿宋" w:eastAsia="仿宋" w:cs="仿宋" w:hAnsi="仿宋"/>
                <w:kern w:val="0"/>
                <w:szCs w:val="21"/>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color w:val="000000"/>
                <w:kern w:val="0"/>
                <w:szCs w:val="21"/>
              </w:rPr>
            </w:pPr>
            <w:r>
              <w:rPr>
                <w:rFonts w:ascii="仿宋" w:eastAsia="仿宋" w:cs="仿宋" w:hAnsi="仿宋" w:hint="eastAsia"/>
                <w:szCs w:val="21"/>
              </w:rPr>
              <w:t>25508</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color w:val="000000"/>
                <w:kern w:val="0"/>
                <w:szCs w:val="21"/>
              </w:rPr>
            </w:pPr>
            <w:r>
              <w:rPr>
                <w:rFonts w:ascii="仿宋" w:eastAsia="仿宋" w:cs="仿宋" w:hAnsi="仿宋" w:hint="eastAsia"/>
                <w:szCs w:val="21"/>
              </w:rPr>
              <w:t>25508</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color w:val="000000"/>
                <w:kern w:val="0"/>
                <w:szCs w:val="21"/>
              </w:rPr>
            </w:pPr>
            <w:r>
              <w:rPr>
                <w:rFonts w:ascii="仿宋" w:eastAsia="仿宋" w:cs="仿宋" w:hAnsi="仿宋" w:hint="eastAsia"/>
                <w:kern w:val="0"/>
                <w:szCs w:val="21"/>
              </w:rPr>
              <w:t>以2022年机关事业离退休人员养老保险发放为参照，2023年我单位圆满完成了机关事业离退休人员养老保险发放工作。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55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kern w:val="0"/>
                <w:szCs w:val="21"/>
              </w:rPr>
              <w:t>7</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被征地农民养老保险地方财政补贴</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1097</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978</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rPr>
                <w:rFonts w:ascii="仿宋" w:eastAsia="仿宋" w:cs="仿宋" w:hAnsi="仿宋"/>
                <w:kern w:val="0"/>
                <w:szCs w:val="21"/>
              </w:rPr>
            </w:pPr>
            <w:r>
              <w:rPr>
                <w:rFonts w:ascii="仿宋" w:eastAsia="仿宋" w:cs="仿宋" w:hAnsi="仿宋" w:hint="eastAsia"/>
                <w:spacing w:val="10"/>
                <w:szCs w:val="21"/>
              </w:rPr>
              <w:t>依据2022年追回双重参保资金和我市被征地农民养老保险参保实际情况精准计算2023年被征地农民养老保险数据，确保了全年发放无忧。</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11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color w:val="000000"/>
                <w:kern w:val="0"/>
                <w:szCs w:val="21"/>
              </w:rPr>
            </w:pPr>
            <w:r>
              <w:rPr>
                <w:rFonts w:ascii="仿宋" w:eastAsia="仿宋" w:cs="仿宋" w:hAnsi="仿宋"/>
                <w:kern w:val="0"/>
                <w:szCs w:val="21"/>
              </w:rPr>
              <w:t>8</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企业养老保险资金缺口</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1125</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1125</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rPr>
                <w:rFonts w:ascii="仿宋" w:eastAsia="仿宋" w:cs="仿宋" w:hAnsi="仿宋"/>
                <w:spacing w:val="10"/>
                <w:szCs w:val="21"/>
              </w:rPr>
            </w:pPr>
            <w:r>
              <w:rPr>
                <w:rFonts w:ascii="仿宋" w:eastAsia="仿宋" w:cs="仿宋" w:hAnsi="仿宋" w:hint="eastAsia"/>
                <w:spacing w:val="10"/>
                <w:szCs w:val="21"/>
              </w:rPr>
              <w:t>为确保企业退休人员待遇的正常、按时、足额发放，参照2022年全年工作基调圆满完成2023年发放工作。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77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kern w:val="0"/>
                <w:szCs w:val="21"/>
              </w:rPr>
              <w:t>9</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pacing w:val="10"/>
                <w:szCs w:val="21"/>
              </w:rPr>
              <w:t>城乡居民基本养老保险地方财政基础养老金补贴资金</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2475</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2008</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spacing w:val="10"/>
                <w:szCs w:val="21"/>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503"/>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kern w:val="0"/>
                <w:szCs w:val="21"/>
              </w:rPr>
              <w:t>10</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城乡居民地方财政缴费补贴</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254</w:t>
            </w:r>
          </w:p>
        </w:tc>
        <w:tc>
          <w:tcPr>
            <w:tcW w:w="1320" w:type="dxa"/>
            <w:tcBorders>
              <w:top w:val="single" w:sz="4" w:space="0" w:color="auto"/>
              <w:left w:val="single" w:sz="4" w:space="0" w:color="auto"/>
              <w:bottom w:val="single" w:sz="4" w:space="0" w:color="auto"/>
              <w:right w:val="single" w:sz="4" w:space="0" w:color="auto"/>
            </w:tcBorders>
            <w:shd w:val="clear" w:color="auto" w:fill="FFFFFF"/>
            <w:noWrap/>
            <w:vAlign w:val="center"/>
          </w:tcPr>
          <w:p>
            <w:pPr>
              <w:jc w:val="center"/>
              <w:rPr>
                <w:rFonts w:ascii="仿宋" w:eastAsia="仿宋" w:cs="仿宋" w:hAnsi="仿宋"/>
                <w:szCs w:val="21"/>
              </w:rPr>
            </w:pPr>
            <w:r>
              <w:rPr>
                <w:rFonts w:ascii="仿宋" w:eastAsia="仿宋" w:cs="仿宋" w:hAnsi="仿宋" w:hint="eastAsia"/>
                <w:szCs w:val="21"/>
              </w:rPr>
              <w:t>254</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rPr>
                <w:rFonts w:ascii="仿宋" w:eastAsia="仿宋" w:cs="仿宋" w:hAnsi="仿宋"/>
                <w:kern w:val="0"/>
                <w:szCs w:val="21"/>
              </w:rPr>
            </w:pPr>
            <w:r>
              <w:rPr>
                <w:rFonts w:ascii="仿宋" w:eastAsia="仿宋" w:cs="仿宋" w:hAnsi="仿宋" w:hint="eastAsia"/>
                <w:spacing w:val="10"/>
                <w:szCs w:val="21"/>
              </w:rPr>
              <w:t>我单位参照2022年工作成果，继续对城乡居民养老保险发放工作高标准、严要求，延伸工作成果，进一步提升群众满意度，确保了2023年全年发放无忧。</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22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1</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pPr>
              <w:widowControl/>
              <w:jc w:val="center"/>
              <w:rPr>
                <w:rFonts w:ascii="仿宋" w:eastAsia="仿宋" w:cs="仿宋" w:hAnsi="仿宋"/>
                <w:szCs w:val="21"/>
              </w:rPr>
            </w:pPr>
            <w:r>
              <w:rPr>
                <w:rFonts w:ascii="仿宋" w:eastAsia="仿宋" w:cs="仿宋" w:hAnsi="仿宋" w:hint="eastAsia"/>
                <w:szCs w:val="21"/>
              </w:rPr>
              <w:t>被征地农民养老保险领取待遇人员补贴</w:t>
            </w:r>
          </w:p>
          <w:p>
            <w:pPr>
              <w:jc w:val="center"/>
              <w:rPr>
                <w:rFonts w:ascii="仿宋" w:eastAsia="仿宋" w:cs="仿宋" w:hAnsi="仿宋"/>
                <w:szCs w:val="21"/>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 w:eastAsia="仿宋" w:cs="仿宋" w:hAnsi="仿宋"/>
                <w:szCs w:val="21"/>
              </w:rPr>
            </w:pPr>
            <w:r>
              <w:rPr>
                <w:rFonts w:ascii="仿宋" w:eastAsia="仿宋" w:cs="仿宋" w:hAnsi="仿宋" w:hint="eastAsia"/>
                <w:szCs w:val="21"/>
              </w:rPr>
              <w:t>463</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416</w:t>
            </w:r>
          </w:p>
        </w:tc>
        <w:tc>
          <w:tcPr>
            <w:tcW w:w="237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szCs w:val="21"/>
              </w:rPr>
              <w:t>以2022年待遇发放工作为参照，2023年我局继续为全市被征地农民养老保险待遇领取人员按月足额发放养老金，高质量完成了此项目，维护了社会稳定继续贡献力量。</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3557"/>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2</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城乡居民丧葬抚恤金</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322</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322</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 w:eastAsia="仿宋" w:cs="仿宋" w:hAnsi="仿宋"/>
                <w:spacing w:val="10"/>
                <w:szCs w:val="21"/>
              </w:rPr>
            </w:pPr>
            <w:r>
              <w:rPr>
                <w:rFonts w:ascii="仿宋" w:eastAsia="仿宋" w:cs="仿宋" w:hAnsi="仿宋" w:hint="eastAsia"/>
                <w:spacing w:val="10"/>
                <w:szCs w:val="21"/>
              </w:rPr>
              <w:t>城乡居民丧葬抚恤支出，落实国家惠民政策，促进社会公平正义，确保2023年城乡居民丧葬抚恤金及时发放。</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976"/>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3</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机关事业单位离休和人才挂档人员取暖费</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64.4</w:t>
            </w:r>
          </w:p>
        </w:tc>
        <w:tc>
          <w:tcPr>
            <w:tcW w:w="1320"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64.4</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确保2023年人才挂档人员及离休人员取暖费的发放，提升享受待遇人员的幸福指数和生活质量。</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3145"/>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4</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社保局业务经费</w:t>
            </w:r>
          </w:p>
        </w:tc>
        <w:tc>
          <w:tcPr>
            <w:tcW w:w="130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14</w:t>
            </w:r>
          </w:p>
        </w:tc>
        <w:tc>
          <w:tcPr>
            <w:tcW w:w="1320"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6.3</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kern w:val="0"/>
                <w:szCs w:val="21"/>
              </w:rPr>
              <w:t>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402"/>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5</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企业退休人员遗属困难补贴及企业退休人员生活补贴</w:t>
            </w:r>
          </w:p>
        </w:tc>
        <w:tc>
          <w:tcPr>
            <w:tcW w:w="1307"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134.02</w:t>
            </w:r>
          </w:p>
        </w:tc>
        <w:tc>
          <w:tcPr>
            <w:tcW w:w="1320"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134.02</w:t>
            </w:r>
          </w:p>
        </w:tc>
        <w:tc>
          <w:tcPr>
            <w:tcW w:w="2376"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 w:eastAsia="仿宋" w:cs="仿宋" w:hAnsi="仿宋"/>
                <w:szCs w:val="21"/>
              </w:rPr>
            </w:pPr>
            <w:r>
              <w:rPr>
                <w:rFonts w:ascii="仿宋" w:eastAsia="仿宋" w:cs="仿宋" w:hAnsi="仿宋" w:hint="eastAsia"/>
                <w:szCs w:val="21"/>
              </w:rPr>
              <w:t>为确保企业退休人员待遇的正常、按时、足额发放，参照2022年全年工作基调，再次基础上圆满完成2023年发放工作。</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380"/>
        </w:trPr>
        <w:tc>
          <w:tcPr>
            <w:tcW w:w="6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r>
              <w:rPr>
                <w:rFonts w:ascii="仿宋" w:eastAsia="仿宋" w:cs="仿宋" w:hAnsi="仿宋" w:hint="eastAsia"/>
                <w:kern w:val="0"/>
                <w:szCs w:val="21"/>
              </w:rPr>
              <w:t>1</w:t>
            </w:r>
            <w:r>
              <w:rPr>
                <w:rFonts w:ascii="仿宋" w:eastAsia="仿宋" w:cs="仿宋" w:hAnsi="仿宋"/>
                <w:kern w:val="0"/>
                <w:szCs w:val="21"/>
              </w:rPr>
              <w:t>6</w:t>
            </w:r>
          </w:p>
        </w:tc>
        <w:tc>
          <w:tcPr>
            <w:tcW w:w="1827"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遵化市社会保险服务中心</w:t>
            </w:r>
          </w:p>
        </w:tc>
        <w:tc>
          <w:tcPr>
            <w:tcW w:w="1445"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社保网报系统使用CA证书使用费</w:t>
            </w:r>
          </w:p>
        </w:tc>
        <w:tc>
          <w:tcPr>
            <w:tcW w:w="1307"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20</w:t>
            </w:r>
          </w:p>
        </w:tc>
        <w:tc>
          <w:tcPr>
            <w:tcW w:w="1320"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 w:eastAsia="仿宋" w:cs="仿宋" w:hAnsi="仿宋"/>
                <w:szCs w:val="21"/>
              </w:rPr>
            </w:pPr>
            <w:r>
              <w:rPr>
                <w:rFonts w:ascii="仿宋" w:eastAsia="仿宋" w:cs="仿宋" w:hAnsi="仿宋" w:hint="eastAsia"/>
                <w:szCs w:val="21"/>
              </w:rPr>
              <w:t>2.66</w:t>
            </w:r>
          </w:p>
        </w:tc>
        <w:tc>
          <w:tcPr>
            <w:tcW w:w="2376" w:type="dxa"/>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 w:hAnsi="仿宋"/>
                <w:szCs w:val="21"/>
              </w:rPr>
            </w:pPr>
            <w:r>
              <w:rPr>
                <w:rFonts w:ascii="仿宋" w:eastAsia="仿宋" w:cs="仿宋" w:hAnsi="仿宋" w:hint="eastAsia"/>
                <w:szCs w:val="21"/>
              </w:rPr>
              <w:t>通过返还CA证书使用费，进一步优化营商环境，减轻企业负担。</w:t>
            </w:r>
          </w:p>
        </w:tc>
        <w:tc>
          <w:tcPr>
            <w:tcW w:w="81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cs="仿宋" w:hAnsi="仿宋"/>
                <w:kern w:val="0"/>
                <w:szCs w:val="21"/>
              </w:rPr>
            </w:pPr>
          </w:p>
        </w:tc>
      </w:tr>
      <w:tr>
        <w:trPr>
          <w:trHeight w:val="2145"/>
        </w:trPr>
        <w:tc>
          <w:tcPr>
            <w:tcW w:w="641" w:type="dxa"/>
            <w:tcBorders>
              <w:top w:val="nil"/>
              <w:left w:val="nil"/>
              <w:bottom w:val="nil"/>
              <w:right w:val="nil"/>
            </w:tcBorders>
          </w:tcPr>
          <w:p>
            <w:pPr>
              <w:widowControl/>
              <w:jc w:val="center"/>
              <w:rPr>
                <w:rFonts w:ascii="仿宋" w:eastAsia="仿宋" w:cs="仿宋" w:hAnsi="仿宋"/>
                <w:kern w:val="0"/>
                <w:szCs w:val="21"/>
                <w:lang w:val="en-US" w:eastAsia="zh-CN"/>
              </w:rPr>
            </w:pPr>
          </w:p>
        </w:tc>
        <w:tc>
          <w:tcPr>
            <w:tcW w:w="1827" w:type="dxa"/>
            <w:tcBorders>
              <w:top w:val="nil"/>
              <w:left w:val="nil"/>
              <w:bottom w:val="nil"/>
              <w:right w:val="nil"/>
            </w:tcBorders>
          </w:tcPr>
          <w:p>
            <w:pPr>
              <w:jc w:val="center"/>
              <w:rPr>
                <w:rFonts w:ascii="仿宋" w:eastAsia="仿宋" w:cs="仿宋" w:hAnsi="仿宋"/>
                <w:szCs w:val="21"/>
              </w:rPr>
            </w:pPr>
          </w:p>
        </w:tc>
        <w:tc>
          <w:tcPr>
            <w:tcW w:w="1445" w:type="dxa"/>
            <w:tcBorders>
              <w:top w:val="nil"/>
              <w:left w:val="nil"/>
              <w:bottom w:val="nil"/>
              <w:right w:val="nil"/>
            </w:tcBorders>
          </w:tcPr>
          <w:p>
            <w:pPr>
              <w:spacing w:line="300" w:lineRule="exact"/>
              <w:jc w:val="center"/>
              <w:rPr>
                <w:rFonts w:ascii="仿宋" w:eastAsia="仿宋" w:cs="仿宋" w:hAnsi="仿宋"/>
                <w:szCs w:val="21"/>
              </w:rPr>
            </w:pPr>
          </w:p>
        </w:tc>
        <w:tc>
          <w:tcPr>
            <w:tcW w:w="1307" w:type="dxa"/>
            <w:tcBorders>
              <w:top w:val="nil"/>
              <w:left w:val="nil"/>
              <w:bottom w:val="nil"/>
              <w:right w:val="nil"/>
            </w:tcBorders>
          </w:tcPr>
          <w:p>
            <w:pPr>
              <w:spacing w:line="300" w:lineRule="exact"/>
              <w:jc w:val="center"/>
              <w:rPr>
                <w:rFonts w:ascii="仿宋" w:eastAsia="仿宋" w:cs="仿宋" w:hAnsi="仿宋"/>
                <w:szCs w:val="21"/>
              </w:rPr>
            </w:pPr>
          </w:p>
        </w:tc>
        <w:tc>
          <w:tcPr>
            <w:tcW w:w="1320" w:type="dxa"/>
            <w:tcBorders>
              <w:top w:val="nil"/>
              <w:left w:val="nil"/>
              <w:bottom w:val="nil"/>
              <w:right w:val="nil"/>
            </w:tcBorders>
          </w:tcPr>
          <w:p>
            <w:pPr>
              <w:spacing w:line="300" w:lineRule="exact"/>
              <w:jc w:val="center"/>
              <w:rPr>
                <w:rFonts w:ascii="仿宋" w:eastAsia="仿宋" w:cs="仿宋" w:hAnsi="仿宋"/>
                <w:szCs w:val="21"/>
              </w:rPr>
            </w:pPr>
          </w:p>
        </w:tc>
        <w:tc>
          <w:tcPr>
            <w:tcW w:w="2376" w:type="dxa"/>
            <w:tcBorders>
              <w:top w:val="nil"/>
              <w:left w:val="nil"/>
              <w:bottom w:val="nil"/>
              <w:right w:val="nil"/>
            </w:tcBorders>
          </w:tcPr>
          <w:p>
            <w:pPr>
              <w:spacing w:line="300" w:lineRule="exact"/>
              <w:jc w:val="both"/>
              <w:rPr>
                <w:rFonts w:ascii="仿宋" w:eastAsia="仿宋" w:cs="仿宋" w:hAnsi="仿宋"/>
                <w:szCs w:val="21"/>
              </w:rPr>
            </w:pPr>
          </w:p>
        </w:tc>
        <w:tc>
          <w:tcPr>
            <w:tcW w:w="818" w:type="dxa"/>
            <w:tcBorders>
              <w:top w:val="nil"/>
              <w:left w:val="nil"/>
              <w:bottom w:val="nil"/>
              <w:right w:val="nil"/>
            </w:tcBorders>
          </w:tcPr>
          <w:p>
            <w:pPr>
              <w:spacing w:line="300" w:lineRule="exact"/>
              <w:jc w:val="center"/>
              <w:rPr>
                <w:rFonts w:ascii="仿宋" w:eastAsia="仿宋" w:cs="仿宋" w:hAnsi="仿宋"/>
                <w:szCs w:val="21"/>
              </w:rPr>
            </w:pPr>
          </w:p>
        </w:tc>
      </w:tr>
    </w:tbl>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p>
      <w:pPr>
        <w:rPr>
          <w:rFonts w:ascii="仿宋" w:eastAsia="仿宋" w:cs="仿宋" w:hAnsi="仿宋"/>
          <w:bCs/>
          <w:sz w:val="32"/>
          <w:szCs w:val="32"/>
        </w:rPr>
      </w:pPr>
    </w:p>
    <w:sectPr>
      <w:headerReference w:type="default" r:id="rId2"/>
      <w:pgSz w:w="11906" w:h="16838"/>
      <w:pgMar w:top="1928" w:right="1588" w:bottom="1134" w:left="1531"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2"/>
    <w:family w:val="roman"/>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仿宋_GBK">
    <w:altName w:val="微软雅黑"/>
    <w:panose1 w:val="00000000000000000000"/>
    <w:charset w:val="86"/>
    <w:family w:val="script"/>
    <w:pitch w:val="variable"/>
    <w:sig w:usb0="00000000" w:usb1="00000000" w:usb2="00000010" w:usb3="00000000" w:csb0="00040000" w:csb1="00000000"/>
  </w:font>
  <w:font w:name="等线">
    <w:altName w:val="Arial Unicode MS"/>
    <w:panose1 w:val="02010600030101010101"/>
    <w:charset w:val="86"/>
    <w:family w:val="auto"/>
    <w:pitch w:val="variable"/>
    <w:sig w:usb0="00000000" w:usb1="00000000" w:usb2="00000016" w:usb3="00000000" w:csb0="0004000F" w:csb1="00000000"/>
  </w:font>
  <w:font w:name="方正仿宋简体">
    <w:panose1 w:val="02010601030101010101"/>
    <w:charset w:val="86"/>
    <w:family w:val="script"/>
    <w:pitch w:val="variable"/>
    <w:sig w:usb0="00000001" w:usb1="080E0000" w:usb2="00000000" w:usb3="00000000" w:csb0="00040000" w:csb1="00000000"/>
  </w:font>
  <w:font w:name="仿宋_GB2312">
    <w:altName w:val="仿宋"/>
    <w:panose1 w:val="00000000000000000000"/>
    <w:charset w:val="7A"/>
    <w:family w:val="modern"/>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7C592A7"/>
    <w:multiLevelType w:val="singleLevel"/>
    <w:tmpl w:val="07C592A7"/>
    <w:lvl w:ilvl="0">
      <w:start w:val="4"/>
      <w:numFmt w:val="chineseCounting"/>
      <w:lvlRestart w:val="0"/>
      <w:suff w:val="nothing"/>
      <w:lvlText w:val="%1、"/>
      <w:lvlJc w:val="left"/>
      <w:pPr/>
      <w:rPr>
        <w:rFonts w:ascii="黑体" w:hAnsi="黑体" w:eastAsia="黑体" w:cs="黑体"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577367C-DC41-486E-AE2F-DDCB493A40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54</TotalTime>
  <Application>Yozo_Office27021597764231189</Application>
  <Pages>8</Pages>
  <Words>0</Words>
  <Characters>3938</Characters>
  <Lines>0</Lines>
  <Paragraphs>59</Paragraphs>
  <CharactersWithSpaces>5251</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gg</cp:lastModifiedBy>
  <cp:revision>2</cp:revision>
  <cp:lastPrinted>2023-05-17T00:41:00Z</cp:lastPrinted>
  <dcterms:created xsi:type="dcterms:W3CDTF">2023-05-16T02:41:00Z</dcterms:created>
  <dcterms:modified xsi:type="dcterms:W3CDTF">2025-01-15T00:59:50Z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34A82EB02BB043DDB9E34BDAFD5AE263</vt:lpwstr>
  </property>
</Properties>
</file>