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07485">
      <w:pPr>
        <w:jc w:val="center"/>
        <w:rPr>
          <w:rFonts w:hint="eastAsia" w:ascii="华文仿宋" w:hAnsi="华文仿宋" w:eastAsia="华文仿宋" w:cs="华文仿宋"/>
          <w:sz w:val="44"/>
          <w:szCs w:val="44"/>
          <w:lang w:eastAsia="zh-CN"/>
        </w:rPr>
      </w:pPr>
    </w:p>
    <w:p w14:paraId="6545E201"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“三公”经费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的补充说明</w:t>
      </w:r>
    </w:p>
    <w:p w14:paraId="13B3D9A2"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573A595"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我单位2016年预算因公出国（境）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费用为零。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464D"/>
    <w:rsid w:val="261F26EF"/>
    <w:rsid w:val="34901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72</TotalTime>
  <ScaleCrop>false</ScaleCrop>
  <LinksUpToDate>false</LinksUpToDate>
  <CharactersWithSpaces>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2025-01-15T05:04:24Z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eyJoZGlkIjoiNWVlYjk2ZDAxODA1Y2U1OWI0YzU5OThlMDdjZGNmMDAifQ==</vt:lpwstr>
  </property>
  <property fmtid="{D5CDD505-2E9C-101B-9397-08002B2CF9AE}" pid="4" name="ICV">
    <vt:lpwstr>44C529AFD7744DA08B7FC22CEC90DD64_12</vt:lpwstr>
  </property>
</Properties>
</file>