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18D" w:rsidRDefault="004E7658">
      <w:pPr>
        <w:widowControl/>
        <w:jc w:val="center"/>
        <w:rPr>
          <w:rFonts w:ascii="黑体" w:eastAsia="黑体" w:hAnsi="黑体"/>
          <w:b/>
          <w:sz w:val="72"/>
          <w:szCs w:val="72"/>
        </w:rPr>
      </w:pPr>
      <w:r>
        <w:rPr>
          <w:rFonts w:ascii="黑体" w:eastAsia="黑体" w:hAnsi="宋体" w:hint="eastAsia"/>
          <w:noProof/>
          <w:color w:val="002060"/>
          <w:sz w:val="72"/>
          <w:szCs w:val="72"/>
        </w:rPr>
        <w:drawing>
          <wp:anchor distT="0" distB="0" distL="0" distR="0" simplePos="0" relativeHeight="25164032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9" cstate="print"/>
                    <a:srcRect/>
                    <a:stretch>
                      <a:fillRect/>
                    </a:stretch>
                  </pic:blipFill>
                  <pic:spPr>
                    <a:xfrm>
                      <a:off x="0" y="0"/>
                      <a:ext cx="7576820" cy="10796905"/>
                    </a:xfrm>
                    <a:prstGeom prst="rect">
                      <a:avLst/>
                    </a:prstGeom>
                  </pic:spPr>
                </pic:pic>
              </a:graphicData>
            </a:graphic>
          </wp:anchor>
        </w:drawing>
      </w:r>
    </w:p>
    <w:p w:rsidR="00F0518D" w:rsidRDefault="00F0518D">
      <w:pPr>
        <w:widowControl/>
        <w:jc w:val="center"/>
        <w:rPr>
          <w:rFonts w:ascii="黑体" w:eastAsia="黑体" w:hAnsi="宋体"/>
          <w:color w:val="002060"/>
          <w:sz w:val="72"/>
          <w:szCs w:val="72"/>
        </w:rPr>
      </w:pPr>
    </w:p>
    <w:p w:rsidR="00F0518D" w:rsidRDefault="00493CF2">
      <w:pPr>
        <w:widowControl/>
        <w:jc w:val="center"/>
        <w:rPr>
          <w:rFonts w:ascii="黑体" w:eastAsia="黑体" w:hAnsi="宋体"/>
          <w:color w:val="002060"/>
          <w:sz w:val="72"/>
          <w:szCs w:val="72"/>
        </w:rPr>
      </w:pPr>
      <w:r w:rsidRPr="00493CF2">
        <w:rPr>
          <w:sz w:val="72"/>
        </w:rPr>
        <w:pict>
          <v:rect id="文本框 8" o:spid="_x0000_s1026" style="position:absolute;left:0;text-align:left;margin-left:-83.1pt;margin-top:43.25pt;width:596.2pt;height:166.25pt;z-index:25164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125gEAAKkDAAAOAAAAZHJzL2Uyb0RvYy54bWysU0Fu2zAQvBfoHwjea0mOXSWC5aBAkKJA&#10;kAZIip5pirSISlyWpC25D2h/0FMvvfddfkeXlOw4ya3oZcHlrIYzu6vFZd82ZCusU6BLmk1SSoTm&#10;UCm9Lumnh+s355Q4z3TFGtCipDvh6OXy9atFZwoxhRqaSliCJNoVnSlp7b0pksTxWrTMTcAIjaAE&#10;2zKPqV0nlWUdsrdNMk3Tt0kHtjIWuHAOb68GkC4jv5SC+49SOuFJU1LU5mO0Ma5CTJYLVqwtM7Xi&#10;owz2DypapjQ+eqS6Yp6RjVUvqFrFLTiQfsKhTUBKxUX0gG6y9Jmb+5oZEb1gc5w5tsn9P1p+u72z&#10;RFU4u3SaU6JZi1Pa//yx//Vn//s7OQ8d6owrsPDe3Nng0Zkb4F8cAskTJCRurOmlbUMtOiR9bPfu&#10;2G7Re8LxMp/nWX52QQlHbJpl2Vk+D88lrDh8bqzz7wW0JBxKanGesc1se+P8UHooCa81OkQN16pp&#10;BjTcRJWDsCDR96sewXBcQbVD+7i/SF6D/UZJh7tQUvd1w6ygpPmgsdkX2WwWlicms3k+xcSeIqtT&#10;hGmOVCUdlAZ5D/1nZs3owaP9WziMlhXPrAy1g413Gw9SRZ+Pakc/uA+xU+PuhoU7zWPV4x+2/AsA&#10;AP//AwBQSwMEFAAGAAgAAAAhAIVcgNngAAAADAEAAA8AAABkcnMvZG93bnJldi54bWxMj8FOwzAM&#10;hu9IvENkJG5b0gJllKbTBOIGSBubdk0b01RrnKpJt/L2pCc42v70+/uL9WQ7dsbBt44kJEsBDKl2&#10;uqVGwv7rbbEC5oMirTpHKOEHPazL66tC5dpdaIvnXWhYDCGfKwkmhD7n3NcGrfJL1yPF27cbrApx&#10;HBquB3WJ4bbjqRAZt6ql+MGoHl8M1qfdaCU8Vq/78c6/j1r4zedBD9vT8cNIeXszbZ6BBZzCHwyz&#10;flSHMjpVbiTtWSdhkWRZGlkJq+wB2EyIdN5UEu6TJwG8LPj/EuUvAAAA//8DAFBLAQItABQABgAI&#10;AAAAIQC2gziS/gAAAOEBAAATAAAAAAAAAAAAAAAAAAAAAABbQ29udGVudF9UeXBlc10ueG1sUEsB&#10;Ai0AFAAGAAgAAAAhADj9If/WAAAAlAEAAAsAAAAAAAAAAAAAAAAALwEAAF9yZWxzLy5yZWxzUEsB&#10;Ai0AFAAGAAgAAAAhADYe/XbmAQAAqQMAAA4AAAAAAAAAAAAAAAAALgIAAGRycy9lMm9Eb2MueG1s&#10;UEsBAi0AFAAGAAgAAAAhAIVcgNngAAAADAEAAA8AAAAAAAAAAAAAAAAAQAQAAGRycy9kb3ducmV2&#10;LnhtbFBLBQYAAAAABAAEAPMAAABNBQAAAAA=&#10;" filled="f" stroked="f">
            <v:path arrowok="t"/>
            <v:textbox>
              <w:txbxContent>
                <w:p w:rsidR="00F0518D" w:rsidRDefault="004E7658">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遵化市委办公室</w:t>
                  </w:r>
                </w:p>
                <w:p w:rsidR="00F0518D" w:rsidRDefault="004E7658">
                  <w:pPr>
                    <w:widowControl/>
                    <w:spacing w:line="1200" w:lineRule="exact"/>
                    <w:jc w:val="center"/>
                    <w:rPr>
                      <w:color w:val="FDEFBE"/>
                      <w:sz w:val="96"/>
                      <w:szCs w:val="96"/>
                    </w:rPr>
                  </w:pPr>
                  <w:r>
                    <w:rPr>
                      <w:rFonts w:ascii="黑体" w:eastAsia="黑体" w:hAnsi="宋体" w:hint="eastAsia"/>
                      <w:color w:val="FDEFBE"/>
                      <w:sz w:val="96"/>
                      <w:szCs w:val="96"/>
                    </w:rPr>
                    <w:t>2018年度部门决算</w:t>
                  </w:r>
                </w:p>
                <w:p w:rsidR="00F0518D" w:rsidRDefault="00F0518D">
                  <w:pPr>
                    <w:rPr>
                      <w:color w:val="FDEFBE"/>
                      <w:sz w:val="96"/>
                      <w:szCs w:val="96"/>
                    </w:rPr>
                  </w:pPr>
                </w:p>
              </w:txbxContent>
            </v:textbox>
          </v:rect>
        </w:pict>
      </w: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F0518D">
      <w:pPr>
        <w:widowControl/>
        <w:jc w:val="center"/>
        <w:rPr>
          <w:rFonts w:ascii="黑体" w:eastAsia="黑体" w:hAnsi="黑体"/>
          <w:b/>
          <w:sz w:val="72"/>
          <w:szCs w:val="72"/>
        </w:rPr>
      </w:pPr>
    </w:p>
    <w:p w:rsidR="00F0518D" w:rsidRDefault="004E7658">
      <w:pPr>
        <w:widowControl/>
        <w:jc w:val="center"/>
        <w:rPr>
          <w:rFonts w:ascii="楷体" w:eastAsia="楷体" w:hAnsi="楷体" w:cs="楷体"/>
          <w:b/>
          <w:sz w:val="44"/>
          <w:szCs w:val="44"/>
        </w:rPr>
        <w:sectPr w:rsidR="00F0518D">
          <w:headerReference w:type="default" r:id="rId10"/>
          <w:pgSz w:w="11906" w:h="16838"/>
          <w:pgMar w:top="2098" w:right="1474" w:bottom="1985" w:left="1588" w:header="851" w:footer="992" w:gutter="0"/>
          <w:cols w:space="425"/>
          <w:docGrid w:type="lines" w:linePitch="312"/>
        </w:sectPr>
      </w:pPr>
      <w:r>
        <w:rPr>
          <w:rFonts w:ascii="楷体" w:eastAsia="楷体" w:hAnsi="楷体" w:cs="楷体" w:hint="eastAsia"/>
          <w:b/>
          <w:sz w:val="44"/>
          <w:szCs w:val="44"/>
        </w:rPr>
        <w:t>二〇一九年七月</w:t>
      </w:r>
    </w:p>
    <w:p w:rsidR="00F0518D" w:rsidRDefault="006E1C39">
      <w:pPr>
        <w:rPr>
          <w:rFonts w:ascii="黑体" w:eastAsia="黑体"/>
          <w:sz w:val="44"/>
          <w:szCs w:val="44"/>
        </w:rPr>
      </w:pPr>
      <w:r w:rsidRPr="00493CF2">
        <w:rPr>
          <w:rFonts w:ascii="黑体" w:eastAsia="黑体"/>
          <w:sz w:val="44"/>
          <w:szCs w:val="4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630.25pt">
            <v:imagedata r:id="rId11" o:title="img003"/>
          </v:shape>
        </w:pict>
      </w:r>
    </w:p>
    <w:p w:rsidR="00F0518D" w:rsidRDefault="004E7658">
      <w:pPr>
        <w:rPr>
          <w:rFonts w:ascii="黑体" w:eastAsia="黑体"/>
          <w:sz w:val="44"/>
          <w:szCs w:val="44"/>
        </w:rPr>
      </w:pPr>
      <w:r>
        <w:rPr>
          <w:rFonts w:ascii="黑体" w:eastAsia="黑体" w:hint="eastAsia"/>
          <w:noProof/>
          <w:sz w:val="44"/>
          <w:szCs w:val="44"/>
        </w:rPr>
        <w:lastRenderedPageBreak/>
        <w:drawing>
          <wp:inline distT="0" distB="0" distL="0" distR="0">
            <wp:extent cx="5600700" cy="7467600"/>
            <wp:effectExtent l="19050" t="0" r="0" b="0"/>
            <wp:docPr id="1" name="图片 1" descr="C:\Users\lenovo\Desktop\50721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507210266.jpg"/>
                    <pic:cNvPicPr>
                      <a:picLocks noChangeAspect="1" noChangeArrowheads="1"/>
                    </pic:cNvPicPr>
                  </pic:nvPicPr>
                  <pic:blipFill>
                    <a:blip r:embed="rId12" cstate="print"/>
                    <a:srcRect/>
                    <a:stretch>
                      <a:fillRect/>
                    </a:stretch>
                  </pic:blipFill>
                  <pic:spPr>
                    <a:xfrm>
                      <a:off x="0" y="0"/>
                      <a:ext cx="5600700" cy="7467600"/>
                    </a:xfrm>
                    <a:prstGeom prst="rect">
                      <a:avLst/>
                    </a:prstGeom>
                    <a:noFill/>
                    <a:ln w="9525">
                      <a:noFill/>
                      <a:miter lim="800000"/>
                      <a:headEnd/>
                      <a:tailEnd/>
                    </a:ln>
                  </pic:spPr>
                </pic:pic>
              </a:graphicData>
            </a:graphic>
          </wp:inline>
        </w:drawing>
      </w:r>
    </w:p>
    <w:p w:rsidR="00F0518D" w:rsidRDefault="00F0518D">
      <w:pPr>
        <w:rPr>
          <w:rFonts w:ascii="黑体" w:eastAsia="黑体"/>
          <w:sz w:val="44"/>
          <w:szCs w:val="44"/>
        </w:rPr>
      </w:pPr>
    </w:p>
    <w:p w:rsidR="00F0518D" w:rsidRDefault="00493CF2" w:rsidP="006E1C39">
      <w:pPr>
        <w:spacing w:beforeLines="200" w:after="0" w:line="1000" w:lineRule="exact"/>
        <w:jc w:val="center"/>
        <w:rPr>
          <w:rFonts w:ascii="方正黑体简体" w:eastAsia="方正黑体简体"/>
          <w:sz w:val="48"/>
          <w:szCs w:val="48"/>
        </w:rPr>
      </w:pPr>
      <w:r w:rsidRPr="00493CF2">
        <w:rPr>
          <w:rFonts w:ascii="方正黑体简体" w:eastAsia="方正黑体简体"/>
          <w:sz w:val="48"/>
          <w:szCs w:val="28"/>
        </w:rPr>
        <w:lastRenderedPageBreak/>
        <w:pict>
          <v:group id="组合 179" o:spid="_x0000_s1027" style="position:absolute;left:0;text-align:left;margin-left:-80.8pt;margin-top:40pt;width:250.05pt;height:46.7pt;z-index:251650560;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w6gIAAF4HAAAOAAAAZHJzL2Uyb0RvYy54bWy8Vctu1DAU3SPxD5b3NI+ZzCOaTFUxbYVU&#10;lUotYu1xnIdIbGN7JlPWLFjyB0js+AbE51T8BtdOMi+6oQgUKbJ9r6/vPef4ena6qSu0ZkqXgic4&#10;OPExYpyKtOR5gt/cXbyYYKQN4SmpBGcJvmcan86fP5s1MmahKESVMoUgCNdxIxNcGCNjz9O0YDXR&#10;J0IyDsZMqJoYmKrcSxVpIHpdeaHvj7xGqFQqQZnWsLpojXju4mcZo+Z1lmlmUJVgyM24v3L/pf17&#10;8xmJc0VkUdIuDfKELGpScjh0G2pBDEErVf4Wqi6pElpk5oSK2hNZVlLmaoBqAv+omkslVtLVksdN&#10;LrcwAbRHOD05LL1e3yhUpsCdHwJXnNTA0s/vHx8+f0LBeGoBamQeg9+lkrfyRrVVwvBK0HcazN6x&#10;3c7znfMmU7XdBMWijUP+fos82xhEYXEQjKPRIMKIgi2aDvyJO5nEtAD+7LZhFAUYWWs4CqKWN1qc&#10;d/sn0XDUbg4G04m1eiRuD3bpbdNpJOhM76DUfwflbUEkcwxpC1EP5RbHL98efnxFQYuic7EQOkx1&#10;rDs0jwB6rNIep706AbGDOkkslTaXTNTIDhKsQPxOk2R9pU0LSe9i+dCiKtOLsqrcROXLl5VCawIX&#10;ZTGxXxf9wK3i1pkLu62NaFcA4r4aO1qK9L7ViT3ubvOWKNnlZKCQa9GjRuKj1FrfLmAfxkUHzqwQ&#10;/wN54RF54R+SNx53Mp1Mu/ayJW8QDjuRBuHgX5F3tvD9cPE4eahJcBgNfeiElEC3zSpiYFhLuP+a&#10;504tB3zrfVmcXYxHodMyXK4DN8vzguiilY8z2QRIDA2Mp25UMJKed2NDyqodQ6BHBGQ2y03bk3rs&#10;Wy3YhwaEXQj1AaMGmjZk/X5FFMOoesXhKk+D4dB2eTcZRuMQJmrfsty3EE4hVIKpUa7yp6rVXoiz&#10;lRFZ6W7Z/hXYade1IWjirjN1D459JfbnTvi7Z3H+CwAA//8DAFBLAwQUAAYACAAAACEAJ6qhmeEA&#10;AAALAQAADwAAAGRycy9kb3ducmV2LnhtbEyPQUvDQBCF74L/YRnBW7tZY2OI2ZRS1FMRbAXxNk2m&#10;SWh2N2S3SfrvHU96HObjve/l69l0YqTBt85qUMsIBNnSVa2tNXweXhcpCB/QVtg5Sxqu5GFd3N7k&#10;mFVush807kMtOMT6DDU0IfSZlL5syKBfup4s/05uMBj4HGpZDThxuOnkQxQl0mBruaHBnrYNlef9&#10;xWh4m3DaxOpl3J1P2+v3YfX+tVOk9f3dvHkGEWgOfzD86rM6FOx0dBdbedFpWKhEJcxqSCMexUQc&#10;pysQR0af4keQRS7/byh+AAAA//8DAFBLAQItABQABgAIAAAAIQC2gziS/gAAAOEBAAATAAAAAAAA&#10;AAAAAAAAAAAAAABbQ29udGVudF9UeXBlc10ueG1sUEsBAi0AFAAGAAgAAAAhADj9If/WAAAAlAEA&#10;AAsAAAAAAAAAAAAAAAAALwEAAF9yZWxzLy5yZWxzUEsBAi0AFAAGAAgAAAAhABR7n7DqAgAAXgcA&#10;AA4AAAAAAAAAAAAAAAAALgIAAGRycy9lMm9Eb2MueG1sUEsBAi0AFAAGAAgAAAAhACeqoZnhAAAA&#10;CwEAAA8AAAAAAAAAAAAAAAAARAUAAGRycy9kb3ducmV2LnhtbFBLBQYAAAAABAAEAPMAAABSBgAA&#10;AAA=&#10;">
            <v:rect id="矩形 1" o:spid="_x0000_s1028"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wZ8EA&#10;AADaAAAADwAAAGRycy9kb3ducmV2LnhtbERPS2vCQBC+F/wPywjemk09hBLdiEhFD7WlGhBvQ3by&#10;wOxsyG6T9N93hUJPw8f3nPVmMq0YqHeNZQUvUQyCuLC64UpBftk/v4JwHllja5kU/JCDTTZ7WmOq&#10;7chfNJx9JUIIuxQV1N53qZSuqMmgi2xHHLjS9gZ9gH0ldY9jCDetXMZxIg02HBpq7GhXU3E/fxsF&#10;biqL6yeeqvfEHbrmunv7uCW5Uov5tF2B8DT5f/Gf+6jDfHi88rg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cGfBAAAA2gAAAA8AAAAAAAAAAAAAAAAAmAIAAGRycy9kb3du&#10;cmV2LnhtbFBLBQYAAAAABAAEAPUAAACGAwAAAAA=&#10;" fillcolor="#d8d8d8" stroked="f"/>
            <v:rect id="矩形 2" o:spid="_x0000_s1029"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ybsEA&#10;AADaAAAADwAAAGRycy9kb3ducmV2LnhtbESPQYvCMBSE7wv+h/AEb9tUDyLVKKIIehHU9eDt0Tzb&#10;YvNSm9hWf70RhD0OM/MNM1t0phQN1a6wrGAYxSCIU6sLzhT8nTa/ExDOI2ssLZOCJzlYzHs/M0y0&#10;bflAzdFnIkDYJagg975KpHRpTgZdZCvi4F1tbdAHWWdS19gGuCnlKI7H0mDBYSHHilY5pbfjwyjY&#10;ry58vpywie/rR1X6XftaUqvUoN8tpyA8df4//G1vtYIRfK6EG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3cm7BAAAA2gAAAA8AAAAAAAAAAAAAAAAAmAIAAGRycy9kb3du&#10;cmV2LnhtbFBLBQYAAAAABAAEAPUAAACGAwAAAAA=&#10;" fillcolor="#ad002d" strokecolor="#af7621" strokeweight="2pt">
              <v:stroke joinstyle="round"/>
              <v:textbox>
                <w:txbxContent>
                  <w:p w:rsidR="00F0518D" w:rsidRDefault="004E7658">
                    <w:pPr>
                      <w:widowControl/>
                      <w:jc w:val="left"/>
                      <w:rPr>
                        <w:rFonts w:ascii="楷体" w:eastAsia="楷体" w:hAnsi="楷体" w:cs="楷体"/>
                        <w:b/>
                        <w:bCs/>
                        <w:color w:val="FDEFBE"/>
                        <w:sz w:val="36"/>
                        <w:szCs w:val="36"/>
                      </w:rPr>
                    </w:pPr>
                    <w:r>
                      <w:rPr>
                        <w:rFonts w:ascii="楷体" w:eastAsia="楷体" w:hAnsi="楷体" w:cs="楷体" w:hint="eastAsia"/>
                        <w:b/>
                        <w:bCs/>
                        <w:color w:val="FDEFBE"/>
                        <w:kern w:val="0"/>
                        <w:sz w:val="36"/>
                        <w:szCs w:val="36"/>
                      </w:rPr>
                      <w:t>2018年度部门决算☞目 录</w:t>
                    </w:r>
                  </w:p>
                  <w:p w:rsidR="00F0518D" w:rsidRDefault="00F0518D">
                    <w:pPr>
                      <w:jc w:val="center"/>
                    </w:pPr>
                  </w:p>
                </w:txbxContent>
              </v:textbox>
            </v:rect>
            <w10:wrap anchory="page"/>
            <w10:anchorlock/>
          </v:group>
        </w:pict>
      </w:r>
      <w:r w:rsidR="004E7658">
        <w:rPr>
          <w:rFonts w:ascii="方正黑体简体" w:eastAsia="方正黑体简体" w:hint="eastAsia"/>
          <w:sz w:val="48"/>
          <w:szCs w:val="48"/>
        </w:rPr>
        <w:t>目    录</w:t>
      </w:r>
    </w:p>
    <w:p w:rsidR="00F0518D" w:rsidRDefault="00F0518D">
      <w:pPr>
        <w:widowControl/>
        <w:spacing w:line="580" w:lineRule="exact"/>
        <w:ind w:firstLineChars="200" w:firstLine="640"/>
        <w:rPr>
          <w:rFonts w:eastAsia="黑体"/>
          <w:sz w:val="32"/>
          <w:szCs w:val="32"/>
        </w:rPr>
      </w:pPr>
    </w:p>
    <w:p w:rsidR="00F0518D" w:rsidRDefault="004E7658">
      <w:pPr>
        <w:widowControl/>
        <w:spacing w:line="580" w:lineRule="exact"/>
        <w:ind w:firstLineChars="200" w:firstLine="640"/>
        <w:rPr>
          <w:rFonts w:ascii="方正黑体简体" w:eastAsia="方正黑体简体" w:hAnsi="黑体"/>
          <w:sz w:val="24"/>
          <w:szCs w:val="32"/>
        </w:rPr>
      </w:pPr>
      <w:r>
        <w:rPr>
          <w:rFonts w:ascii="方正黑体简体" w:eastAsia="方正黑体简体" w:hAnsi="黑体" w:hint="eastAsia"/>
          <w:sz w:val="32"/>
          <w:szCs w:val="32"/>
        </w:rPr>
        <w:t>第一部分</w:t>
      </w:r>
      <w:r>
        <w:rPr>
          <w:rFonts w:ascii="方正黑体简体" w:eastAsia="方正黑体简体" w:hAnsi="黑体" w:hint="eastAsia"/>
          <w:sz w:val="32"/>
          <w:szCs w:val="32"/>
        </w:rPr>
        <w:tab/>
      </w:r>
      <w:r>
        <w:rPr>
          <w:rFonts w:ascii="方正黑体简体" w:eastAsia="方正黑体简体" w:hAnsi="黑体" w:hint="eastAsia"/>
          <w:sz w:val="32"/>
          <w:szCs w:val="32"/>
        </w:rPr>
        <w:tab/>
        <w:t>部门概况</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一、部门职责</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二、机构设置</w:t>
      </w:r>
    </w:p>
    <w:p w:rsidR="00F0518D" w:rsidRDefault="004E7658">
      <w:pPr>
        <w:widowControl/>
        <w:spacing w:line="580" w:lineRule="exact"/>
        <w:ind w:firstLineChars="200" w:firstLine="640"/>
        <w:rPr>
          <w:rFonts w:ascii="方正黑体简体" w:eastAsia="方正黑体简体" w:hAnsi="黑体"/>
          <w:sz w:val="32"/>
          <w:szCs w:val="32"/>
        </w:rPr>
      </w:pPr>
      <w:r>
        <w:rPr>
          <w:rFonts w:ascii="方正黑体简体" w:eastAsia="方正黑体简体" w:hAnsi="黑体"/>
          <w:sz w:val="32"/>
          <w:szCs w:val="32"/>
        </w:rPr>
        <w:t>第二部分</w:t>
      </w:r>
      <w:r>
        <w:rPr>
          <w:rFonts w:ascii="方正黑体简体" w:eastAsia="方正黑体简体" w:hAnsi="黑体" w:hint="eastAsia"/>
          <w:sz w:val="32"/>
          <w:szCs w:val="32"/>
        </w:rPr>
        <w:tab/>
      </w:r>
      <w:r>
        <w:rPr>
          <w:rFonts w:ascii="方正黑体简体" w:eastAsia="方正黑体简体" w:hAnsi="黑体" w:hint="eastAsia"/>
          <w:sz w:val="32"/>
          <w:szCs w:val="32"/>
        </w:rPr>
        <w:tab/>
      </w:r>
      <w:r>
        <w:rPr>
          <w:rFonts w:ascii="方正黑体简体" w:eastAsia="方正黑体简体" w:hAnsi="黑体"/>
          <w:sz w:val="32"/>
          <w:szCs w:val="32"/>
        </w:rPr>
        <w:t>201</w:t>
      </w:r>
      <w:r>
        <w:rPr>
          <w:rFonts w:ascii="方正黑体简体" w:eastAsia="方正黑体简体" w:hAnsi="黑体" w:hint="eastAsia"/>
          <w:sz w:val="32"/>
          <w:szCs w:val="32"/>
        </w:rPr>
        <w:t>8</w:t>
      </w:r>
      <w:r>
        <w:rPr>
          <w:rFonts w:ascii="方正黑体简体" w:eastAsia="方正黑体简体" w:hAnsi="黑体"/>
          <w:sz w:val="32"/>
          <w:szCs w:val="32"/>
        </w:rPr>
        <w:t>年度部门决算报表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一、收入支出决算总表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二、收入决算表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三、支出决算表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四、财政拨款收入支出决算总表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五、一般公共预算财政拨款支出决算表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六、一般公共预算财政拨款基本支出决算表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七、一般公共预算财政拨款“三公”经费支出决算表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八、政府性基金预算财政拨款收入支出决算表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九、国有资本经营预算支出决算表</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十、政府采购情况表</w:t>
      </w:r>
    </w:p>
    <w:p w:rsidR="00F0518D" w:rsidRDefault="00F0518D">
      <w:pPr>
        <w:widowControl/>
        <w:spacing w:line="580" w:lineRule="exact"/>
        <w:ind w:firstLineChars="200" w:firstLine="640"/>
        <w:rPr>
          <w:rFonts w:eastAsia="黑体"/>
          <w:sz w:val="32"/>
          <w:szCs w:val="32"/>
        </w:rPr>
      </w:pPr>
    </w:p>
    <w:p w:rsidR="00F0518D" w:rsidRDefault="004E7658">
      <w:pPr>
        <w:widowControl/>
        <w:spacing w:line="580" w:lineRule="exact"/>
        <w:ind w:firstLineChars="200" w:firstLine="640"/>
        <w:rPr>
          <w:rFonts w:ascii="方正黑体简体" w:eastAsia="方正黑体简体" w:hAnsi="黑体"/>
          <w:sz w:val="32"/>
          <w:szCs w:val="32"/>
        </w:rPr>
      </w:pPr>
      <w:r>
        <w:rPr>
          <w:rFonts w:ascii="方正黑体简体" w:eastAsia="方正黑体简体" w:hAnsi="黑体"/>
          <w:sz w:val="32"/>
          <w:szCs w:val="32"/>
        </w:rPr>
        <w:lastRenderedPageBreak/>
        <w:t xml:space="preserve">第三部分  </w:t>
      </w:r>
      <w:r>
        <w:rPr>
          <w:rFonts w:ascii="方正黑体简体" w:eastAsia="方正黑体简体" w:hAnsi="黑体" w:hint="eastAsia"/>
          <w:sz w:val="32"/>
          <w:szCs w:val="32"/>
        </w:rPr>
        <w:t>遵化市委办公室</w:t>
      </w:r>
      <w:r>
        <w:rPr>
          <w:rFonts w:ascii="方正黑体简体" w:eastAsia="方正黑体简体" w:hAnsi="黑体"/>
          <w:sz w:val="32"/>
          <w:szCs w:val="32"/>
        </w:rPr>
        <w:t>201</w:t>
      </w:r>
      <w:r>
        <w:rPr>
          <w:rFonts w:ascii="方正黑体简体" w:eastAsia="方正黑体简体" w:hAnsi="黑体" w:hint="eastAsia"/>
          <w:sz w:val="32"/>
          <w:szCs w:val="32"/>
        </w:rPr>
        <w:t>8</w:t>
      </w:r>
      <w:r>
        <w:rPr>
          <w:rFonts w:ascii="方正黑体简体" w:eastAsia="方正黑体简体" w:hAnsi="黑体"/>
          <w:sz w:val="32"/>
          <w:szCs w:val="32"/>
        </w:rPr>
        <w:t>年部门决算情况说明</w:t>
      </w:r>
      <w:r w:rsidR="00493CF2">
        <w:rPr>
          <w:rFonts w:ascii="方正黑体简体" w:eastAsia="方正黑体简体" w:hAnsi="黑体"/>
          <w:sz w:val="32"/>
          <w:szCs w:val="32"/>
        </w:rPr>
        <w:pict>
          <v:group id="组合 176" o:spid="_x0000_s1030" style="position:absolute;left:0;text-align:left;margin-left:-80.8pt;margin-top:38.95pt;width:222.8pt;height:46.7pt;z-index:25165158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wf6wIAAF4HAAAOAAAAZHJzL2Uyb0RvYy54bWy8Vc1u1DAQviPxDpbvND+b7E+02api2wqp&#10;KpVaxNnrOD8isY3t3Ww5c+DIGyBx4xkQj1PxGoyd7E+XvVAEihTZmfFk5vu+GU9P102NVkzpSvAU&#10;Byc+RoxTkVW8SPGbu4sXY4y0ITwjteAsxfdM49PZ82fTViYsFKWoM6YQBOE6aWWKS2Nk4nmalqwh&#10;+kRIxsGYC9UQA1tVeJkiLURvai/0/aHXCpVJJSjTGr7OOyOeufh5zqh5neeaGVSnGHIz7q3ce2Hf&#10;3mxKkkIRWVa0T4M8IYuGVBx+ug01J4agpap+C9VUVAktcnNCReOJPK8oczVANYF/UM2lEkvpaimS&#10;tpBbmADaA5yeHJZer24UqjLgzh8EGHHSAEs/v398+PwJBaOhBaiVRQJ+l0reyhvVVQnLK0HfaTB7&#10;h3a7L3bO61w19hAUi9YO+fst8mxtEIWP4TicxPEEIwq2eDLwJz01tAT+7LEojiE9aw2HQdzxRsvz&#10;/vw4jobd4WAwGVurR5Luxy69bTqtBJ3pHZT676C8LYlkjiFtIeqhHGxx/PLt4cdXNOhQdC4WQoep&#10;TnSP5gFAxyrd4LRXZzByKGzrJIlU2lwy0SC7SLEC8TtNktWVNh0kGxfLhxZ1lV1Ude02qli8rBVa&#10;EWiU+dg+PYqP3Gpunbmwx7qI9gtAvKnGrhYiu+90Yn93t35LlOxzMlDItdigRpKD1DrfPuAmjIsO&#10;nFkh/gfyogPyoj8kbzTqZTreaHhL3iCE4FbhQRA6TfwL8s7mvh/Oj5OHWmi1OPJhElIC0zaviYFl&#10;I6H/NS+cWh7xrfdlcXYxGobBsciW5znRZScfF8G6kQQGGM/cqmQkO+/XhlR1twYAjgjIrBdrN5PC&#10;DfadFuxFA8IuhfqAUQtDG7J+vySKYVS/4tDKkyCK7JR3mygehbBR+5bFvoVwCqFSTI1ylT9VrbYh&#10;zpZG5JXrsv0W2GnXjSEY4m4y9ReOvSX29074u2tx9gsAAP//AwBQSwMEFAAGAAgAAAAhAOoOqvTh&#10;AAAACwEAAA8AAABkcnMvZG93bnJldi54bWxMj0FLw0AQhe+C/2EZwVu72VaTGrMppainItgK4m2b&#10;TJPQ7GzIbpP03zue9DjMx3vfy9aTbcWAvW8caVDzCARS4cqGKg2fh9fZCoQPhkrTOkINV/Swzm9v&#10;MpOWbqQPHPahEhxCPjUa6hC6VEpf1GiNn7sOiX8n11sT+OwrWfZm5HDbykUUxdKahrihNh1uayzO&#10;+4vV8DaacbNUL8PufNpevw+P7187hVrf302bZxABp/AHw68+q0POTkd3odKLVsNMxSpmVkOSPIFg&#10;YrF64HVHRhO1BJln8v+G/AcAAP//AwBQSwECLQAUAAYACAAAACEAtoM4kv4AAADhAQAAEwAAAAAA&#10;AAAAAAAAAAAAAAAAW0NvbnRlbnRfVHlwZXNdLnhtbFBLAQItABQABgAIAAAAIQA4/SH/1gAAAJQB&#10;AAALAAAAAAAAAAAAAAAAAC8BAABfcmVscy8ucmVsc1BLAQItABQABgAIAAAAIQA1cMwf6wIAAF4H&#10;AAAOAAAAAAAAAAAAAAAAAC4CAABkcnMvZTJvRG9jLnhtbFBLAQItABQABgAIAAAAIQDqDqr04QAA&#10;AAsBAAAPAAAAAAAAAAAAAAAAAEUFAABkcnMvZG93bnJldi54bWxQSwUGAAAAAAQABADzAAAAUwYA&#10;AAAA&#10;">
            <v:rect id="矩形 3" o:spid="_x0000_s1031"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Li8QA&#10;AADaAAAADwAAAGRycy9kb3ducmV2LnhtbESPQWvCQBSE74X+h+UVvDWbWgg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S4vEAAAA2gAAAA8AAAAAAAAAAAAAAAAAmAIAAGRycy9k&#10;b3ducmV2LnhtbFBLBQYAAAAABAAEAPUAAACJAwAAAAA=&#10;" fillcolor="#d8d8d8" stroked="f"/>
            <v:rect id="矩形 4" o:spid="_x0000_s1032"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PgcMA&#10;AADaAAAADwAAAGRycy9kb3ducmV2LnhtbESPT2vCQBTE70K/w/IKvelGKSLRVSRFaC+CSXvw9sg+&#10;k2D2bZrd/LGfvisIHoeZ+Q2z2Y2mFj21rrKsYD6LQBDnVldcKPjODtMVCOeRNdaWScGNHOy2L5MN&#10;xtoOfKI+9YUIEHYxKii9b2IpXV6SQTezDXHwLrY16INsC6lbHALc1HIRRUtpsOKwUGJDSUn5Ne2M&#10;gmNy5p9zhn30+9E1tf8a/vY0KPX2Ou7XIDyN/hl+tD+1gne4Xwk3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JPgcMAAADa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2018年度部门决算☞目 录</w:t>
                    </w:r>
                  </w:p>
                  <w:p w:rsidR="00F0518D" w:rsidRDefault="00F0518D">
                    <w:pPr>
                      <w:jc w:val="center"/>
                    </w:pPr>
                  </w:p>
                </w:txbxContent>
              </v:textbox>
            </v:rect>
            <w10:wrap anchory="page"/>
            <w10:anchorlock/>
          </v:group>
        </w:pic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sz w:val="32"/>
          <w:szCs w:val="32"/>
        </w:rPr>
        <w:t>一、收入支出决算总体情况说明</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sz w:val="32"/>
          <w:szCs w:val="32"/>
        </w:rPr>
        <w:t>二、收入决算情况说明</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sz w:val="32"/>
          <w:szCs w:val="32"/>
        </w:rPr>
        <w:t>三、支出决算情况说明</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sz w:val="32"/>
          <w:szCs w:val="32"/>
        </w:rPr>
        <w:t>四、财政拨款收入支出决算总体情况说明</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五、一般公共预算</w:t>
      </w:r>
      <w:r>
        <w:rPr>
          <w:rFonts w:ascii="方正仿宋简体" w:eastAsia="方正仿宋简体" w:hAnsi="仿宋"/>
          <w:sz w:val="32"/>
          <w:szCs w:val="32"/>
        </w:rPr>
        <w:t>“</w:t>
      </w:r>
      <w:r>
        <w:rPr>
          <w:rFonts w:ascii="方正仿宋简体" w:eastAsia="方正仿宋简体" w:hAnsi="仿宋"/>
          <w:sz w:val="32"/>
          <w:szCs w:val="32"/>
        </w:rPr>
        <w:t>三公</w:t>
      </w:r>
      <w:r>
        <w:rPr>
          <w:rFonts w:ascii="方正仿宋简体" w:eastAsia="方正仿宋简体" w:hAnsi="仿宋"/>
          <w:sz w:val="32"/>
          <w:szCs w:val="32"/>
        </w:rPr>
        <w:t>”</w:t>
      </w:r>
      <w:r>
        <w:rPr>
          <w:rFonts w:ascii="方正仿宋简体" w:eastAsia="方正仿宋简体" w:hAnsi="仿宋"/>
          <w:sz w:val="32"/>
          <w:szCs w:val="32"/>
        </w:rPr>
        <w:t>经费支出决算情况说明</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六</w:t>
      </w:r>
      <w:r>
        <w:rPr>
          <w:rFonts w:ascii="方正仿宋简体" w:eastAsia="方正仿宋简体" w:hAnsi="仿宋"/>
          <w:sz w:val="32"/>
          <w:szCs w:val="32"/>
        </w:rPr>
        <w:t>、预算绩效情况说明</w:t>
      </w:r>
    </w:p>
    <w:p w:rsidR="00F0518D" w:rsidRDefault="004E7658" w:rsidP="003C1E11">
      <w:pPr>
        <w:widowControl/>
        <w:spacing w:line="580" w:lineRule="exact"/>
        <w:ind w:firstLineChars="398" w:firstLine="1274"/>
        <w:rPr>
          <w:rFonts w:ascii="方正仿宋简体" w:eastAsia="方正仿宋简体" w:hAnsi="仿宋"/>
          <w:sz w:val="32"/>
          <w:szCs w:val="32"/>
        </w:rPr>
      </w:pPr>
      <w:r>
        <w:rPr>
          <w:rFonts w:ascii="方正仿宋简体" w:eastAsia="方正仿宋简体" w:hAnsi="仿宋" w:hint="eastAsia"/>
          <w:sz w:val="32"/>
          <w:szCs w:val="32"/>
        </w:rPr>
        <w:t>七</w:t>
      </w:r>
      <w:r>
        <w:rPr>
          <w:rFonts w:ascii="方正仿宋简体" w:eastAsia="方正仿宋简体" w:hAnsi="仿宋"/>
          <w:sz w:val="32"/>
          <w:szCs w:val="32"/>
        </w:rPr>
        <w:t>、其他重要事项的说明</w:t>
      </w:r>
    </w:p>
    <w:p w:rsidR="00F0518D" w:rsidRDefault="004E7658">
      <w:pPr>
        <w:widowControl/>
        <w:spacing w:line="580" w:lineRule="exact"/>
        <w:ind w:firstLineChars="200" w:firstLine="640"/>
        <w:rPr>
          <w:rFonts w:ascii="方正黑体简体" w:eastAsia="方正黑体简体" w:hAnsi="黑体"/>
          <w:sz w:val="32"/>
          <w:szCs w:val="32"/>
        </w:rPr>
      </w:pPr>
      <w:r>
        <w:rPr>
          <w:rFonts w:ascii="方正黑体简体" w:eastAsia="方正黑体简体" w:hAnsi="黑体"/>
          <w:sz w:val="32"/>
          <w:szCs w:val="32"/>
        </w:rPr>
        <w:t>第四部分</w:t>
      </w:r>
      <w:r>
        <w:rPr>
          <w:rFonts w:ascii="方正黑体简体" w:eastAsia="方正黑体简体" w:hAnsi="黑体" w:hint="eastAsia"/>
          <w:sz w:val="32"/>
          <w:szCs w:val="32"/>
        </w:rPr>
        <w:tab/>
      </w:r>
      <w:r>
        <w:rPr>
          <w:rFonts w:ascii="方正黑体简体" w:eastAsia="方正黑体简体" w:hAnsi="黑体" w:hint="eastAsia"/>
          <w:sz w:val="32"/>
          <w:szCs w:val="32"/>
        </w:rPr>
        <w:tab/>
      </w:r>
      <w:r>
        <w:rPr>
          <w:rFonts w:ascii="方正黑体简体" w:eastAsia="方正黑体简体" w:hAnsi="黑体"/>
          <w:sz w:val="32"/>
          <w:szCs w:val="32"/>
        </w:rPr>
        <w:t>名词解释</w:t>
      </w:r>
    </w:p>
    <w:p w:rsidR="00F0518D" w:rsidRDefault="00F0518D">
      <w:pPr>
        <w:widowControl/>
        <w:spacing w:line="580" w:lineRule="exact"/>
        <w:ind w:firstLineChars="200" w:firstLine="640"/>
        <w:rPr>
          <w:rFonts w:eastAsia="黑体"/>
          <w:sz w:val="32"/>
          <w:szCs w:val="32"/>
        </w:rPr>
      </w:pPr>
    </w:p>
    <w:p w:rsidR="00F0518D" w:rsidRDefault="00F0518D">
      <w:pPr>
        <w:widowControl/>
        <w:spacing w:line="580" w:lineRule="exact"/>
        <w:ind w:firstLineChars="200" w:firstLine="640"/>
        <w:rPr>
          <w:rFonts w:eastAsia="黑体"/>
          <w:sz w:val="32"/>
          <w:szCs w:val="32"/>
        </w:rPr>
      </w:pPr>
    </w:p>
    <w:p w:rsidR="00F0518D" w:rsidRDefault="00F0518D">
      <w:pPr>
        <w:widowControl/>
        <w:spacing w:line="580" w:lineRule="exact"/>
        <w:ind w:firstLineChars="200" w:firstLine="640"/>
        <w:rPr>
          <w:rFonts w:eastAsia="黑体"/>
          <w:sz w:val="32"/>
          <w:szCs w:val="32"/>
        </w:rPr>
      </w:pPr>
    </w:p>
    <w:p w:rsidR="00F0518D" w:rsidRDefault="00F0518D">
      <w:pPr>
        <w:widowControl/>
        <w:spacing w:line="580" w:lineRule="exact"/>
        <w:ind w:firstLineChars="200" w:firstLine="640"/>
        <w:rPr>
          <w:rFonts w:eastAsia="黑体"/>
          <w:sz w:val="32"/>
          <w:szCs w:val="32"/>
        </w:rPr>
      </w:pPr>
    </w:p>
    <w:p w:rsidR="00F0518D" w:rsidRDefault="004E7658">
      <w:r>
        <w:br w:type="page"/>
      </w:r>
    </w:p>
    <w:p w:rsidR="00F0518D" w:rsidRDefault="004E7658">
      <w:r>
        <w:rPr>
          <w:rFonts w:ascii="宋体" w:hAnsi="宋体" w:cs="ArialUnicodeMS" w:hint="eastAsia"/>
          <w:noProof/>
          <w:color w:val="000000"/>
          <w:kern w:val="0"/>
        </w:rPr>
        <w:lastRenderedPageBreak/>
        <w:drawing>
          <wp:anchor distT="0" distB="0" distL="0" distR="0" simplePos="0" relativeHeight="251641344"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3" cstate="print"/>
                    <a:srcRect/>
                    <a:stretch>
                      <a:fillRect/>
                    </a:stretch>
                  </pic:blipFill>
                  <pic:spPr>
                    <a:xfrm>
                      <a:off x="0" y="0"/>
                      <a:ext cx="7585710" cy="10727055"/>
                    </a:xfrm>
                    <a:prstGeom prst="rect">
                      <a:avLst/>
                    </a:prstGeom>
                  </pic:spPr>
                </pic:pic>
              </a:graphicData>
            </a:graphic>
          </wp:anchor>
        </w:drawing>
      </w:r>
      <w:r w:rsidR="00493CF2" w:rsidRPr="00493CF2">
        <w:rPr>
          <w:sz w:val="72"/>
        </w:rPr>
        <w:pict>
          <v:rect id="文本框 118" o:spid="_x0000_s1033" style="position:absolute;left:0;text-align:left;margin-left:-97.3pt;margin-top:259.1pt;width:613.65pt;height:81.7pt;z-index:25165260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lf6wEAALIDAAAOAAAAZHJzL2Uyb0RvYy54bWysU82O0zAQviPxDpbvNEl/aBs1XSGtFiGt&#10;lpV2EWfXsRuLxDZjt0l5AHgDTnvhznP1ORg7aSnLDXEZZfxNZ77vm+nqqmtqshfglNEFzUYpJUJz&#10;Uyq9LeiHx5tXC0qcZ7pktdGioAfh6NX65YtVa3MxNpWpSwEEm2iXt7aglfc2TxLHK9EwNzJWaASl&#10;gYZ5TGGblMBa7N7UyThNXyetgdKC4cI5fL3uQbqO/aUU3L+X0glP6oIiNx8jxLgJMVmvWL4FZivF&#10;BxrsH1g0TGkcem51zTwjO1B/tWoUB+OM9CNumsRIqbiIGlBNlj5T81AxK6IWNMfZs03u/7Xld/t7&#10;IKrE3aWTGSWaNbil4/dvx6efxx9fSZYtgketdTmWPth7CCqdvTX8k0Mg+QMJiRtqOglNqEWNpIuG&#10;H86Gi84Tjo/z+XIymeFYjhgSmM8WyzAuYfnp5xacfytMQ8JHQQE3Go1m+1vn+9JTSZhW6xC1uVF1&#10;3aPhJbLsiQWKvtt0UfPkpG1jygP6gIeMMyoDXyhp8SgK6j7vGAhK6ncaXV9m02m4ophMZ/MxJnCJ&#10;bC4Rpjm2KmhPOLB87D4ysIMUjy7cmdOOWf5MUV/bq3mz80aqKDfw79kOsvAwomHDEYfLu8xj1e+/&#10;2voXAAAA//8DAFBLAwQUAAYACAAAACEAJ+KdIOIAAAANAQAADwAAAGRycy9kb3ducmV2LnhtbEyP&#10;wU7DMBBE70j8g7VI3Fo7KaQhZFNVIG6A1FLE1YmXOGpsR7HThr/HPcFxNU8zb8vNbHp2otF3ziIk&#10;SwGMbONUZ1uEw8fLIgfmg7RK9s4Swg952FTXV6UslDvbHZ32oWWxxPpCIugQhoJz32gy0i/dQDZm&#10;3240MsRzbLka5TmWm56nQmTcyM7GBS0HetLUHPeTQVjXz4dp5V8nJfz2/VONu+PXm0a8vZm3j8AC&#10;zeEPhot+VIcqOtVussqzHmGRPNxlkUW4T/IU2AURq3QNrEbI8iQDXpX8/xfVLwAAAP//AwBQSwEC&#10;LQAUAAYACAAAACEAtoM4kv4AAADhAQAAEwAAAAAAAAAAAAAAAAAAAAAAW0NvbnRlbnRfVHlwZXNd&#10;LnhtbFBLAQItABQABgAIAAAAIQA4/SH/1gAAAJQBAAALAAAAAAAAAAAAAAAAAC8BAABfcmVscy8u&#10;cmVsc1BLAQItABQABgAIAAAAIQByFllf6wEAALIDAAAOAAAAAAAAAAAAAAAAAC4CAABkcnMvZTJv&#10;RG9jLnhtbFBLAQItABQABgAIAAAAIQAn4p0g4gAAAA0BAAAPAAAAAAAAAAAAAAAAAEUEAABkcnMv&#10;ZG93bnJldi54bWxQSwUGAAAAAAQABADzAAAAVAUAAAAA&#10;" filled="f" stroked="f">
            <v:path arrowok="t"/>
            <v:textbox>
              <w:txbxContent>
                <w:p w:rsidR="00F0518D" w:rsidRDefault="004E7658">
                  <w:pPr>
                    <w:widowControl/>
                    <w:jc w:val="center"/>
                    <w:rPr>
                      <w:color w:val="FDEFBE"/>
                      <w:sz w:val="96"/>
                      <w:szCs w:val="96"/>
                    </w:rPr>
                  </w:pPr>
                  <w:r>
                    <w:rPr>
                      <w:rFonts w:ascii="黑体" w:eastAsia="黑体" w:hAnsi="宋体" w:hint="eastAsia"/>
                      <w:color w:val="FDEFBE"/>
                      <w:sz w:val="96"/>
                      <w:szCs w:val="96"/>
                    </w:rPr>
                    <w:t>第一部分  部门概况</w:t>
                  </w:r>
                </w:p>
              </w:txbxContent>
            </v:textbox>
          </v:rect>
        </w:pict>
      </w:r>
    </w:p>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F0518D"/>
    <w:p w:rsidR="00F0518D" w:rsidRDefault="00493CF2">
      <w:pPr>
        <w:widowControl/>
        <w:spacing w:line="580" w:lineRule="exact"/>
        <w:rPr>
          <w:rFonts w:ascii="方正黑体简体" w:eastAsia="方正黑体简体" w:hAnsi="黑体"/>
          <w:sz w:val="32"/>
          <w:szCs w:val="32"/>
        </w:rPr>
      </w:pPr>
      <w:r>
        <w:rPr>
          <w:rFonts w:ascii="方正黑体简体" w:eastAsia="方正黑体简体" w:hAnsi="黑体"/>
          <w:sz w:val="32"/>
          <w:szCs w:val="32"/>
        </w:rPr>
        <w:lastRenderedPageBreak/>
        <w:pict>
          <v:group id="组合 15" o:spid="_x0000_s1034" style="position:absolute;left:0;text-align:left;margin-left:-80.8pt;margin-top:39.5pt;width:245.25pt;height:46.7pt;z-index:251653632;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838gIAAF0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h8MMeKkAZZ+fv/48PkTCmKLTyuLBNwulbyVN6orEoZXgr7TYPYO&#10;7XZe7JzXuWrsJqgVrR3w91vg2dogCouDIIiGoxgjCrZ4MvDHk44ZWgJ9dlsUxwFG1hoOu7RIQsvz&#10;fv84jiB3uzkYTMZ2q0eS7mCX3jadVoLM9A5J/XdI3pZEMkeQthD1SEIdPYxfvj38+Ip6FJ2LhdBh&#10;qhPdo3kA0LFKNzjt1RkAXPt1kkQqbS6ZaJAdpFiB9p0kyepKm85142L50KKusouqrt1EFYuXtUIr&#10;AvdkPrZfH/2RW82tMxd2WxfRrgDEm2rsaCGy+04n9ri79VuiZJ+TgUKuxQY1khyk1vn2ATdhXHTg&#10;zArxP5C3uwMdeUOLgz0Z+P0T8kajXqbjSd9dtuQNwqgXaRAO/hV5Z3PfD+fHyUNtisM48qERUgLN&#10;Nq+JgWEj4fprXji1POJb78vi7GI0DINjkS3Pc6LLTj4ugnUjCfQvnrlRyUh23o8NqepuDLf0iIDM&#10;erF2LSmyUXaSsu8MCLsU6gNGLfRsyPr9kiiGUf2Kw1WeBFFkm7ybRPEohInatyz2LYRTCJViapSr&#10;/KlqtRfibGlEXrlbtsu3F7LTrmtD0MNdZ+rfG/tI7M+d/+5VnP0CAAD//wMAUEsDBBQABgAIAAAA&#10;IQAUCiLa4gAAAAsBAAAPAAAAZHJzL2Rvd25yZXYueG1sTI/BbsIwEETvlfoP1lbqDRyHNkCIgxBq&#10;e0JIhUoVNxMvSURsR7FJwt93e2qPq32aeZOtR9OwHjtfOytBTCNgaAuna1tK+Dq+TxbAfFBWq8ZZ&#10;lHBHD+v88SFTqXaD/cT+EEpGIdanSkIVQpty7osKjfJT16Kl38V1RgU6u5LrTg0UbhoeR1HCjaot&#10;NVSqxW2FxfVwMxI+BjVsZuKt310v2/vp+Lr/3gmU8vlp3KyABRzDHwy/+qQOOTmd3c1qzxoJE5GI&#10;hFgJ8yWNImIWL5bAzoTO4xfgecb/b8h/AAAA//8DAFBLAQItABQABgAIAAAAIQC2gziS/gAAAOEB&#10;AAATAAAAAAAAAAAAAAAAAAAAAABbQ29udGVudF9UeXBlc10ueG1sUEsBAi0AFAAGAAgAAAAhADj9&#10;If/WAAAAlAEAAAsAAAAAAAAAAAAAAAAALwEAAF9yZWxzLy5yZWxzUEsBAi0AFAAGAAgAAAAhAIVE&#10;rzfyAgAAXQcAAA4AAAAAAAAAAAAAAAAALgIAAGRycy9lMm9Eb2MueG1sUEsBAi0AFAAGAAgAAAAh&#10;ABQKItriAAAACwEAAA8AAAAAAAAAAAAAAAAATAUAAGRycy9kb3ducmV2LnhtbFBLBQYAAAAABAAE&#10;APMAAABbBgAAAAA=&#10;">
            <v:rect id="矩形 5" o:spid="_x0000_s1035"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2ZMQA&#10;AADaAAAADwAAAGRycy9kb3ducmV2LnhtbESPQWvCQBSE74X+h+UVvDWbCg0lzUZKqNiDWpoK0tsj&#10;+0xCs29Ddo3x37uC4HGYmW+YbDGZTow0uNaygpcoBkFcWd1yrWD3u3x+A+E8ssbOMik4k4NF/viQ&#10;YartiX9oLH0tAoRdigoa7/tUSlc1ZNBFticO3sEOBn2QQy31gKcAN52cx3EiDbYcFhrsqWio+i+P&#10;RoGbDtX+Gzf1OnGrvt0Xn9u/ZKfU7Gn6eAfhafL38K39pRW8wvVKuAE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dmTEAAAA2gAAAA8AAAAAAAAAAAAAAAAAmAIAAGRycy9k&#10;b3ducmV2LnhtbFBLBQYAAAAABAAEAPUAAACJAwAAAAA=&#10;" fillcolor="#d8d8d8" stroked="f"/>
            <v:rect id="矩形 6" o:spid="_x0000_s1036"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0bcMA&#10;AADaAAAADwAAAGRycy9kb3ducmV2LnhtbESPzWrDMBCE74G+g9hCb4mcHkxwowTjUGgvhdrpIbfF&#10;2tgm1sq15J/26aNAIMdhZr5htvvZtGKk3jWWFaxXEQji0uqGKwXH4n25AeE8ssbWMin4Iwf73dNi&#10;i4m2E3/TmPtKBAi7BBXU3neJlK6syaBb2Y44eGfbG/RB9pXUPU4Bblr5GkWxNNhwWKixo6ym8pIP&#10;RsFXduKfU4Fj9HsYutZ/Tv8pTUq9PM/pGwhPs3+E7+0PrSCG25VwA+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x0bcMAAADa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2018年度部门决算☞部门概况</w:t>
                    </w:r>
                  </w:p>
                  <w:p w:rsidR="00F0518D" w:rsidRDefault="00F0518D">
                    <w:pPr>
                      <w:jc w:val="center"/>
                    </w:pPr>
                  </w:p>
                </w:txbxContent>
              </v:textbox>
            </v:rect>
            <w10:wrap anchory="page"/>
            <w10:anchorlock/>
          </v:group>
        </w:pict>
      </w:r>
      <w:r w:rsidR="004E7658">
        <w:rPr>
          <w:rFonts w:ascii="方正黑体简体" w:eastAsia="方正黑体简体" w:hAnsi="黑体" w:hint="eastAsia"/>
          <w:sz w:val="32"/>
          <w:szCs w:val="32"/>
        </w:rPr>
        <w:t>一、部门职责</w:t>
      </w:r>
    </w:p>
    <w:p w:rsidR="00F0518D" w:rsidRDefault="004E7658">
      <w:pPr>
        <w:widowControl/>
        <w:spacing w:line="580" w:lineRule="exact"/>
        <w:rPr>
          <w:rFonts w:ascii="方正仿宋简体" w:eastAsia="方正仿宋简体" w:hAnsi="仿宋"/>
          <w:sz w:val="32"/>
          <w:szCs w:val="32"/>
        </w:rPr>
      </w:pPr>
      <w:r>
        <w:rPr>
          <w:rFonts w:ascii="方正仿宋简体" w:eastAsia="方正仿宋简体" w:hAnsi="仿宋" w:hint="eastAsia"/>
          <w:sz w:val="32"/>
          <w:szCs w:val="32"/>
        </w:rPr>
        <w:t>遵化市委办公室的主要职责是：</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（一）负责推动党</w:t>
      </w:r>
      <w:r w:rsidR="003C1E11">
        <w:rPr>
          <w:rFonts w:ascii="方正仿宋简体" w:eastAsia="方正仿宋简体" w:hAnsi="仿宋" w:hint="eastAsia"/>
          <w:sz w:val="32"/>
          <w:szCs w:val="32"/>
        </w:rPr>
        <w:t>中央</w:t>
      </w:r>
      <w:r>
        <w:rPr>
          <w:rFonts w:ascii="方正仿宋简体" w:eastAsia="方正仿宋简体" w:hAnsi="仿宋" w:hint="eastAsia"/>
          <w:sz w:val="32"/>
          <w:szCs w:val="32"/>
        </w:rPr>
        <w:t>和省委、唐山市委、遵化市委决策部署的落实，按照市委要求协调有关方面开展工作，承担市委运行保障具体事务。</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（二）负责起草、修改或组织协调有关部门共同起草市委和市委办公室文件、市委主要领导日常文稿和有关市领导讲话稿等工作。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（三）围绕党</w:t>
      </w:r>
      <w:r w:rsidR="003C1E11">
        <w:rPr>
          <w:rFonts w:ascii="方正仿宋简体" w:eastAsia="方正仿宋简体" w:hAnsi="仿宋" w:hint="eastAsia"/>
          <w:sz w:val="32"/>
          <w:szCs w:val="32"/>
        </w:rPr>
        <w:t>中央</w:t>
      </w:r>
      <w:r>
        <w:rPr>
          <w:rFonts w:ascii="方正仿宋简体" w:eastAsia="方正仿宋简体" w:hAnsi="仿宋" w:hint="eastAsia"/>
          <w:sz w:val="32"/>
          <w:szCs w:val="32"/>
        </w:rPr>
        <w:t>和省委、唐山市委、遵化市委总体工作部署开展调查研究，收集和处理信息、反映动态，组织编写信息刊物；负责全市党委信息系统的协调和指导。</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（四）负责市委全委会、市委常委会和市委其他重要会议的会务工作；负责市委领导参加重大活动和日常工作活动的组织安排。</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（五）负责市委日常文书处理；负责市委文件和市委办公室代市委行文的审核工作；负责贯彻落实党内法规和规范性文件等工作；负责统筹协调和督促指导全市党务公开工作。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（六）负责全市档案事业宏观管理和执法复议、监督指导等工作，委托档案馆具体行使职权。</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lastRenderedPageBreak/>
        <w:t>（七）负责来遵相关领导、重要客商以及办公室系统的接待服务工作，负责全市公务接待工作的业务指导和培训。</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（八）负责市委全面深化改革的日常工作，综合协调党委交办的深化改革方面的相关工作。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（九）负责市委国家安全的日常工作，综合协调党委交办的国家安全方面的相关工作。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（十）负责市委全面从严治党主体责任的日常工作，综合协调党委交办的全面从严治党方面的相关工作。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（十一）根据市委安排部署，负责调查研究工作。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（十二）负责市委督促检查工作；督促有关单位办理全国和省、唐山市、遵化市人大代表建议、政协提案等。</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（十三）负责全市社情民意工作，指导各乡镇（街道）社情民意工作。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（十四）承担市委保密委员会、市密码工作领导小组的日常工作；负责党</w:t>
      </w:r>
      <w:r w:rsidR="003C1E11">
        <w:rPr>
          <w:rFonts w:ascii="方正仿宋简体" w:eastAsia="方正仿宋简体" w:hAnsi="仿宋" w:hint="eastAsia"/>
          <w:sz w:val="32"/>
          <w:szCs w:val="32"/>
        </w:rPr>
        <w:t>中央</w:t>
      </w:r>
      <w:r>
        <w:rPr>
          <w:rFonts w:ascii="方正仿宋简体" w:eastAsia="方正仿宋简体" w:hAnsi="仿宋" w:hint="eastAsia"/>
          <w:sz w:val="32"/>
          <w:szCs w:val="32"/>
        </w:rPr>
        <w:t>、国务院，省委、省政府，唐山市委、市政府和全市党政军领导机关及要害部门机密级文件的传递工作；负责全市保密、密码工作发展规划的拟订和组织实施，制定相关法规、制度；负责对全市保密机要部门实施业务指导；负责全市党政机关及经济、科学等领域保密管理，通信和计算机网络的保密管理，全市密码的装备、使用和管理；负责失泄密事件的查处工作；负</w:t>
      </w:r>
      <w:r>
        <w:rPr>
          <w:rFonts w:ascii="方正仿宋简体" w:eastAsia="方正仿宋简体" w:hAnsi="仿宋" w:hint="eastAsia"/>
          <w:sz w:val="32"/>
          <w:szCs w:val="32"/>
        </w:rPr>
        <w:lastRenderedPageBreak/>
        <w:t>责全市电子政务内网、党委系统信息化等建设和管理工作；负责全市保密机要干部教育培训工作；承办市委保密委员会和市密码工作领导小组交办的其他工作。</w:t>
      </w:r>
    </w:p>
    <w:p w:rsidR="00F0518D" w:rsidRDefault="004E7658">
      <w:pPr>
        <w:widowControl/>
        <w:spacing w:line="580" w:lineRule="exact"/>
        <w:ind w:firstLineChars="200" w:firstLine="640"/>
        <w:rPr>
          <w:rFonts w:ascii="方正仿宋简体" w:eastAsia="方正仿宋简体" w:hAnsi="仿宋"/>
          <w:sz w:val="32"/>
          <w:szCs w:val="32"/>
        </w:rPr>
      </w:pPr>
      <w:r>
        <w:rPr>
          <w:rFonts w:ascii="方正仿宋简体" w:eastAsia="方正仿宋简体" w:hAnsi="仿宋" w:hint="eastAsia"/>
          <w:sz w:val="32"/>
          <w:szCs w:val="32"/>
        </w:rPr>
        <w:t>（十五）完成市委交办的其他任务。</w:t>
      </w:r>
    </w:p>
    <w:p w:rsidR="00F0518D" w:rsidRDefault="004E7658">
      <w:pPr>
        <w:spacing w:line="570" w:lineRule="exact"/>
        <w:rPr>
          <w:rFonts w:ascii="方正黑体简体" w:eastAsia="方正黑体简体" w:hAnsi="黑体"/>
          <w:sz w:val="32"/>
          <w:szCs w:val="32"/>
        </w:rPr>
      </w:pPr>
      <w:r>
        <w:rPr>
          <w:rFonts w:ascii="方正黑体简体" w:eastAsia="方正黑体简体" w:hAnsi="黑体" w:hint="eastAsia"/>
          <w:sz w:val="32"/>
          <w:szCs w:val="32"/>
        </w:rPr>
        <w:t>遵化市委办公室所属部门工作职能：</w:t>
      </w:r>
    </w:p>
    <w:p w:rsidR="00F0518D" w:rsidRDefault="004E7658">
      <w:pPr>
        <w:spacing w:line="570" w:lineRule="exact"/>
        <w:rPr>
          <w:rFonts w:ascii="楷体" w:eastAsia="楷体" w:hAnsi="楷体"/>
          <w:b/>
          <w:sz w:val="32"/>
          <w:szCs w:val="32"/>
        </w:rPr>
      </w:pPr>
      <w:r>
        <w:rPr>
          <w:rFonts w:ascii="楷体" w:eastAsia="楷体" w:hAnsi="楷体" w:hint="eastAsia"/>
          <w:b/>
          <w:sz w:val="32"/>
          <w:szCs w:val="32"/>
        </w:rPr>
        <w:t>1、团委工作职能</w:t>
      </w:r>
    </w:p>
    <w:p w:rsidR="00F0518D" w:rsidRDefault="00555927">
      <w:pPr>
        <w:spacing w:line="570" w:lineRule="exact"/>
        <w:ind w:firstLineChars="200" w:firstLine="560"/>
        <w:rPr>
          <w:rFonts w:ascii="方正仿宋简体" w:eastAsia="方正仿宋简体"/>
          <w:sz w:val="28"/>
        </w:rPr>
      </w:pPr>
      <w:r>
        <w:rPr>
          <w:rFonts w:ascii="方正仿宋简体" w:eastAsia="方正仿宋简体" w:hint="eastAsia"/>
          <w:sz w:val="28"/>
        </w:rPr>
        <w:t>中国共产主义青年团是中国共产党领导的先进青年的群团</w:t>
      </w:r>
      <w:r w:rsidR="004E7658">
        <w:rPr>
          <w:rFonts w:ascii="方正仿宋简体" w:eastAsia="方正仿宋简体" w:hint="eastAsia"/>
          <w:sz w:val="28"/>
        </w:rPr>
        <w:t>组织。中国共产主义青年团遵化市委员会隶属于中共遵化市委和共青团唐山市委双重领导。主要职责和任务是：领导全市共青团和少先队工作；参与制定青少年事业发展规划；参与有关青少年事务法规的实施，协助市委、市政府处理协调与青少年利益相关的事务；调查青年思想动态和青年工作状况，研究青少年工作理论和思想教育问题，提出相应对策，部署和组织开展适合青少年特点的各种有益活动，培育有理想、有道德、有文化、有纪律的"四有"新人；在改革开放和经济建设中，组织和带领青少年发挥生力军和突击队作用；做好全市的"以团带队"工作，领导和部署全市少先队的长期工作；协助教育部门做好大、中、小学生的教育管理工作；积极协助市委、唐山团市委选拔、考核、培养和管理好下级团委的领导干部和后备干部；负责培训团的专职干部；掌握团干部的配备和变动情况，及时提出团干部队伍的编制配备和调整补充建议和意见；会同有关部门对全市青少年外事工作实行归口管理和提供服务，执行国家青少年外事政策，负责与国外青少年团体的友好交流工作，负责青年对外宣传工作；参与制定有关青年统</w:t>
      </w:r>
      <w:r w:rsidR="004E7658">
        <w:rPr>
          <w:rFonts w:ascii="方正仿宋简体" w:eastAsia="方正仿宋简体" w:hint="eastAsia"/>
          <w:sz w:val="28"/>
        </w:rPr>
        <w:lastRenderedPageBreak/>
        <w:t>战工作的政策，做好青年统战工作对象的团结教育工作。</w:t>
      </w:r>
    </w:p>
    <w:p w:rsidR="00F0518D" w:rsidRDefault="004E7658">
      <w:pPr>
        <w:spacing w:line="570" w:lineRule="exact"/>
        <w:rPr>
          <w:rFonts w:ascii="楷体" w:eastAsia="楷体" w:hAnsi="楷体"/>
          <w:b/>
          <w:sz w:val="32"/>
          <w:szCs w:val="32"/>
        </w:rPr>
      </w:pPr>
      <w:r>
        <w:rPr>
          <w:rFonts w:ascii="楷体" w:eastAsia="楷体" w:hAnsi="楷体" w:hint="eastAsia"/>
          <w:b/>
          <w:sz w:val="32"/>
          <w:szCs w:val="32"/>
        </w:rPr>
        <w:t>2、妇联工作职能</w:t>
      </w:r>
    </w:p>
    <w:p w:rsidR="00F0518D" w:rsidRDefault="004E7658">
      <w:pPr>
        <w:spacing w:line="570" w:lineRule="exact"/>
        <w:ind w:firstLineChars="200" w:firstLine="560"/>
        <w:rPr>
          <w:rFonts w:ascii="方正仿宋简体" w:eastAsia="方正仿宋简体"/>
          <w:sz w:val="28"/>
        </w:rPr>
      </w:pPr>
      <w:r>
        <w:rPr>
          <w:rFonts w:ascii="方正仿宋简体" w:eastAsia="方正仿宋简体" w:hint="eastAsia"/>
          <w:sz w:val="28"/>
        </w:rPr>
        <w:t>贯彻落实</w:t>
      </w:r>
      <w:r w:rsidR="003C1E11">
        <w:rPr>
          <w:rFonts w:ascii="方正仿宋简体" w:eastAsia="方正仿宋简体" w:hint="eastAsia"/>
          <w:sz w:val="28"/>
        </w:rPr>
        <w:t>党中央</w:t>
      </w:r>
      <w:r>
        <w:rPr>
          <w:rFonts w:ascii="方正仿宋简体" w:eastAsia="方正仿宋简体" w:hint="eastAsia"/>
          <w:sz w:val="28"/>
        </w:rPr>
        <w:t>、省</w:t>
      </w:r>
      <w:bookmarkStart w:id="0" w:name="_GoBack"/>
      <w:bookmarkEnd w:id="0"/>
      <w:r>
        <w:rPr>
          <w:rFonts w:ascii="方正仿宋简体" w:eastAsia="方正仿宋简体" w:hint="eastAsia"/>
          <w:sz w:val="28"/>
        </w:rPr>
        <w:t>市委市政府有关妇联工作的方针、政策，按上级有关部署制定妇联工作规划，协助政府推动全市妇女儿童发展规划的实施，指导全市各级妇联组织根据《中华全国妇女联合会章程》和妇女代表大会的任务，开展妇女儿童工作，履行社会职能；团结、动员妇女投身改革开放和全市物质文明、精神文明建设；教育、引导广大妇女发扬自尊、自信、自立、自强的精神，提高综合素质，促进全面发展；代表妇女参与国家和社会事务的民主管理、民主监督，加强对涉及妇女切身利益的热点、难点问题的调查研究，及时向市委、市政府反映妇女群众的呼声，提出对策、建议；推动有关妇女儿童法律、法规、规章和政策的实施，切实维护妇女儿童合法权益；坚持为妇女儿童服务，加强与社会各界的联系，协调和推动社会各界为妇女儿童服务，促进妇女儿童事业发展。</w:t>
      </w:r>
    </w:p>
    <w:p w:rsidR="00F0518D" w:rsidRDefault="004E7658">
      <w:pPr>
        <w:spacing w:line="570" w:lineRule="exact"/>
        <w:rPr>
          <w:rFonts w:ascii="方正仿宋简体" w:eastAsia="方正仿宋简体"/>
          <w:sz w:val="28"/>
        </w:rPr>
      </w:pPr>
      <w:r>
        <w:rPr>
          <w:rFonts w:ascii="方正仿宋简体" w:eastAsia="方正仿宋简体" w:hint="eastAsia"/>
          <w:sz w:val="28"/>
        </w:rPr>
        <w:t>加强和创新社会治理。推进城乡社区建设，促进基层民主协商。加快行业协会商会与行政机关脱钩改革，依法规范发展社会组织，支持专业社会工作、志愿服务和慈善事业发展。完善社会信用体系。切实保障妇女、儿童、残疾人权益，加强对农村留守儿童和妇女、老人的关爱服务。开展法治宣传教育，做好法律援助和社区矫正工作。完善国家网络安全保障体系。创新社会治安综合治理机制，以信息化为支撑推进社会治安防控体系建设，依法惩治违法犯罪行为，严厉打击暴力恐怖活动，增强人民群众的安全感。改进信访、人民调解工作，有效化解矛盾纠纷，促进社会平安祥和。</w:t>
      </w:r>
    </w:p>
    <w:p w:rsidR="00F0518D" w:rsidRDefault="004E7658">
      <w:pPr>
        <w:spacing w:line="570" w:lineRule="exact"/>
        <w:rPr>
          <w:rFonts w:ascii="楷体" w:eastAsia="楷体" w:hAnsi="楷体"/>
          <w:b/>
          <w:sz w:val="32"/>
          <w:szCs w:val="32"/>
        </w:rPr>
      </w:pPr>
      <w:r>
        <w:rPr>
          <w:rFonts w:ascii="楷体" w:eastAsia="楷体" w:hAnsi="楷体" w:hint="eastAsia"/>
          <w:b/>
          <w:sz w:val="32"/>
          <w:szCs w:val="32"/>
        </w:rPr>
        <w:lastRenderedPageBreak/>
        <w:t>3、工商联工作职能</w:t>
      </w:r>
    </w:p>
    <w:p w:rsidR="00F0518D" w:rsidRDefault="004E7658">
      <w:pPr>
        <w:spacing w:line="570" w:lineRule="exact"/>
        <w:ind w:firstLineChars="200" w:firstLine="560"/>
        <w:rPr>
          <w:rFonts w:ascii="方正仿宋简体" w:eastAsia="方正仿宋简体"/>
          <w:sz w:val="28"/>
        </w:rPr>
      </w:pPr>
      <w:r>
        <w:rPr>
          <w:rFonts w:ascii="方正仿宋简体" w:eastAsia="方正仿宋简体" w:hint="eastAsia"/>
          <w:sz w:val="28"/>
        </w:rPr>
        <w:t>发扬自我教育的优良传统，宣传贯彻党和国家的方针政策，加强和改进思想政治工作，提倡爱国，敬业、守法、提高会员素质，培养积极分子队伍；调查研究，参政议政，参与全市政治、经济生活中的重大问题的协商，发挥民主监督作用；引导会员积极参与经济建设，弘扬中华民族传统美德，“致富思源、富而思进”，投身光彩事业，走共同富裕的道路；代表和维护会员的合法利益，反应会员的意见、要求和建议，负责非公有制经济代表人士政治安排的推荐工作；为会员提供信息和科技、管理、法律、会记、审计、融资、咨询等项服务；开展工商专业培训；组织会员举办和参加各种经贸活动；发挥民间商会对外交往的优势，增进与港、奥、台地区和世界各国工商社团及工商经济界人士的联系和友谊，促进经济、技术和贸易合作发展，协助引进资金、技术、人才，组织会员开展民间经贸交流活动。</w:t>
      </w:r>
    </w:p>
    <w:p w:rsidR="00F0518D" w:rsidRDefault="004E7658">
      <w:pPr>
        <w:spacing w:line="570" w:lineRule="exact"/>
        <w:rPr>
          <w:rFonts w:ascii="楷体" w:eastAsia="楷体" w:hAnsi="楷体"/>
          <w:b/>
          <w:sz w:val="32"/>
          <w:szCs w:val="32"/>
        </w:rPr>
      </w:pPr>
      <w:r>
        <w:rPr>
          <w:rFonts w:ascii="楷体" w:eastAsia="楷体" w:hAnsi="楷体" w:hint="eastAsia"/>
          <w:b/>
          <w:sz w:val="32"/>
          <w:szCs w:val="32"/>
        </w:rPr>
        <w:t>4、机关党委工作职能</w:t>
      </w:r>
    </w:p>
    <w:p w:rsidR="00F0518D" w:rsidRDefault="004E7658">
      <w:pPr>
        <w:spacing w:line="570" w:lineRule="exact"/>
        <w:rPr>
          <w:rFonts w:ascii="方正仿宋简体" w:eastAsia="方正仿宋简体"/>
          <w:sz w:val="28"/>
        </w:rPr>
      </w:pPr>
      <w:r>
        <w:rPr>
          <w:rFonts w:ascii="方正仿宋简体" w:eastAsia="方正仿宋简体" w:hint="eastAsia"/>
          <w:sz w:val="28"/>
        </w:rPr>
        <w:t>（1）负责提出市直机关党的建设规划，指导市直机关部门党组织的思想、组织和作风建设；负责指导所属党组织的党务工作、党员轮训及管理工作。</w:t>
      </w:r>
    </w:p>
    <w:p w:rsidR="00F0518D" w:rsidRDefault="004E7658">
      <w:pPr>
        <w:spacing w:line="570" w:lineRule="exact"/>
        <w:rPr>
          <w:rFonts w:ascii="方正仿宋简体" w:eastAsia="方正仿宋简体"/>
          <w:sz w:val="28"/>
        </w:rPr>
      </w:pPr>
      <w:r>
        <w:rPr>
          <w:rFonts w:ascii="方正仿宋简体" w:eastAsia="方正仿宋简体" w:hint="eastAsia"/>
          <w:sz w:val="28"/>
        </w:rPr>
        <w:t>（2）负责审批市直机关各部门机关党组织的设置和机关总支、支部书记、副书记的任免。</w:t>
      </w:r>
    </w:p>
    <w:p w:rsidR="00F0518D" w:rsidRDefault="004E7658">
      <w:pPr>
        <w:spacing w:line="570" w:lineRule="exact"/>
        <w:rPr>
          <w:rFonts w:ascii="方正仿宋简体" w:eastAsia="方正仿宋简体"/>
          <w:sz w:val="28"/>
        </w:rPr>
      </w:pPr>
      <w:r>
        <w:rPr>
          <w:rFonts w:ascii="方正仿宋简体" w:eastAsia="方正仿宋简体" w:hint="eastAsia"/>
          <w:sz w:val="28"/>
        </w:rPr>
        <w:t>（3）指导市直机关党组织实施对党员特别是党员领导干部的监督，及时向市委反映部委办局领导班子和领导干部情况。</w:t>
      </w:r>
    </w:p>
    <w:p w:rsidR="00F0518D" w:rsidRDefault="004E7658">
      <w:pPr>
        <w:spacing w:line="570" w:lineRule="exact"/>
        <w:rPr>
          <w:rFonts w:ascii="方正仿宋简体" w:eastAsia="方正仿宋简体"/>
          <w:sz w:val="28"/>
        </w:rPr>
      </w:pPr>
      <w:r>
        <w:rPr>
          <w:rFonts w:ascii="方正仿宋简体" w:eastAsia="方正仿宋简体" w:hint="eastAsia"/>
          <w:sz w:val="28"/>
        </w:rPr>
        <w:lastRenderedPageBreak/>
        <w:t>（4）协助市委组织部、市人事劳动和社会保障局对市直各部门行政领导进行考核和民主评议。</w:t>
      </w:r>
    </w:p>
    <w:p w:rsidR="00F0518D" w:rsidRDefault="004E7658">
      <w:pPr>
        <w:spacing w:line="570" w:lineRule="exact"/>
        <w:rPr>
          <w:rFonts w:ascii="方正仿宋简体" w:eastAsia="方正仿宋简体"/>
          <w:sz w:val="28"/>
        </w:rPr>
      </w:pPr>
      <w:r>
        <w:rPr>
          <w:rFonts w:ascii="方正仿宋简体" w:eastAsia="方正仿宋简体" w:hint="eastAsia"/>
          <w:sz w:val="28"/>
        </w:rPr>
        <w:t>（5）领导市直机关各部门机关党组织的纪检工作。</w:t>
      </w:r>
    </w:p>
    <w:p w:rsidR="00F0518D" w:rsidRDefault="004E7658">
      <w:pPr>
        <w:spacing w:line="570" w:lineRule="exact"/>
        <w:rPr>
          <w:rFonts w:ascii="方正仿宋简体" w:eastAsia="方正仿宋简体"/>
          <w:sz w:val="28"/>
        </w:rPr>
      </w:pPr>
      <w:r>
        <w:rPr>
          <w:rFonts w:ascii="方正仿宋简体" w:eastAsia="方正仿宋简体" w:hint="eastAsia"/>
          <w:sz w:val="28"/>
        </w:rPr>
        <w:t>（6）指导所属党组织管理好机关党群干部，支持群团组织独立负责地开展适合各自特点的活动，并协助做好党员的思想教育工作。</w:t>
      </w:r>
    </w:p>
    <w:p w:rsidR="00F0518D" w:rsidRDefault="004E7658">
      <w:pPr>
        <w:spacing w:line="570" w:lineRule="exact"/>
        <w:rPr>
          <w:rFonts w:ascii="方正仿宋简体" w:eastAsia="方正仿宋简体"/>
          <w:sz w:val="28"/>
        </w:rPr>
      </w:pPr>
      <w:r>
        <w:rPr>
          <w:rFonts w:ascii="方正仿宋简体" w:eastAsia="方正仿宋简体" w:hint="eastAsia"/>
          <w:sz w:val="28"/>
        </w:rPr>
        <w:t>（7）市直武装部负责市直厂企武装民兵工作。</w:t>
      </w:r>
    </w:p>
    <w:p w:rsidR="00F0518D" w:rsidRDefault="004E7658">
      <w:pPr>
        <w:spacing w:line="570" w:lineRule="exact"/>
        <w:rPr>
          <w:rFonts w:ascii="方正仿宋简体" w:eastAsia="方正仿宋简体"/>
          <w:sz w:val="28"/>
        </w:rPr>
      </w:pPr>
      <w:r>
        <w:rPr>
          <w:rFonts w:ascii="方正仿宋简体" w:eastAsia="方正仿宋简体" w:hint="eastAsia"/>
          <w:sz w:val="28"/>
        </w:rPr>
        <w:t>（8）负责市直机关的工会工作。</w:t>
      </w:r>
    </w:p>
    <w:p w:rsidR="00F0518D" w:rsidRDefault="004E7658">
      <w:pPr>
        <w:spacing w:line="570" w:lineRule="exact"/>
        <w:rPr>
          <w:rFonts w:ascii="方正仿宋简体" w:eastAsia="方正仿宋简体"/>
          <w:sz w:val="28"/>
        </w:rPr>
      </w:pPr>
      <w:r>
        <w:rPr>
          <w:rFonts w:ascii="方正仿宋简体" w:eastAsia="方正仿宋简体" w:hint="eastAsia"/>
          <w:sz w:val="28"/>
        </w:rPr>
        <w:t>（9）承办市委交办的其它工作任务。</w:t>
      </w:r>
    </w:p>
    <w:p w:rsidR="00F0518D" w:rsidRDefault="004E7658">
      <w:pPr>
        <w:spacing w:line="570" w:lineRule="exact"/>
        <w:rPr>
          <w:rFonts w:ascii="楷体" w:eastAsia="楷体" w:hAnsi="楷体"/>
          <w:b/>
          <w:sz w:val="32"/>
          <w:szCs w:val="32"/>
        </w:rPr>
      </w:pPr>
      <w:r>
        <w:rPr>
          <w:rFonts w:ascii="楷体" w:eastAsia="楷体" w:hAnsi="楷体" w:hint="eastAsia"/>
          <w:b/>
          <w:sz w:val="32"/>
          <w:szCs w:val="32"/>
        </w:rPr>
        <w:t>5、党史研究室工作职能</w:t>
      </w:r>
    </w:p>
    <w:p w:rsidR="00F0518D" w:rsidRDefault="004E7658">
      <w:pPr>
        <w:spacing w:line="570" w:lineRule="exact"/>
        <w:ind w:firstLineChars="200" w:firstLine="560"/>
        <w:rPr>
          <w:rFonts w:ascii="方正仿宋简体" w:eastAsia="方正仿宋简体"/>
          <w:sz w:val="28"/>
        </w:rPr>
      </w:pPr>
      <w:r>
        <w:rPr>
          <w:rFonts w:ascii="方正仿宋简体" w:eastAsia="方正仿宋简体" w:hint="eastAsia"/>
          <w:sz w:val="28"/>
        </w:rPr>
        <w:t>贯彻落实</w:t>
      </w:r>
      <w:r w:rsidR="003C1E11">
        <w:rPr>
          <w:rFonts w:ascii="方正仿宋简体" w:eastAsia="方正仿宋简体" w:hint="eastAsia"/>
          <w:sz w:val="28"/>
        </w:rPr>
        <w:t>党中央</w:t>
      </w:r>
      <w:r>
        <w:rPr>
          <w:rFonts w:ascii="方正仿宋简体" w:eastAsia="方正仿宋简体" w:hint="eastAsia"/>
          <w:sz w:val="28"/>
        </w:rPr>
        <w:t>、省委和市委有关党史工作的方针、政策，按上级有关部署制定党史工作规划，开展党史研究室工作；承担</w:t>
      </w:r>
      <w:r w:rsidR="003C1E11">
        <w:rPr>
          <w:rFonts w:ascii="方正仿宋简体" w:eastAsia="方正仿宋简体" w:hint="eastAsia"/>
          <w:sz w:val="28"/>
        </w:rPr>
        <w:t>党中央</w:t>
      </w:r>
      <w:r>
        <w:rPr>
          <w:rFonts w:ascii="方正仿宋简体" w:eastAsia="方正仿宋简体" w:hint="eastAsia"/>
          <w:sz w:val="28"/>
        </w:rPr>
        <w:t>、省委和市委下达的党史资料征集、资料丛书编纂和党史专题研究等工作；编纂出版发行地方史和大事记等重要史籍；运用党史编纂研究成果为党委和政府决策提供历史镜鉴，为党委和政府解决历史遗留问题提供历史资料；运用党史资料和编研成果对党员干部和广大群众进行党史宣传教育，为促进党的自身建设和社会主义精神文明建设服务。</w:t>
      </w:r>
    </w:p>
    <w:p w:rsidR="00F0518D" w:rsidRDefault="004E7658">
      <w:pPr>
        <w:spacing w:line="570" w:lineRule="exact"/>
        <w:rPr>
          <w:rFonts w:ascii="楷体" w:eastAsia="楷体" w:hAnsi="楷体"/>
          <w:b/>
          <w:sz w:val="32"/>
          <w:szCs w:val="32"/>
        </w:rPr>
      </w:pPr>
      <w:r>
        <w:rPr>
          <w:rFonts w:ascii="楷体" w:eastAsia="楷体" w:hAnsi="楷体" w:hint="eastAsia"/>
          <w:b/>
          <w:sz w:val="32"/>
          <w:szCs w:val="32"/>
        </w:rPr>
        <w:t>6、统战部工作职能</w:t>
      </w:r>
    </w:p>
    <w:p w:rsidR="00F0518D" w:rsidRDefault="004E7658">
      <w:pPr>
        <w:spacing w:line="570" w:lineRule="exact"/>
        <w:ind w:firstLineChars="200" w:firstLine="560"/>
        <w:rPr>
          <w:rFonts w:ascii="方正仿宋简体" w:eastAsia="方正仿宋简体"/>
          <w:sz w:val="28"/>
        </w:rPr>
      </w:pPr>
      <w:r>
        <w:rPr>
          <w:rFonts w:ascii="方正仿宋简体" w:eastAsia="方正仿宋简体" w:hint="eastAsia"/>
          <w:sz w:val="28"/>
        </w:rPr>
        <w:t>贯彻执行</w:t>
      </w:r>
      <w:r w:rsidR="003C1E11">
        <w:rPr>
          <w:rFonts w:ascii="方正仿宋简体" w:eastAsia="方正仿宋简体" w:hint="eastAsia"/>
          <w:sz w:val="28"/>
        </w:rPr>
        <w:t>党中央</w:t>
      </w:r>
      <w:r>
        <w:rPr>
          <w:rFonts w:ascii="方正仿宋简体" w:eastAsia="方正仿宋简体" w:hint="eastAsia"/>
          <w:sz w:val="28"/>
        </w:rPr>
        <w:t>、国务院和省、唐山市关于统一战线、对台工作的方针政策，落实市委关于统一战线工作的部署；负责调查研究、协调检查有</w:t>
      </w:r>
      <w:r>
        <w:rPr>
          <w:rFonts w:ascii="方正仿宋简体" w:eastAsia="方正仿宋简体" w:hint="eastAsia"/>
          <w:sz w:val="28"/>
        </w:rPr>
        <w:lastRenderedPageBreak/>
        <w:t>关民族、宗教工作的重大方针、政策问题；会同有关部门做好有关民族、宗教工作；联系少数民族和宗教界代表人物，协助有关部门做好少数民族干部的培养和举荐工作；负责开展以祖国统一为重点的海外统战工作及海内外统一战线的宣传和联络工作，做好台胞、台属的相关工作；负责党外人士的政治安排，会同有关部门做好无关培养、选拔、推荐党外人士担任政府和司法机关领导职务的工作，做好党外后备干部和新的代表人物队伍的建设工作；负责指导工商联等有关社会团体的工作，调查研究非公有制经济代表人物及党外知识分子的情况，联系并培养党外知识分子的代表人物；协调政府各有关部门的统战工作。</w:t>
      </w:r>
    </w:p>
    <w:p w:rsidR="00F0518D" w:rsidRDefault="004E7658">
      <w:pPr>
        <w:widowControl/>
        <w:spacing w:line="580" w:lineRule="exact"/>
        <w:rPr>
          <w:rFonts w:ascii="方正黑体简体" w:eastAsia="方正黑体简体" w:hAnsi="黑体"/>
          <w:sz w:val="32"/>
          <w:szCs w:val="32"/>
        </w:rPr>
      </w:pPr>
      <w:r>
        <w:rPr>
          <w:rFonts w:ascii="方正黑体简体" w:eastAsia="方正黑体简体" w:hAnsi="黑体" w:hint="eastAsia"/>
          <w:sz w:val="32"/>
          <w:szCs w:val="32"/>
        </w:rPr>
        <w:t>二、机构设置</w:t>
      </w:r>
    </w:p>
    <w:p w:rsidR="00F0518D" w:rsidRDefault="004E7658">
      <w:pPr>
        <w:widowControl/>
        <w:spacing w:line="580" w:lineRule="exact"/>
        <w:ind w:firstLineChars="200" w:firstLine="640"/>
        <w:rPr>
          <w:rFonts w:ascii="方正黑体简体" w:eastAsia="方正黑体简体" w:hAnsi="黑体"/>
          <w:sz w:val="32"/>
          <w:szCs w:val="32"/>
        </w:rPr>
      </w:pPr>
      <w:r>
        <w:rPr>
          <w:rFonts w:ascii="方正仿宋简体" w:eastAsia="方正仿宋简体" w:hAnsi="仿宋" w:hint="eastAsia"/>
          <w:sz w:val="32"/>
          <w:szCs w:val="32"/>
        </w:rPr>
        <w:t>从决算编报单位构成看，纳入2018 年度本部门决算汇编范围的独立核算单位（以下简称“单位”）共1个，具体情况如下：</w:t>
      </w:r>
    </w:p>
    <w:tbl>
      <w:tblPr>
        <w:tblStyle w:val="a9"/>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
        <w:gridCol w:w="3485"/>
        <w:gridCol w:w="2445"/>
        <w:gridCol w:w="2665"/>
      </w:tblGrid>
      <w:tr w:rsidR="00F0518D">
        <w:trPr>
          <w:trHeight w:val="811"/>
          <w:jc w:val="center"/>
        </w:trPr>
        <w:tc>
          <w:tcPr>
            <w:tcW w:w="985" w:type="dxa"/>
            <w:vAlign w:val="center"/>
          </w:tcPr>
          <w:p w:rsidR="00F0518D" w:rsidRDefault="004E7658">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序号</w:t>
            </w:r>
          </w:p>
        </w:tc>
        <w:tc>
          <w:tcPr>
            <w:tcW w:w="3485" w:type="dxa"/>
            <w:vAlign w:val="center"/>
          </w:tcPr>
          <w:p w:rsidR="00F0518D" w:rsidRDefault="004E7658">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单位名称</w:t>
            </w:r>
          </w:p>
        </w:tc>
        <w:tc>
          <w:tcPr>
            <w:tcW w:w="2445" w:type="dxa"/>
            <w:vAlign w:val="center"/>
          </w:tcPr>
          <w:p w:rsidR="00F0518D" w:rsidRDefault="004E7658">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单位基本性质</w:t>
            </w:r>
          </w:p>
        </w:tc>
        <w:tc>
          <w:tcPr>
            <w:tcW w:w="2665" w:type="dxa"/>
            <w:vAlign w:val="center"/>
          </w:tcPr>
          <w:p w:rsidR="00F0518D" w:rsidRDefault="004E7658">
            <w:pPr>
              <w:spacing w:after="0" w:line="560" w:lineRule="exact"/>
              <w:jc w:val="center"/>
              <w:rPr>
                <w:rFonts w:ascii="仿宋_GB2312" w:eastAsia="仿宋_GB2312" w:hAnsi="Cambria" w:cs="ArialUnicodeMS"/>
                <w:b/>
                <w:bCs/>
                <w:kern w:val="0"/>
                <w:sz w:val="28"/>
                <w:szCs w:val="28"/>
              </w:rPr>
            </w:pPr>
            <w:r>
              <w:rPr>
                <w:rFonts w:ascii="仿宋_GB2312" w:eastAsia="仿宋_GB2312" w:hAnsi="Cambria" w:cs="ArialUnicodeMS" w:hint="eastAsia"/>
                <w:b/>
                <w:bCs/>
                <w:kern w:val="0"/>
                <w:sz w:val="28"/>
                <w:szCs w:val="28"/>
              </w:rPr>
              <w:t>经费形式</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遵化市委办公室</w:t>
            </w:r>
          </w:p>
        </w:tc>
        <w:tc>
          <w:tcPr>
            <w:tcW w:w="2445" w:type="dxa"/>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行政单位</w:t>
            </w:r>
          </w:p>
        </w:tc>
        <w:tc>
          <w:tcPr>
            <w:tcW w:w="2665" w:type="dxa"/>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2</w:t>
            </w:r>
          </w:p>
        </w:tc>
        <w:tc>
          <w:tcPr>
            <w:tcW w:w="3485" w:type="dxa"/>
            <w:vAlign w:val="center"/>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团委</w:t>
            </w:r>
          </w:p>
        </w:tc>
        <w:tc>
          <w:tcPr>
            <w:tcW w:w="244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行政单位</w:t>
            </w:r>
          </w:p>
        </w:tc>
        <w:tc>
          <w:tcPr>
            <w:tcW w:w="266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3</w:t>
            </w:r>
          </w:p>
        </w:tc>
        <w:tc>
          <w:tcPr>
            <w:tcW w:w="3485" w:type="dxa"/>
            <w:vAlign w:val="center"/>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妇联</w:t>
            </w:r>
          </w:p>
        </w:tc>
        <w:tc>
          <w:tcPr>
            <w:tcW w:w="244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行政单位</w:t>
            </w:r>
          </w:p>
        </w:tc>
        <w:tc>
          <w:tcPr>
            <w:tcW w:w="266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4</w:t>
            </w:r>
          </w:p>
        </w:tc>
        <w:tc>
          <w:tcPr>
            <w:tcW w:w="3485" w:type="dxa"/>
            <w:vAlign w:val="center"/>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工商联</w:t>
            </w:r>
          </w:p>
        </w:tc>
        <w:tc>
          <w:tcPr>
            <w:tcW w:w="244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行政单位</w:t>
            </w:r>
          </w:p>
        </w:tc>
        <w:tc>
          <w:tcPr>
            <w:tcW w:w="266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5</w:t>
            </w:r>
          </w:p>
        </w:tc>
        <w:tc>
          <w:tcPr>
            <w:tcW w:w="3485" w:type="dxa"/>
            <w:vAlign w:val="center"/>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机关党工委</w:t>
            </w:r>
          </w:p>
        </w:tc>
        <w:tc>
          <w:tcPr>
            <w:tcW w:w="244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行政单位</w:t>
            </w:r>
          </w:p>
        </w:tc>
        <w:tc>
          <w:tcPr>
            <w:tcW w:w="266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lastRenderedPageBreak/>
              <w:t>6</w:t>
            </w:r>
          </w:p>
        </w:tc>
        <w:tc>
          <w:tcPr>
            <w:tcW w:w="3485" w:type="dxa"/>
            <w:vAlign w:val="center"/>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党史研究室</w:t>
            </w:r>
          </w:p>
        </w:tc>
        <w:tc>
          <w:tcPr>
            <w:tcW w:w="244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参公事业单位</w:t>
            </w:r>
          </w:p>
        </w:tc>
        <w:tc>
          <w:tcPr>
            <w:tcW w:w="266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596"/>
          <w:jc w:val="center"/>
        </w:trPr>
        <w:tc>
          <w:tcPr>
            <w:tcW w:w="985" w:type="dxa"/>
          </w:tcPr>
          <w:p w:rsidR="00F0518D" w:rsidRDefault="004E7658">
            <w:pPr>
              <w:spacing w:after="0"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7</w:t>
            </w:r>
          </w:p>
        </w:tc>
        <w:tc>
          <w:tcPr>
            <w:tcW w:w="3485" w:type="dxa"/>
            <w:vAlign w:val="center"/>
          </w:tcPr>
          <w:p w:rsidR="00F0518D" w:rsidRDefault="004E7658">
            <w:pPr>
              <w:spacing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统战部</w:t>
            </w:r>
          </w:p>
        </w:tc>
        <w:tc>
          <w:tcPr>
            <w:tcW w:w="244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行政单位</w:t>
            </w:r>
          </w:p>
        </w:tc>
        <w:tc>
          <w:tcPr>
            <w:tcW w:w="2665" w:type="dxa"/>
          </w:tcPr>
          <w:p w:rsidR="00F0518D" w:rsidRDefault="004E7658">
            <w:pPr>
              <w:spacing w:after="0" w:line="560" w:lineRule="exact"/>
              <w:jc w:val="center"/>
              <w:rPr>
                <w:rFonts w:ascii="方正仿宋简体" w:eastAsia="方正仿宋简体" w:hAnsi="仿宋"/>
                <w:sz w:val="28"/>
                <w:szCs w:val="28"/>
              </w:rPr>
            </w:pPr>
            <w:r>
              <w:rPr>
                <w:rFonts w:ascii="方正仿宋简体" w:eastAsia="方正仿宋简体" w:hAnsi="仿宋" w:hint="eastAsia"/>
                <w:sz w:val="28"/>
                <w:szCs w:val="28"/>
              </w:rPr>
              <w:t>财政拨款</w:t>
            </w:r>
          </w:p>
        </w:tc>
      </w:tr>
      <w:tr w:rsidR="00F0518D">
        <w:trPr>
          <w:trHeight w:val="606"/>
          <w:jc w:val="center"/>
        </w:trPr>
        <w:tc>
          <w:tcPr>
            <w:tcW w:w="9580" w:type="dxa"/>
            <w:gridSpan w:val="4"/>
            <w:tcBorders>
              <w:top w:val="single" w:sz="4" w:space="0" w:color="auto"/>
              <w:left w:val="nil"/>
              <w:bottom w:val="nil"/>
              <w:right w:val="nil"/>
            </w:tcBorders>
          </w:tcPr>
          <w:p w:rsidR="00F0518D" w:rsidRDefault="00F0518D" w:rsidP="003C1E11">
            <w:pPr>
              <w:widowControl/>
              <w:spacing w:line="580" w:lineRule="exact"/>
              <w:ind w:firstLineChars="398" w:firstLine="1274"/>
              <w:rPr>
                <w:rFonts w:ascii="方正仿宋简体" w:eastAsia="方正仿宋简体" w:hAnsi="仿宋"/>
                <w:sz w:val="32"/>
                <w:szCs w:val="32"/>
              </w:rPr>
            </w:pPr>
          </w:p>
          <w:p w:rsidR="00F0518D" w:rsidRDefault="004E7658">
            <w:pPr>
              <w:widowControl/>
              <w:spacing w:line="580" w:lineRule="exact"/>
              <w:ind w:left="1120" w:hangingChars="350" w:hanging="1120"/>
              <w:rPr>
                <w:rFonts w:ascii="方正仿宋简体" w:eastAsia="方正仿宋简体" w:hAnsi="仿宋"/>
                <w:sz w:val="32"/>
                <w:szCs w:val="32"/>
              </w:rPr>
            </w:pPr>
            <w:r>
              <w:rPr>
                <w:rFonts w:ascii="方正仿宋简体" w:eastAsia="方正仿宋简体" w:hAnsi="仿宋" w:hint="eastAsia"/>
                <w:sz w:val="32"/>
                <w:szCs w:val="32"/>
              </w:rPr>
              <w:t>注：1、单位基本性质分为行政单位、参公事业单位、财政补助事业单位、经费自理事业单位四类。</w:t>
            </w:r>
          </w:p>
          <w:p w:rsidR="00F0518D" w:rsidRDefault="004E7658">
            <w:pPr>
              <w:widowControl/>
              <w:spacing w:line="580" w:lineRule="exact"/>
              <w:ind w:leftChars="304" w:left="1118" w:hangingChars="150" w:hanging="480"/>
              <w:rPr>
                <w:rFonts w:ascii="方正仿宋简体" w:eastAsia="方正仿宋简体" w:hAnsi="仿宋"/>
                <w:sz w:val="32"/>
                <w:szCs w:val="32"/>
              </w:rPr>
            </w:pPr>
            <w:r>
              <w:rPr>
                <w:rFonts w:ascii="方正仿宋简体" w:eastAsia="方正仿宋简体" w:hAnsi="仿宋" w:hint="eastAsia"/>
                <w:sz w:val="32"/>
                <w:szCs w:val="32"/>
              </w:rPr>
              <w:t>2、经费形式分为财政拨款、财政性资金基本保证、财政性资金定额或定项补助、财政性资金零补助四类。</w:t>
            </w:r>
          </w:p>
        </w:tc>
      </w:tr>
    </w:tbl>
    <w:p w:rsidR="00F0518D" w:rsidRDefault="00F0518D" w:rsidP="003C1E11">
      <w:pPr>
        <w:widowControl/>
        <w:spacing w:line="580" w:lineRule="exact"/>
        <w:ind w:firstLineChars="398" w:firstLine="1274"/>
        <w:rPr>
          <w:rFonts w:ascii="方正仿宋简体" w:eastAsia="方正仿宋简体" w:hAnsi="仿宋"/>
          <w:sz w:val="32"/>
          <w:szCs w:val="32"/>
        </w:rPr>
      </w:pPr>
    </w:p>
    <w:p w:rsidR="00F0518D" w:rsidRDefault="00F0518D">
      <w:pPr>
        <w:widowControl/>
        <w:spacing w:line="560" w:lineRule="exact"/>
        <w:jc w:val="center"/>
        <w:rPr>
          <w:rFonts w:ascii="黑体" w:eastAsia="黑体" w:hAnsi="Cambria" w:cs="MS-UIGothic,Bold"/>
          <w:bCs/>
          <w:kern w:val="0"/>
          <w:sz w:val="52"/>
          <w:szCs w:val="52"/>
        </w:rPr>
      </w:pPr>
    </w:p>
    <w:p w:rsidR="00F0518D" w:rsidRDefault="00F0518D">
      <w:pPr>
        <w:widowControl/>
        <w:spacing w:line="560" w:lineRule="exact"/>
        <w:jc w:val="center"/>
        <w:rPr>
          <w:rFonts w:ascii="黑体" w:eastAsia="黑体" w:hAnsi="Cambria" w:cs="MS-UIGothic,Bold"/>
          <w:bCs/>
          <w:kern w:val="0"/>
          <w:sz w:val="52"/>
          <w:szCs w:val="52"/>
        </w:rPr>
      </w:pPr>
    </w:p>
    <w:p w:rsidR="00F0518D" w:rsidRDefault="00F0518D">
      <w:pPr>
        <w:widowControl/>
        <w:spacing w:line="560" w:lineRule="exact"/>
        <w:jc w:val="center"/>
        <w:rPr>
          <w:rFonts w:ascii="黑体" w:eastAsia="黑体" w:hAnsi="Cambria" w:cs="MS-UIGothic,Bold"/>
          <w:bCs/>
          <w:kern w:val="0"/>
          <w:sz w:val="52"/>
          <w:szCs w:val="52"/>
        </w:rPr>
        <w:sectPr w:rsidR="00F0518D">
          <w:pgSz w:w="11906" w:h="16838"/>
          <w:pgMar w:top="2098" w:right="1474" w:bottom="1984" w:left="1588" w:header="851" w:footer="992" w:gutter="0"/>
          <w:cols w:space="0"/>
          <w:docGrid w:type="lines" w:linePitch="312"/>
        </w:sectPr>
      </w:pPr>
    </w:p>
    <w:p w:rsidR="00F0518D" w:rsidRDefault="004E7658">
      <w:pPr>
        <w:widowControl/>
        <w:spacing w:line="560" w:lineRule="exact"/>
        <w:jc w:val="center"/>
        <w:rPr>
          <w:rFonts w:ascii="黑体" w:eastAsia="黑体" w:hAnsi="Cambria" w:cs="MS-UIGothic,Bold"/>
          <w:bCs/>
          <w:kern w:val="0"/>
          <w:sz w:val="52"/>
          <w:szCs w:val="52"/>
        </w:rPr>
      </w:pPr>
      <w:r>
        <w:rPr>
          <w:rFonts w:ascii="宋体" w:hAnsi="宋体" w:cs="ArialUnicodeMS" w:hint="eastAsia"/>
          <w:noProof/>
          <w:color w:val="000000"/>
          <w:kern w:val="0"/>
        </w:rPr>
        <w:lastRenderedPageBreak/>
        <w:drawing>
          <wp:anchor distT="0" distB="0" distL="0" distR="0" simplePos="0" relativeHeight="251642368"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13" cstate="print"/>
                    <a:srcRect/>
                    <a:stretch>
                      <a:fillRect/>
                    </a:stretch>
                  </pic:blipFill>
                  <pic:spPr>
                    <a:xfrm>
                      <a:off x="0" y="0"/>
                      <a:ext cx="7571105" cy="10680065"/>
                    </a:xfrm>
                    <a:prstGeom prst="rect">
                      <a:avLst/>
                    </a:prstGeom>
                  </pic:spPr>
                </pic:pic>
              </a:graphicData>
            </a:graphic>
          </wp:anchor>
        </w:drawing>
      </w:r>
    </w:p>
    <w:p w:rsidR="00F0518D" w:rsidRDefault="00F0518D">
      <w:pPr>
        <w:widowControl/>
        <w:spacing w:line="560" w:lineRule="exact"/>
        <w:jc w:val="center"/>
        <w:rPr>
          <w:rFonts w:ascii="黑体" w:eastAsia="黑体" w:hAnsi="Cambria" w:cs="MS-UIGothic,Bold"/>
          <w:bCs/>
          <w:kern w:val="0"/>
          <w:sz w:val="52"/>
          <w:szCs w:val="52"/>
        </w:rPr>
      </w:pPr>
    </w:p>
    <w:p w:rsidR="00F0518D" w:rsidRDefault="00F0518D">
      <w:pPr>
        <w:rPr>
          <w:rFonts w:ascii="宋体" w:hAnsi="宋体" w:cs="ArialUnicodeMS"/>
          <w:color w:val="000000"/>
          <w:kern w:val="0"/>
        </w:rPr>
      </w:pPr>
    </w:p>
    <w:p w:rsidR="00F0518D" w:rsidRDefault="00493CF2">
      <w:pPr>
        <w:rPr>
          <w:rFonts w:ascii="宋体" w:hAnsi="宋体" w:cs="ArialUnicodeMS"/>
          <w:color w:val="000000"/>
          <w:kern w:val="0"/>
        </w:rPr>
        <w:sectPr w:rsidR="00F0518D">
          <w:pgSz w:w="11906" w:h="16838"/>
          <w:pgMar w:top="2098" w:right="1474" w:bottom="1984" w:left="1588" w:header="851" w:footer="992" w:gutter="0"/>
          <w:cols w:space="0"/>
          <w:docGrid w:type="lines" w:linePitch="312"/>
        </w:sectPr>
      </w:pPr>
      <w:r w:rsidRPr="00493CF2">
        <w:rPr>
          <w:sz w:val="72"/>
        </w:rPr>
        <w:pict>
          <v:rect id="文本框 17" o:spid="_x0000_s1037" style="position:absolute;left:0;text-align:left;margin-left:-74.2pt;margin-top:120.3pt;width:596.2pt;height:159.1pt;z-index:25165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Gb6QEAALEDAAAOAAAAZHJzL2Uyb0RvYy54bWysU82O0zAQviPxDpbvND9qCURNV0irRUir&#10;ZaVdtGfXsRuLxGNst0l5AHgDTlz2znP1ORg7abcsN8RllPE3nfm+b6bLi6FryU5Yp0BXNJullAjN&#10;oVZ6U9FP91ev3lDiPNM1a0GLiu6Foxerly+WvSlFDg20tbAEm2hX9qaijfemTBLHG9ExNwMjNIIS&#10;bMc8pnaT1Jb12L1rkzxNXyc92NpY4MI5fL0cQbqK/aUU3H+U0glP2ooiNx+jjXEdYrJasnJjmWkU&#10;n2iwf2DRMaVx6KnVJfOMbK36q1WnuAUH0s84dAlIqbiIGlBNlj5Tc9cwI6IWNMeZk03u/7XlN7tb&#10;S1SNu0vnaJBmHW7p8OP74eevw+M3khXBot64EivvzK0NIp25Bv7ZIZD8gYTETTWDtF2oRYlkiH7v&#10;T36LwROOj8WiyIowlSOWp3m6KOJGElYef26s8+8FdCR8VNTiQqPPbHftfCDAymNJmNbqEDVcqbYd&#10;0fASWY7EAkU/rIcoeXHUtoZ6jzbgHeOMBuxXSnq8iYq6L1tmBSXtB42mv83mga2PyXxR5JjYc2R9&#10;jjDNsVVFR8KB5f3wwKyZpHh04QaOK2blM0Vj7ajm3daDVFFu4D+ynWThXUQXphsOh3eex6qnf9rq&#10;NwAAAP//AwBQSwMEFAAGAAgAAAAhAMEDY1nhAAAADQEAAA8AAABkcnMvZG93bnJldi54bWxMj8FO&#10;wzAQRO9I/IO1SNxau8UtUYhTVSBugNRSxNWJlzhqvI5ipw1/j3sqx9U+zbwpNpPr2AmH0HpSsJgL&#10;YEi1Ny01Cg6fr7MMWIiajO48oYJfDLApb28KnRt/ph2e9rFhKYRCrhXYGPuc81BbdDrMfY+Ufj9+&#10;cDqmc2i4GfQ5hbuOL4VYc6dbSg1W9/hssT7uR6fgsXo5jA/hbTQibD++zLA7fr9bpe7vpu0TsIhT&#10;vMJw0U/qUCanyo9kAusUzBYyk4lVsJRiDeyCCCnTvkrBapVlwMuC/19R/gEAAP//AwBQSwECLQAU&#10;AAYACAAAACEAtoM4kv4AAADhAQAAEwAAAAAAAAAAAAAAAAAAAAAAW0NvbnRlbnRfVHlwZXNdLnht&#10;bFBLAQItABQABgAIAAAAIQA4/SH/1gAAAJQBAAALAAAAAAAAAAAAAAAAAC8BAABfcmVscy8ucmVs&#10;c1BLAQItABQABgAIAAAAIQCpXKGb6QEAALEDAAAOAAAAAAAAAAAAAAAAAC4CAABkcnMvZTJvRG9j&#10;LnhtbFBLAQItABQABgAIAAAAIQDBA2NZ4QAAAA0BAAAPAAAAAAAAAAAAAAAAAEMEAABkcnMvZG93&#10;bnJldi54bWxQSwUGAAAAAAQABADzAAAAUQUAAAAA&#10;" filled="f" stroked="f">
            <v:path arrowok="t"/>
            <v:textbox>
              <w:txbxContent>
                <w:p w:rsidR="00F0518D" w:rsidRDefault="004E7658">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第二部分</w:t>
                  </w:r>
                </w:p>
                <w:p w:rsidR="00F0518D" w:rsidRDefault="004E7658">
                  <w:pPr>
                    <w:widowControl/>
                    <w:spacing w:line="1200" w:lineRule="exact"/>
                    <w:jc w:val="center"/>
                    <w:rPr>
                      <w:color w:val="FDEFBE"/>
                      <w:sz w:val="96"/>
                      <w:szCs w:val="96"/>
                    </w:rPr>
                  </w:pPr>
                  <w:r>
                    <w:rPr>
                      <w:rFonts w:ascii="黑体" w:eastAsia="黑体" w:hAnsi="宋体" w:hint="eastAsia"/>
                      <w:color w:val="FDEFBE"/>
                      <w:sz w:val="96"/>
                      <w:szCs w:val="96"/>
                    </w:rPr>
                    <w:t>2018年度部门决算报表</w:t>
                  </w:r>
                </w:p>
              </w:txbxContent>
            </v:textbox>
          </v:rect>
        </w:pict>
      </w:r>
    </w:p>
    <w:p w:rsidR="00F0518D" w:rsidRDefault="00F0518D">
      <w:pPr>
        <w:rPr>
          <w:rFonts w:ascii="宋体" w:hAnsi="宋体" w:cs="ArialUnicodeMS"/>
          <w:color w:val="000000"/>
          <w:kern w:val="0"/>
        </w:rPr>
      </w:pPr>
    </w:p>
    <w:tbl>
      <w:tblPr>
        <w:tblW w:w="9300" w:type="dxa"/>
        <w:jc w:val="center"/>
        <w:tblLayout w:type="fixed"/>
        <w:tblCellMar>
          <w:left w:w="0" w:type="dxa"/>
          <w:right w:w="0" w:type="dxa"/>
        </w:tblCellMar>
        <w:tblLook w:val="04A0"/>
      </w:tblPr>
      <w:tblGrid>
        <w:gridCol w:w="2700"/>
        <w:gridCol w:w="567"/>
        <w:gridCol w:w="1336"/>
        <w:gridCol w:w="2700"/>
        <w:gridCol w:w="567"/>
        <w:gridCol w:w="1430"/>
      </w:tblGrid>
      <w:tr w:rsidR="00F0518D">
        <w:trPr>
          <w:trHeight w:val="56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F0518D" w:rsidRDefault="00493CF2">
            <w:pPr>
              <w:widowControl/>
              <w:spacing w:after="0" w:line="440" w:lineRule="exact"/>
              <w:jc w:val="center"/>
              <w:textAlignment w:val="center"/>
              <w:rPr>
                <w:rFonts w:ascii="黑体" w:eastAsia="黑体" w:hAnsi="宋体" w:cs="黑体"/>
                <w:sz w:val="40"/>
                <w:szCs w:val="40"/>
              </w:rPr>
            </w:pPr>
            <w:r w:rsidRPr="00493CF2">
              <w:rPr>
                <w:sz w:val="44"/>
              </w:rPr>
              <w:pict>
                <v:group id="组合 10" o:spid="_x0000_s1038" style="position:absolute;left:0;text-align:left;margin-left:-70.25pt;margin-top:-81.85pt;width:243.2pt;height:41.2pt;z-index:251655680;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0f7wIAAF0HAAAOAAAAZHJzL2Uyb0RvYy54bWy0Vc1u1DAQviPxDpbvND+b3U2jZquKbSuk&#10;qlRqEWev4/yIxDa2d7PlzIEjb4DEjWdAPE7FazB2stntshcKKFI0zownM9/3eXxyum5qtGJKV4Kn&#10;ODjyMWKciqziRYrf3F28iDHShvCM1IKzFN8zjU9nz5+dtDJhoShFnTGFIAnXSStTXBojE8/TtGQN&#10;0UdCMg7OXKiGGFiqwssUaSF7U3uh70+8VqhMKkGZ1vB13jnxzOXPc0bN6zzXzKA6xVCbcW/l3gv7&#10;9mYnJCkUkWVF+zLIE6poSMXhp0OqOTEELVX1W6qmokpokZsjKhpP5HlFmesBugn8vW4ulVhK10uR&#10;tIUcYAJo93B6clp6vbpRqMqAOz8KMOKkAZZ+fv/48PkTChw+rSwSCLtU8lbeqK5JMK8EfacBPm/f&#10;b9fFNnidq8Zugl7R2gF/PwDP1gZR+Djy43gSAT8UfONwFILtmKEl0Ge3ReMxVOe8k2C8cZ73++Nx&#10;NOk2B6Pj2Ho9knQ/duUN5bQSZKa3SOq/Q/K2JJI5grSFqEdyOsD45dvDj69oaguyf4YQC2G/0j2a&#10;ewAd6nSD006fwdShMPRJEqm0uWSiQdZIsQLtO0mS1ZU2HSSbEMuHFnWVXVR17RaqWLysFVoROCfz&#10;2D49io/Cam6DubDbuoz2C0Csk64bay1Edt/pxP7ubv2WKNnXZKCRa7FBjSR7pXWxfcJNGpcdOOsg&#10;/O/kwbzqz0BHnsPhD8ibAvtOpvFxr+GBPJB1L9IgHD0S6T8k72zu++H8MHmoTXE4jnx70AgM27wm&#10;BsxGwvHXvHBqecS33pXF2cV0EgaHMlue50SXnXxcBhtGEphfPHNWyUh23tuGVHVng3oPCMisF2s3&#10;kiY2y1ZS9p4BYZdCfcCohZkNVb9fEsUwql9xOMrHQWSHiHGLaDwNYaF2PYtdD+EUUqWYGuU6f6pa&#10;7YE4WxqRV+6Ubevthey068YQzHA3mfr7xl4Su2sXv70VZ78AAAD//wMAUEsDBBQABgAIAAAAIQDr&#10;BVKa4wAAAA0BAAAPAAAAZHJzL2Rvd25yZXYueG1sTI/LbsIwEEX3lfoP1lTqDhw3hNI0DkKo7Qoh&#10;FSohdiYekoh4HMUmCX9fs2p38zi6cyZbjqZhPXautiRBTCNgSIXVNZUSfvafkwUw5xVp1VhCCTd0&#10;sMwfHzKVajvQN/Y7X7IQQi5VEirv25RzV1RolJvaFinszrYzyoe2K7nu1BDCTcNfomjOjaopXKhU&#10;i+sKi8vuaiR8DWpYxeKj31zO69txn2wPG4FSPj+Nq3dgHkf/B8NdP6hDHpxO9krasUbCRMyiJLD3&#10;ah6/AgtMPEvegJ3CaCFi4HnG/3+R/wIAAP//AwBQSwECLQAUAAYACAAAACEAtoM4kv4AAADhAQAA&#10;EwAAAAAAAAAAAAAAAAAAAAAAW0NvbnRlbnRfVHlwZXNdLnhtbFBLAQItABQABgAIAAAAIQA4/SH/&#10;1gAAAJQBAAALAAAAAAAAAAAAAAAAAC8BAABfcmVscy8ucmVsc1BLAQItABQABgAIAAAAIQDwGz0f&#10;7wIAAF0HAAAOAAAAAAAAAAAAAAAAAC4CAABkcnMvZTJvRG9jLnhtbFBLAQItABQABgAIAAAAIQDr&#10;BVKa4wAAAA0BAAAPAAAAAAAAAAAAAAAAAEkFAABkcnMvZG93bnJldi54bWxQSwUGAAAAAAQABADz&#10;AAAAWQYAAAAA&#10;">
                  <v:rect id="矩形 7" o:spid="_x0000_s1039"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NiMQA&#10;AADaAAAADwAAAGRycy9kb3ducmV2LnhtbESPQWvCQBSE7wX/w/IEb83GHtKSZiMlWPTQWoyC9PbI&#10;PpPQ7NuQXWP6791CweMwM98w2WoynRhpcK1lBcsoBkFcWd1yreB4eH98AeE8ssbOMin4JQerfPaQ&#10;Yartlfc0lr4WAcIuRQWN930qpasaMugi2xMH72wHgz7IoZZ6wGuAm04+xXEiDbYcFhrsqWio+ikv&#10;RoGbztXpCz/rj8Rt+vZUrHffyVGpxXx6ewXhafL38H97qxU8w9+Vc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bTYjEAAAA2gAAAA8AAAAAAAAAAAAAAAAAmAIAAGRycy9k&#10;b3ducmV2LnhtbFBLBQYAAAAABAAEAPUAAACJAwAAAAA=&#10;" fillcolor="#d8d8d8" stroked="f"/>
                  <v:rect id="矩形 8" o:spid="_x0000_s1040"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FhLwA&#10;AADaAAAADwAAAGRycy9kb3ducmV2LnhtbERPuwrCMBTdBf8hXMFNUx1EqlFEEXQRfA1ul+baFpub&#10;2sS2+vVmEBwP5z1ftqYQNVUut6xgNIxAECdW55wquJy3gykI55E1FpZJwZscLBfdzhxjbRs+Un3y&#10;qQgh7GJUkHlfxlK6JCODbmhL4sDdbWXQB1ilUlfYhHBTyHEUTaTBnENDhiWtM0oep5dRcFjf+Ho7&#10;Yx09N6+y8Pvms6JGqX6vXc1AeGr9X/xz77SCsDVcCTd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n0WEvAAAANoAAAAPAAAAAAAAAAAAAAAAAJgCAABkcnMvZG93bnJldi54&#10;bWxQSwUGAAAAAAQABAD1AAAAgQM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sidR="004E7658">
              <w:rPr>
                <w:rFonts w:ascii="黑体" w:eastAsia="黑体" w:hAnsi="宋体" w:cs="黑体" w:hint="eastAsia"/>
                <w:kern w:val="0"/>
                <w:sz w:val="40"/>
                <w:szCs w:val="40"/>
              </w:rPr>
              <w:t>收入支出决算总表</w:t>
            </w:r>
          </w:p>
        </w:tc>
      </w:tr>
      <w:tr w:rsidR="00F0518D">
        <w:trPr>
          <w:trHeight w:val="321"/>
          <w:jc w:val="center"/>
        </w:trPr>
        <w:tc>
          <w:tcPr>
            <w:tcW w:w="2700"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exact"/>
              <w:rPr>
                <w:rFonts w:ascii="Arial" w:hAnsi="Arial" w:cs="Arial"/>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exact"/>
              <w:rPr>
                <w:rFonts w:ascii="Arial" w:hAnsi="Arial" w:cs="Arial"/>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exact"/>
              <w:rPr>
                <w:rFonts w:ascii="Arial" w:hAnsi="Arial" w:cs="Arial"/>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exact"/>
              <w:rPr>
                <w:rFonts w:ascii="Arial" w:hAnsi="Arial" w:cs="Arial"/>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exact"/>
              <w:jc w:val="right"/>
              <w:textAlignment w:val="center"/>
              <w:rPr>
                <w:rFonts w:ascii="宋体" w:hAnsi="宋体" w:cs="宋体"/>
                <w:sz w:val="20"/>
                <w:szCs w:val="20"/>
              </w:rPr>
            </w:pPr>
            <w:r>
              <w:rPr>
                <w:rFonts w:ascii="宋体" w:hAnsi="宋体" w:cs="宋体" w:hint="eastAsia"/>
                <w:kern w:val="0"/>
                <w:sz w:val="20"/>
                <w:szCs w:val="20"/>
              </w:rPr>
              <w:t>公开01表</w:t>
            </w:r>
          </w:p>
        </w:tc>
      </w:tr>
      <w:tr w:rsidR="00F0518D">
        <w:trPr>
          <w:trHeight w:val="418"/>
          <w:jc w:val="center"/>
        </w:trPr>
        <w:tc>
          <w:tcPr>
            <w:tcW w:w="2700" w:type="dxa"/>
            <w:tcBorders>
              <w:top w:val="nil"/>
              <w:left w:val="nil"/>
              <w:bottom w:val="nil"/>
              <w:right w:val="nil"/>
            </w:tcBorders>
            <w:shd w:val="clear" w:color="auto" w:fill="auto"/>
            <w:tcMar>
              <w:top w:w="15" w:type="dxa"/>
              <w:left w:w="15" w:type="dxa"/>
              <w:right w:w="15" w:type="dxa"/>
            </w:tcMar>
            <w:vAlign w:val="center"/>
          </w:tcPr>
          <w:p w:rsidR="00F0518D" w:rsidRDefault="004E7658">
            <w:pPr>
              <w:widowControl/>
              <w:spacing w:after="0" w:line="240" w:lineRule="exact"/>
              <w:jc w:val="left"/>
              <w:textAlignment w:val="center"/>
              <w:rPr>
                <w:rFonts w:ascii="宋体" w:hAnsi="宋体" w:cs="宋体"/>
                <w:sz w:val="20"/>
                <w:szCs w:val="20"/>
              </w:rPr>
            </w:pPr>
            <w:r>
              <w:rPr>
                <w:rFonts w:ascii="宋体" w:hAnsi="宋体" w:cs="宋体" w:hint="eastAsia"/>
                <w:kern w:val="0"/>
                <w:sz w:val="20"/>
                <w:szCs w:val="20"/>
              </w:rPr>
              <w:t>部门：</w:t>
            </w:r>
            <w:r>
              <w:rPr>
                <w:rFonts w:ascii="宋体" w:hAnsi="宋体" w:cs="宋体" w:hint="eastAsia"/>
                <w:color w:val="000000"/>
                <w:szCs w:val="21"/>
              </w:rPr>
              <w:t>遵化市委办公室</w:t>
            </w:r>
          </w:p>
        </w:tc>
        <w:tc>
          <w:tcPr>
            <w:tcW w:w="567"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exact"/>
              <w:rPr>
                <w:rFonts w:ascii="宋体" w:hAnsi="宋体" w:cs="宋体"/>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exact"/>
              <w:rPr>
                <w:rFonts w:ascii="宋体" w:hAnsi="宋体" w:cs="宋体"/>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exact"/>
              <w:rPr>
                <w:rFonts w:ascii="宋体" w:hAnsi="宋体" w:cs="宋体"/>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exact"/>
              <w:rPr>
                <w:rFonts w:ascii="宋体" w:hAnsi="宋体" w:cs="宋体"/>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exact"/>
              <w:jc w:val="right"/>
              <w:textAlignment w:val="center"/>
              <w:rPr>
                <w:rFonts w:ascii="宋体" w:hAnsi="宋体" w:cs="宋体"/>
                <w:sz w:val="20"/>
                <w:szCs w:val="20"/>
              </w:rPr>
            </w:pPr>
            <w:r>
              <w:rPr>
                <w:rFonts w:ascii="宋体" w:hAnsi="宋体" w:cs="宋体" w:hint="eastAsia"/>
                <w:kern w:val="0"/>
                <w:sz w:val="20"/>
                <w:szCs w:val="20"/>
              </w:rPr>
              <w:t>金额单位：万元</w:t>
            </w:r>
          </w:p>
        </w:tc>
      </w:tr>
      <w:tr w:rsidR="00F0518D">
        <w:trPr>
          <w:trHeight w:val="295"/>
          <w:jc w:val="center"/>
        </w:trPr>
        <w:tc>
          <w:tcPr>
            <w:tcW w:w="460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收入</w:t>
            </w:r>
          </w:p>
        </w:tc>
        <w:tc>
          <w:tcPr>
            <w:tcW w:w="469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支出</w:t>
            </w:r>
          </w:p>
        </w:tc>
      </w:tr>
      <w:tr w:rsidR="00F0518D">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行次</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金额</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项目</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行次</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2"/>
                <w:szCs w:val="22"/>
              </w:rPr>
            </w:pPr>
            <w:r>
              <w:rPr>
                <w:rFonts w:ascii="宋体" w:hAnsi="宋体" w:cs="宋体" w:hint="eastAsia"/>
                <w:kern w:val="0"/>
                <w:sz w:val="22"/>
                <w:szCs w:val="22"/>
              </w:rPr>
              <w:t>金额</w:t>
            </w:r>
          </w:p>
        </w:tc>
      </w:tr>
      <w:tr w:rsidR="00F0518D">
        <w:trPr>
          <w:trHeight w:val="29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exact"/>
              <w:jc w:val="center"/>
              <w:rPr>
                <w:rFonts w:ascii="宋体" w:hAnsi="宋体" w:cs="宋体"/>
                <w:sz w:val="20"/>
                <w:szCs w:val="20"/>
              </w:rPr>
            </w:pP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1</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栏次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exact"/>
              <w:jc w:val="center"/>
              <w:rPr>
                <w:rFonts w:ascii="宋体" w:hAnsi="宋体" w:cs="宋体"/>
                <w:sz w:val="20"/>
                <w:szCs w:val="20"/>
              </w:rPr>
            </w:pP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exact"/>
              <w:jc w:val="center"/>
              <w:textAlignment w:val="center"/>
              <w:rPr>
                <w:rFonts w:ascii="宋体" w:hAnsi="宋体" w:cs="宋体"/>
                <w:sz w:val="20"/>
                <w:szCs w:val="20"/>
              </w:rPr>
            </w:pPr>
            <w:r>
              <w:rPr>
                <w:rFonts w:ascii="宋体" w:hAnsi="宋体" w:cs="宋体" w:hint="eastAsia"/>
                <w:kern w:val="0"/>
                <w:sz w:val="20"/>
                <w:szCs w:val="20"/>
              </w:rPr>
              <w:t>2</w:t>
            </w:r>
          </w:p>
        </w:tc>
      </w:tr>
      <w:tr w:rsidR="00F0518D">
        <w:trPr>
          <w:trHeight w:val="36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一、财政拨款收入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1330.40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一、一般公共服务支出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1093.66</w:t>
            </w: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二、上级补助收入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二、外交支出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三、事业收入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三、国防支出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四、经营收入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四、公共安全支出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五、附属单位上缴收入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五、教育支出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六、其他收入</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六、科学技术支出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七、文化体育与传媒支出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八、社会保障和就业支出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93.53</w:t>
            </w: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九、医疗卫生与计划生育支出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83.95</w:t>
            </w: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十、节能环保支出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十一、城乡社区支出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十二、农林水支出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39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十三、交通运输支出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十四、资源勘探信息等支出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十五、商业服务业等支出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十六、金融支出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十七、援助其他地区支出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18</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十八、国土海洋气象等支出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45</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19</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十九、住房保障支出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46</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56.42</w:t>
            </w: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20</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二十、粮油物资储备支出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47</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21</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二十一、其他支出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48</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22</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二十二、债务还本支出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49</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00" w:lineRule="exact"/>
              <w:jc w:val="left"/>
              <w:rPr>
                <w:rFonts w:ascii="宋体" w:hAnsi="宋体" w:cs="宋体"/>
                <w:sz w:val="20"/>
                <w:szCs w:val="20"/>
              </w:rPr>
            </w:pP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23</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二十三、债务付息支出</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50</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本年收入合计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24</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18"/>
                <w:szCs w:val="18"/>
              </w:rPr>
            </w:pPr>
            <w:r>
              <w:rPr>
                <w:rFonts w:ascii="宋体" w:hAnsi="宋体" w:cs="宋体" w:hint="eastAsia"/>
                <w:sz w:val="18"/>
                <w:szCs w:val="18"/>
              </w:rPr>
              <w:t>1330.40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本年支出合计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51</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1330.40</w:t>
            </w:r>
          </w:p>
        </w:tc>
      </w:tr>
      <w:tr w:rsidR="00F0518D">
        <w:trPr>
          <w:trHeight w:val="385"/>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用事业基金弥补收支差额</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25</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结余分配</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52</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年初结转和结余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26</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18"/>
                <w:szCs w:val="18"/>
              </w:rPr>
            </w:pP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 w:val="20"/>
                <w:szCs w:val="20"/>
              </w:rPr>
            </w:pPr>
            <w:r>
              <w:rPr>
                <w:rFonts w:ascii="宋体" w:hAnsi="宋体" w:cs="宋体" w:hint="eastAsia"/>
                <w:kern w:val="0"/>
                <w:sz w:val="20"/>
                <w:szCs w:val="20"/>
              </w:rPr>
              <w:t>年末结转和结余</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53</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00" w:lineRule="exact"/>
              <w:jc w:val="right"/>
              <w:rPr>
                <w:rFonts w:ascii="宋体" w:hAnsi="宋体" w:cs="宋体"/>
                <w:sz w:val="20"/>
                <w:szCs w:val="20"/>
              </w:rPr>
            </w:pPr>
          </w:p>
        </w:tc>
      </w:tr>
      <w:tr w:rsidR="00F0518D">
        <w:trPr>
          <w:trHeight w:val="337"/>
          <w:jc w:val="center"/>
        </w:trPr>
        <w:tc>
          <w:tcPr>
            <w:tcW w:w="2700" w:type="dxa"/>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b/>
                <w:sz w:val="20"/>
                <w:szCs w:val="20"/>
              </w:rPr>
            </w:pPr>
            <w:r>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27</w:t>
            </w:r>
          </w:p>
        </w:tc>
        <w:tc>
          <w:tcPr>
            <w:tcW w:w="13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18"/>
                <w:szCs w:val="18"/>
              </w:rPr>
            </w:pPr>
            <w:r>
              <w:rPr>
                <w:rFonts w:ascii="宋体" w:hAnsi="宋体" w:cs="宋体" w:hint="eastAsia"/>
                <w:sz w:val="18"/>
                <w:szCs w:val="18"/>
              </w:rPr>
              <w:t>1330.40</w:t>
            </w:r>
          </w:p>
        </w:tc>
        <w:tc>
          <w:tcPr>
            <w:tcW w:w="270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b/>
                <w:sz w:val="20"/>
                <w:szCs w:val="20"/>
              </w:rPr>
            </w:pPr>
            <w:r>
              <w:rPr>
                <w:rFonts w:ascii="宋体" w:hAnsi="宋体" w:cs="宋体" w:hint="eastAsia"/>
                <w:b/>
                <w:kern w:val="0"/>
                <w:sz w:val="20"/>
                <w:szCs w:val="20"/>
              </w:rPr>
              <w:t>总计</w:t>
            </w:r>
          </w:p>
        </w:tc>
        <w:tc>
          <w:tcPr>
            <w:tcW w:w="5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center"/>
              <w:textAlignment w:val="center"/>
              <w:rPr>
                <w:rFonts w:ascii="宋体" w:hAnsi="宋体" w:cs="宋体"/>
                <w:sz w:val="20"/>
                <w:szCs w:val="20"/>
              </w:rPr>
            </w:pPr>
            <w:r>
              <w:rPr>
                <w:rFonts w:ascii="宋体" w:hAnsi="宋体" w:cs="宋体" w:hint="eastAsia"/>
                <w:kern w:val="0"/>
                <w:sz w:val="20"/>
                <w:szCs w:val="20"/>
              </w:rPr>
              <w:t>54</w:t>
            </w:r>
          </w:p>
        </w:tc>
        <w:tc>
          <w:tcPr>
            <w:tcW w:w="14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00" w:lineRule="exact"/>
              <w:jc w:val="right"/>
              <w:rPr>
                <w:rFonts w:ascii="宋体" w:hAnsi="宋体" w:cs="宋体"/>
                <w:sz w:val="20"/>
                <w:szCs w:val="20"/>
              </w:rPr>
            </w:pPr>
            <w:r>
              <w:rPr>
                <w:rFonts w:ascii="宋体" w:hAnsi="宋体" w:cs="宋体" w:hint="eastAsia"/>
                <w:sz w:val="20"/>
                <w:szCs w:val="20"/>
              </w:rPr>
              <w:t>1330.40</w:t>
            </w:r>
          </w:p>
        </w:tc>
      </w:tr>
      <w:tr w:rsidR="00F0518D">
        <w:trPr>
          <w:trHeight w:val="417"/>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rsidR="00F0518D" w:rsidRDefault="004E7658">
            <w:pPr>
              <w:widowControl/>
              <w:spacing w:after="0" w:line="200" w:lineRule="exact"/>
              <w:jc w:val="left"/>
              <w:textAlignment w:val="center"/>
              <w:rPr>
                <w:rFonts w:ascii="宋体" w:hAnsi="宋体" w:cs="宋体"/>
                <w:szCs w:val="21"/>
              </w:rPr>
            </w:pPr>
            <w:r>
              <w:rPr>
                <w:rFonts w:ascii="宋体" w:hAnsi="宋体" w:cs="宋体" w:hint="eastAsia"/>
                <w:kern w:val="0"/>
                <w:szCs w:val="21"/>
              </w:rPr>
              <w:t>注：本表反映部门本年度的总收支和年末结转结余情况。</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1906" w:h="16838"/>
          <w:pgMar w:top="720" w:right="720" w:bottom="720" w:left="720" w:header="851" w:footer="992" w:gutter="0"/>
          <w:cols w:space="0"/>
          <w:docGrid w:type="lines" w:linePitch="312"/>
        </w:sectPr>
      </w:pPr>
    </w:p>
    <w:tbl>
      <w:tblPr>
        <w:tblW w:w="5000" w:type="pct"/>
        <w:tblCellMar>
          <w:left w:w="0" w:type="dxa"/>
          <w:right w:w="0" w:type="dxa"/>
        </w:tblCellMar>
        <w:tblLook w:val="04A0"/>
      </w:tblPr>
      <w:tblGrid>
        <w:gridCol w:w="604"/>
        <w:gridCol w:w="383"/>
        <w:gridCol w:w="229"/>
        <w:gridCol w:w="1738"/>
        <w:gridCol w:w="2422"/>
        <w:gridCol w:w="1327"/>
        <w:gridCol w:w="45"/>
        <w:gridCol w:w="1237"/>
        <w:gridCol w:w="620"/>
        <w:gridCol w:w="666"/>
        <w:gridCol w:w="741"/>
        <w:gridCol w:w="475"/>
        <w:gridCol w:w="747"/>
        <w:gridCol w:w="472"/>
        <w:gridCol w:w="586"/>
        <w:gridCol w:w="633"/>
        <w:gridCol w:w="781"/>
        <w:gridCol w:w="438"/>
        <w:gridCol w:w="1284"/>
      </w:tblGrid>
      <w:tr w:rsidR="00F0518D">
        <w:trPr>
          <w:gridAfter w:val="2"/>
          <w:wAfter w:w="559" w:type="pct"/>
          <w:trHeight w:val="831"/>
        </w:trPr>
        <w:tc>
          <w:tcPr>
            <w:tcW w:w="4441" w:type="pct"/>
            <w:gridSpan w:val="17"/>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收入决算</w:t>
            </w:r>
            <w:r w:rsidR="00493CF2" w:rsidRPr="00493CF2">
              <w:rPr>
                <w:sz w:val="44"/>
              </w:rPr>
              <w:pict>
                <v:group id="_x0000_s1122" style="position:absolute;left:0;text-align:left;margin-left:-80.9pt;margin-top:-81.1pt;width:243.2pt;height:41.2pt;z-index:251674112;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Y8AIAAGEHAAAOAAAAZHJzL2Uyb0RvYy54bWy8Vc1u1DAQviPxDpbvND+b/YuarSq2rZCq&#10;UqlFnL2O8yMS29jezZYzB468ARI3ngHxOBWvwdhJdrehFwpCkSI7M57MfN834+OTbV2hDVO6FDzB&#10;wZGPEeNUpCXPE/zm9vzFDCNtCE9JJThL8B3T+GTx/NlxI2MWikJUKVMIgnAdNzLBhTEy9jxNC1YT&#10;fSQk42DMhKqJga3KvVSRBqLXlRf6/sRrhEqlEpRpDV+XrREvXPwsY9S8zjLNDKoSDLkZ91buvbJv&#10;b3FM4lwRWZS0S4M8IYualBx+ugu1JIagtSp/C1WXVAktMnNERe2JLCspczVANYE/qOZCibV0teRx&#10;k8sdTADtAKcnh6VXm2uFyhS486MpRpzUwNLP7x/vP39Co5nFp5F5DG4XSt7Ia9UWCctLQd9pMHtD&#10;u93ne+dtpmp7CGpFWwf83Q54tjWIwseRP5tNRnOMKNjG4SiMOmZoAfTZY9F4HGDkrJNg3NJGi7Pu&#10;/GwcTdrDwWjukvZI3P7YpbdLp5EgM71HUv8dkjcFkcwRpC1EPZKQaYfjl2/3P76iIGhxdE4WRIeq&#10;jnWH5wCix2rtkTqoNJg6HHaVklgqbS6YqJFdJFiB+p0oyeZSG0vV3sUyokVVpudlVbmNylcvK4U2&#10;BDplObOPTRqOPHCruHXmwh5rzfYLgNxXY1crkd61SrGJ3G7fEiW7nAwUciV63Eg8SK317QL2YVx0&#10;YM1K8X/QFw7pC/+Qvik0kpPqbN7peEcfSLsTahCOOoB7+v8ZfadL3w+Xj9OHmgSH48iHYUgJDNys&#10;IgaWtYQRoHnu9PKAcX0ojNPz6SR0ah4Kwya/JLpoBeQi2ARIDDOMp25VMJKedWtDyqpdQ6BHJGS2&#10;q60bS90I6kVl7xqQdiHUB4wamNuQ9fs1UQyj6hWHdp4HEQwPZNwmGk9D2KhDy+rQQjiFUAmmRrnK&#10;n6pX2xKnayOy0vXZYRPs1etGEcxx11XdnWMvisO9k/7+Zlz8Ag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uS0&#10;WPACAABhBwAADgAAAAAAAAAAAAAAAAAuAgAAZHJzL2Uyb0RvYy54bWxQSwECLQAUAAYACAAAACEA&#10;FzAVc+MAAAANAQAADwAAAAAAAAAAAAAAAABKBQAAZHJzL2Rvd25yZXYueG1sUEsFBgAAAAAEAAQA&#10;8wAAAFoGAAAAAA==&#10;">
                  <v:rect id="矩形 11" o:spid="_x0000_s1123"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Z8EA&#10;AADbAAAADwAAAGRycy9kb3ducmV2LnhtbERPS4vCMBC+C/sfwgh701QPRbqmIuLiHlbFKsjehmb6&#10;wGZSmqzWf28Ewdt8fM+ZL3rTiCt1rrasYDKOQBDnVtdcKjgdv0czEM4ja2wsk4I7OVikH4M5Jtre&#10;+EDXzJcihLBLUEHlfZtI6fKKDLqxbYkDV9jOoA+wK6Xu8BbCTSOnURRLgzWHhgpbWlWUX7J/o8D1&#10;RX7e47b8jd2mrc+r9e4vPin1OeyXXyA89f4tfrl/dJg/gecv4QC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GfBAAAA2wAAAA8AAAAAAAAAAAAAAAAAmAIAAGRycy9kb3du&#10;cmV2LnhtbFBLBQYAAAAABAAEAPUAAACGAwAAAAA=&#10;" fillcolor="#d8d8d8" stroked="f"/>
                  <v:rect id="矩形 12" o:spid="_x0000_s1124"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ZbsAA&#10;AADbAAAADwAAAGRycy9kb3ducmV2LnhtbERPS4vCMBC+C/6HMII3TdeDSNcopYugF8HHHrwNzWxb&#10;tpnUJrbVX28Ewdt8fM9ZrntTiZYaV1pW8DWNQBBnVpecKzifNpMFCOeRNVaWScGdHKxXw8ESY207&#10;PlB79LkIIexiVFB4X8dSuqwgg25qa+LA/dnGoA+wyaVusAvhppKzKJpLgyWHhgJrSgvK/o83o2Cf&#10;Xvj3csI2uv7c6srvukdCnVLjUZ98g/DU+4/47d7qMH8Gr1/C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oZbsAAAADbAAAADwAAAAAAAAAAAAAAAACYAgAAZHJzL2Rvd25y&#10;ZXYueG1sUEsFBgAAAAAEAAQA9QAAAIU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F0518D">
        <w:trPr>
          <w:gridAfter w:val="2"/>
          <w:wAfter w:w="559" w:type="pct"/>
          <w:trHeight w:val="421"/>
        </w:trPr>
        <w:tc>
          <w:tcPr>
            <w:tcW w:w="196"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198"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563"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785"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44"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602"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56"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396"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343"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58"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公开02表</w:t>
            </w:r>
          </w:p>
        </w:tc>
      </w:tr>
      <w:tr w:rsidR="00F0518D">
        <w:trPr>
          <w:gridAfter w:val="2"/>
          <w:wAfter w:w="559" w:type="pct"/>
          <w:trHeight w:val="396"/>
        </w:trPr>
        <w:tc>
          <w:tcPr>
            <w:tcW w:w="2187" w:type="pct"/>
            <w:gridSpan w:val="7"/>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部门：遵化市委办公室</w:t>
            </w:r>
          </w:p>
        </w:tc>
        <w:tc>
          <w:tcPr>
            <w:tcW w:w="602"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56"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396"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800" w:type="pct"/>
            <w:gridSpan w:val="4"/>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F0518D">
        <w:tblPrEx>
          <w:tblCellMar>
            <w:left w:w="108" w:type="dxa"/>
            <w:right w:w="108" w:type="dxa"/>
          </w:tblCellMar>
        </w:tblPrEx>
        <w:trPr>
          <w:trHeight w:val="308"/>
        </w:trPr>
        <w:tc>
          <w:tcPr>
            <w:tcW w:w="2172" w:type="pct"/>
            <w:gridSpan w:val="6"/>
            <w:tcBorders>
              <w:top w:val="single" w:sz="4" w:space="0" w:color="000000"/>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416"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本年收入合计</w:t>
            </w:r>
          </w:p>
        </w:tc>
        <w:tc>
          <w:tcPr>
            <w:tcW w:w="417"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财政拨款收入</w:t>
            </w:r>
          </w:p>
        </w:tc>
        <w:tc>
          <w:tcPr>
            <w:tcW w:w="394"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上级补助收入</w:t>
            </w:r>
          </w:p>
        </w:tc>
        <w:tc>
          <w:tcPr>
            <w:tcW w:w="395"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事业收入</w:t>
            </w:r>
          </w:p>
        </w:tc>
        <w:tc>
          <w:tcPr>
            <w:tcW w:w="395"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经营收入</w:t>
            </w:r>
          </w:p>
        </w:tc>
        <w:tc>
          <w:tcPr>
            <w:tcW w:w="395"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附属单位上缴收入</w:t>
            </w:r>
          </w:p>
        </w:tc>
        <w:tc>
          <w:tcPr>
            <w:tcW w:w="416" w:type="pct"/>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其他收入</w:t>
            </w:r>
          </w:p>
        </w:tc>
      </w:tr>
      <w:tr w:rsidR="00F0518D">
        <w:tblPrEx>
          <w:tblCellMar>
            <w:left w:w="108" w:type="dxa"/>
            <w:right w:w="108" w:type="dxa"/>
          </w:tblCellMar>
        </w:tblPrEx>
        <w:trPr>
          <w:trHeight w:val="312"/>
        </w:trPr>
        <w:tc>
          <w:tcPr>
            <w:tcW w:w="320" w:type="pct"/>
            <w:gridSpan w:val="2"/>
            <w:vMerge w:val="restart"/>
            <w:tcBorders>
              <w:top w:val="nil"/>
              <w:left w:val="single" w:sz="4" w:space="0" w:color="000000"/>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功能分类科目编码</w:t>
            </w:r>
          </w:p>
        </w:tc>
        <w:tc>
          <w:tcPr>
            <w:tcW w:w="1852" w:type="pct"/>
            <w:gridSpan w:val="4"/>
            <w:vMerge w:val="restart"/>
            <w:tcBorders>
              <w:top w:val="nil"/>
              <w:left w:val="nil"/>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科目名称</w:t>
            </w:r>
          </w:p>
        </w:tc>
        <w:tc>
          <w:tcPr>
            <w:tcW w:w="416"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7"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4"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6"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blPrEx>
          <w:tblCellMar>
            <w:left w:w="108" w:type="dxa"/>
            <w:right w:w="108" w:type="dxa"/>
          </w:tblCellMar>
        </w:tblPrEx>
        <w:trPr>
          <w:trHeight w:val="312"/>
        </w:trPr>
        <w:tc>
          <w:tcPr>
            <w:tcW w:w="320" w:type="pct"/>
            <w:gridSpan w:val="2"/>
            <w:vMerge/>
            <w:tcBorders>
              <w:top w:val="nil"/>
              <w:left w:val="single" w:sz="4" w:space="0" w:color="000000"/>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1852" w:type="pct"/>
            <w:gridSpan w:val="4"/>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6"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7"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4"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6"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blPrEx>
          <w:tblCellMar>
            <w:left w:w="108" w:type="dxa"/>
            <w:right w:w="108" w:type="dxa"/>
          </w:tblCellMar>
        </w:tblPrEx>
        <w:trPr>
          <w:trHeight w:val="312"/>
        </w:trPr>
        <w:tc>
          <w:tcPr>
            <w:tcW w:w="320" w:type="pct"/>
            <w:gridSpan w:val="2"/>
            <w:vMerge/>
            <w:tcBorders>
              <w:top w:val="nil"/>
              <w:left w:val="single" w:sz="4" w:space="0" w:color="000000"/>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1852" w:type="pct"/>
            <w:gridSpan w:val="4"/>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6"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7"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4"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9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16"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blPrEx>
          <w:tblCellMar>
            <w:left w:w="108" w:type="dxa"/>
            <w:right w:w="108" w:type="dxa"/>
          </w:tblCellMar>
        </w:tblPrEx>
        <w:trPr>
          <w:trHeight w:val="308"/>
        </w:trPr>
        <w:tc>
          <w:tcPr>
            <w:tcW w:w="2172" w:type="pct"/>
            <w:gridSpan w:val="6"/>
            <w:tcBorders>
              <w:top w:val="nil"/>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栏次</w:t>
            </w:r>
          </w:p>
        </w:tc>
        <w:tc>
          <w:tcPr>
            <w:tcW w:w="416"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417"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394"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3</w:t>
            </w:r>
          </w:p>
        </w:tc>
        <w:tc>
          <w:tcPr>
            <w:tcW w:w="395"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4</w:t>
            </w:r>
          </w:p>
        </w:tc>
        <w:tc>
          <w:tcPr>
            <w:tcW w:w="395"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w:t>
            </w:r>
          </w:p>
        </w:tc>
        <w:tc>
          <w:tcPr>
            <w:tcW w:w="395"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6</w:t>
            </w:r>
          </w:p>
        </w:tc>
        <w:tc>
          <w:tcPr>
            <w:tcW w:w="416" w:type="pct"/>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7</w:t>
            </w:r>
          </w:p>
        </w:tc>
      </w:tr>
      <w:tr w:rsidR="00F0518D">
        <w:tblPrEx>
          <w:tblCellMar>
            <w:left w:w="108" w:type="dxa"/>
            <w:right w:w="108" w:type="dxa"/>
          </w:tblCellMar>
        </w:tblPrEx>
        <w:trPr>
          <w:trHeight w:val="308"/>
        </w:trPr>
        <w:tc>
          <w:tcPr>
            <w:tcW w:w="2172" w:type="pct"/>
            <w:gridSpan w:val="6"/>
            <w:tcBorders>
              <w:top w:val="nil"/>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1,330.40</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1,330.40</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一般公共服务支出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1,093.66</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1,093.66</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20129</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群众团体事务</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2012999</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其他群众团体事务支出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党委办公厅（室）及相关机构事务</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1,073.66</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1,073.66</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2013101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行政运行</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830.08</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830.08</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2013102</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一般行政管理事务</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243.58</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243.58</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社会保障和就业支出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20805</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行政事业单位离退休</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2080505</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机关事业单位基本养老保险缴费支出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医疗卫生与计划生育支出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21011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行政事业单位医疗</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2101101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行政单位医疗</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212</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城乡社区支出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21208</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国有土地使用权出让收入及对应专项债务收入安排的支出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2120899</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其他国有土地使用权出让收入安排的支出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住房保障支出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22102</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住房改革支出</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20" w:type="pct"/>
            <w:gridSpan w:val="2"/>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2210201</w:t>
            </w:r>
          </w:p>
        </w:tc>
        <w:tc>
          <w:tcPr>
            <w:tcW w:w="1852" w:type="pct"/>
            <w:gridSpan w:val="4"/>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住房公积金</w:t>
            </w:r>
          </w:p>
        </w:tc>
        <w:tc>
          <w:tcPr>
            <w:tcW w:w="416"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417"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394"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9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16"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5000" w:type="pct"/>
            <w:gridSpan w:val="19"/>
            <w:tcBorders>
              <w:top w:val="nil"/>
              <w:left w:val="nil"/>
              <w:bottom w:val="nil"/>
              <w:right w:val="nil"/>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注：本表反映部门本年度取得的各项收入情况。</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6838" w:h="11906" w:orient="landscape"/>
          <w:pgMar w:top="720" w:right="720" w:bottom="720" w:left="720" w:header="851" w:footer="992" w:gutter="0"/>
          <w:cols w:space="0"/>
          <w:docGrid w:type="lines" w:linePitch="312"/>
        </w:sectPr>
      </w:pPr>
    </w:p>
    <w:tbl>
      <w:tblPr>
        <w:tblW w:w="5000" w:type="pct"/>
        <w:tblCellMar>
          <w:left w:w="0" w:type="dxa"/>
          <w:right w:w="0" w:type="dxa"/>
        </w:tblCellMar>
        <w:tblLook w:val="04A0"/>
      </w:tblPr>
      <w:tblGrid>
        <w:gridCol w:w="506"/>
        <w:gridCol w:w="506"/>
        <w:gridCol w:w="179"/>
        <w:gridCol w:w="1243"/>
        <w:gridCol w:w="1984"/>
        <w:gridCol w:w="1154"/>
        <w:gridCol w:w="1984"/>
        <w:gridCol w:w="534"/>
        <w:gridCol w:w="969"/>
        <w:gridCol w:w="364"/>
        <w:gridCol w:w="960"/>
        <w:gridCol w:w="370"/>
        <w:gridCol w:w="790"/>
        <w:gridCol w:w="275"/>
        <w:gridCol w:w="1188"/>
        <w:gridCol w:w="40"/>
        <w:gridCol w:w="1086"/>
        <w:gridCol w:w="1296"/>
      </w:tblGrid>
      <w:tr w:rsidR="00F0518D">
        <w:trPr>
          <w:gridAfter w:val="2"/>
          <w:wAfter w:w="772" w:type="pct"/>
          <w:trHeight w:val="831"/>
        </w:trPr>
        <w:tc>
          <w:tcPr>
            <w:tcW w:w="4228" w:type="pct"/>
            <w:gridSpan w:val="16"/>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支出决算</w:t>
            </w:r>
            <w:r w:rsidR="00493CF2" w:rsidRPr="00493CF2">
              <w:rPr>
                <w:sz w:val="44"/>
              </w:rPr>
              <w:pict>
                <v:group id="组合 38" o:spid="_x0000_s1044" style="position:absolute;left:0;text-align:left;margin-left:-80.9pt;margin-top:-81.1pt;width:243.2pt;height:41.2pt;z-index:25165670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Y8AIAAGEHAAAOAAAAZHJzL2Uyb0RvYy54bWy8Vc1u1DAQviPxDpbvND+b/YuarSq2rZCq&#10;UqlFnL2O8yMS29jezZYzB468ARI3ngHxOBWvwdhJdrehFwpCkSI7M57MfN834+OTbV2hDVO6FDzB&#10;wZGPEeNUpCXPE/zm9vzFDCNtCE9JJThL8B3T+GTx/NlxI2MWikJUKVMIgnAdNzLBhTEy9jxNC1YT&#10;fSQk42DMhKqJga3KvVSRBqLXlRf6/sRrhEqlEpRpDV+XrREvXPwsY9S8zjLNDKoSDLkZ91buvbJv&#10;b3FM4lwRWZS0S4M8IYualBx+ugu1JIagtSp/C1WXVAktMnNERe2JLCspczVANYE/qOZCibV0teRx&#10;k8sdTADtAKcnh6VXm2uFyhS486MpRpzUwNLP7x/vP39Co5nFp5F5DG4XSt7Ia9UWCctLQd9pMHtD&#10;u93ne+dtpmp7CGpFWwf83Q54tjWIwseRP5tNRnOMKNjG4SiMOmZoAfTZY9F4HGDkrJNg3NJGi7Pu&#10;/GwcTdrDwWjukvZI3P7YpbdLp5EgM71HUv8dkjcFkcwRpC1EPZKQaYfjl2/3P76iIGhxdE4WRIeq&#10;jnWH5wCix2rtkTqoNJg6HHaVklgqbS6YqJFdJFiB+p0oyeZSG0vV3sUyokVVpudlVbmNylcvK4U2&#10;BDplObOPTRqOPHCruHXmwh5rzfYLgNxXY1crkd61SrGJ3G7fEiW7nAwUciV63Eg8SK317QL2YVx0&#10;YM1K8X/QFw7pC/+Qvik0kpPqbN7peEcfSLsTahCOOoB7+v8ZfadL3w+Xj9OHmgSH48iHYUgJDNys&#10;IgaWtYQRoHnu9PKAcX0ojNPz6SR0ah4Kwya/JLpoBeQi2ARIDDOMp25VMJKedWtDyqpdQ6BHJGS2&#10;q60bS90I6kVl7xqQdiHUB4wamNuQ9fs1UQyj6hWHdp4HEQwPZNwmGk9D2KhDy+rQQjiFUAmmRrnK&#10;n6pX2xKnayOy0vXZYRPs1etGEcxx11XdnWMvisO9k/7+Zlz8Ag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uS0&#10;WPACAABhBwAADgAAAAAAAAAAAAAAAAAuAgAAZHJzL2Uyb0RvYy54bWxQSwECLQAUAAYACAAAACEA&#10;FzAVc+MAAAANAQAADwAAAAAAAAAAAAAAAABKBQAAZHJzL2Rvd25yZXYueG1sUEsFBgAAAAAEAAQA&#10;8wAAAFoGAAAAAA==&#10;">
                  <v:rect id="矩形 11" o:spid="_x0000_s1045"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Z8EA&#10;AADbAAAADwAAAGRycy9kb3ducmV2LnhtbERPS4vCMBC+C/sfwgh701QPRbqmIuLiHlbFKsjehmb6&#10;wGZSmqzWf28Ewdt8fM+ZL3rTiCt1rrasYDKOQBDnVtdcKjgdv0czEM4ja2wsk4I7OVikH4M5Jtre&#10;+EDXzJcihLBLUEHlfZtI6fKKDLqxbYkDV9jOoA+wK6Xu8BbCTSOnURRLgzWHhgpbWlWUX7J/o8D1&#10;RX7e47b8jd2mrc+r9e4vPin1OeyXXyA89f4tfrl/dJg/gecv4QCZ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SGfBAAAA2wAAAA8AAAAAAAAAAAAAAAAAmAIAAGRycy9kb3du&#10;cmV2LnhtbFBLBQYAAAAABAAEAPUAAACGAwAAAAA=&#10;" fillcolor="#d8d8d8" stroked="f"/>
                  <v:rect id="矩形 12" o:spid="_x0000_s1046"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ZbsAA&#10;AADbAAAADwAAAGRycy9kb3ducmV2LnhtbERPS4vCMBC+C/6HMII3TdeDSNcopYugF8HHHrwNzWxb&#10;tpnUJrbVX28Ewdt8fM9ZrntTiZYaV1pW8DWNQBBnVpecKzifNpMFCOeRNVaWScGdHKxXw8ESY207&#10;PlB79LkIIexiVFB4X8dSuqwgg25qa+LA/dnGoA+wyaVusAvhppKzKJpLgyWHhgJrSgvK/o83o2Cf&#10;Xvj3csI2uv7c6srvukdCnVLjUZ98g/DU+4/47d7qMH8Gr1/C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oZbsAAAADbAAAADwAAAAAAAAAAAAAAAACYAgAAZHJzL2Rvd25y&#10;ZXYueG1sUEsFBgAAAAAEAAQA9QAAAIU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表</w:t>
            </w:r>
          </w:p>
        </w:tc>
      </w:tr>
      <w:tr w:rsidR="00F0518D">
        <w:trPr>
          <w:gridAfter w:val="2"/>
          <w:wAfter w:w="772" w:type="pct"/>
          <w:trHeight w:val="421"/>
        </w:trPr>
        <w:tc>
          <w:tcPr>
            <w:tcW w:w="164"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164"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61"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643"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373"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643"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87"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29"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376"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87" w:type="pct"/>
            <w:gridSpan w:val="3"/>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公开03表</w:t>
            </w:r>
          </w:p>
        </w:tc>
      </w:tr>
      <w:tr w:rsidR="00F0518D">
        <w:trPr>
          <w:gridAfter w:val="2"/>
          <w:wAfter w:w="772" w:type="pct"/>
          <w:trHeight w:val="396"/>
        </w:trPr>
        <w:tc>
          <w:tcPr>
            <w:tcW w:w="1806" w:type="pct"/>
            <w:gridSpan w:val="6"/>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部门：遵化市委办公室</w:t>
            </w:r>
          </w:p>
        </w:tc>
        <w:tc>
          <w:tcPr>
            <w:tcW w:w="643" w:type="pct"/>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87"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29" w:type="pct"/>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863" w:type="pct"/>
            <w:gridSpan w:val="5"/>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F0518D">
        <w:tblPrEx>
          <w:tblCellMar>
            <w:left w:w="108" w:type="dxa"/>
            <w:right w:w="108" w:type="dxa"/>
          </w:tblCellMar>
        </w:tblPrEx>
        <w:trPr>
          <w:trHeight w:val="308"/>
        </w:trPr>
        <w:tc>
          <w:tcPr>
            <w:tcW w:w="2622" w:type="pct"/>
            <w:gridSpan w:val="8"/>
            <w:tcBorders>
              <w:top w:val="single" w:sz="4" w:space="0" w:color="000000"/>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432"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本年支出合计</w:t>
            </w:r>
          </w:p>
        </w:tc>
        <w:tc>
          <w:tcPr>
            <w:tcW w:w="431"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基本支出</w:t>
            </w:r>
          </w:p>
        </w:tc>
        <w:tc>
          <w:tcPr>
            <w:tcW w:w="345"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项目支出</w:t>
            </w:r>
          </w:p>
        </w:tc>
        <w:tc>
          <w:tcPr>
            <w:tcW w:w="385" w:type="pct"/>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上缴上级支出</w:t>
            </w:r>
          </w:p>
        </w:tc>
        <w:tc>
          <w:tcPr>
            <w:tcW w:w="365" w:type="pct"/>
            <w:gridSpan w:val="2"/>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经营支出</w:t>
            </w:r>
          </w:p>
        </w:tc>
        <w:tc>
          <w:tcPr>
            <w:tcW w:w="420" w:type="pct"/>
            <w:vMerge w:val="restart"/>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对附属单位补助支出</w:t>
            </w:r>
          </w:p>
        </w:tc>
      </w:tr>
      <w:tr w:rsidR="00F0518D">
        <w:tblPrEx>
          <w:tblCellMar>
            <w:left w:w="108" w:type="dxa"/>
            <w:right w:w="108" w:type="dxa"/>
          </w:tblCellMar>
        </w:tblPrEx>
        <w:trPr>
          <w:trHeight w:val="312"/>
        </w:trPr>
        <w:tc>
          <w:tcPr>
            <w:tcW w:w="386" w:type="pct"/>
            <w:gridSpan w:val="3"/>
            <w:vMerge w:val="restart"/>
            <w:tcBorders>
              <w:top w:val="nil"/>
              <w:left w:val="single" w:sz="4" w:space="0" w:color="000000"/>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功能分类科目编码</w:t>
            </w:r>
          </w:p>
        </w:tc>
        <w:tc>
          <w:tcPr>
            <w:tcW w:w="2235" w:type="pct"/>
            <w:gridSpan w:val="5"/>
            <w:vMerge w:val="restart"/>
            <w:tcBorders>
              <w:top w:val="nil"/>
              <w:left w:val="nil"/>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科目名称</w:t>
            </w:r>
          </w:p>
        </w:tc>
        <w:tc>
          <w:tcPr>
            <w:tcW w:w="432"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31"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4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85"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6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20"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blPrEx>
          <w:tblCellMar>
            <w:left w:w="108" w:type="dxa"/>
            <w:right w:w="108" w:type="dxa"/>
          </w:tblCellMar>
        </w:tblPrEx>
        <w:trPr>
          <w:trHeight w:val="312"/>
        </w:trPr>
        <w:tc>
          <w:tcPr>
            <w:tcW w:w="386" w:type="pct"/>
            <w:gridSpan w:val="3"/>
            <w:vMerge/>
            <w:tcBorders>
              <w:top w:val="nil"/>
              <w:left w:val="single" w:sz="4" w:space="0" w:color="000000"/>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2235" w:type="pct"/>
            <w:gridSpan w:val="5"/>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32"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31"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4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85"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6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20"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blPrEx>
          <w:tblCellMar>
            <w:left w:w="108" w:type="dxa"/>
            <w:right w:w="108" w:type="dxa"/>
          </w:tblCellMar>
        </w:tblPrEx>
        <w:trPr>
          <w:trHeight w:val="312"/>
        </w:trPr>
        <w:tc>
          <w:tcPr>
            <w:tcW w:w="386" w:type="pct"/>
            <w:gridSpan w:val="3"/>
            <w:vMerge/>
            <w:tcBorders>
              <w:top w:val="nil"/>
              <w:left w:val="single" w:sz="4" w:space="0" w:color="000000"/>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2235" w:type="pct"/>
            <w:gridSpan w:val="5"/>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32"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31"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4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85"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365" w:type="pct"/>
            <w:gridSpan w:val="2"/>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420" w:type="pct"/>
            <w:vMerge/>
            <w:tcBorders>
              <w:top w:val="single" w:sz="4" w:space="0" w:color="000000"/>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blPrEx>
          <w:tblCellMar>
            <w:left w:w="108" w:type="dxa"/>
            <w:right w:w="108" w:type="dxa"/>
          </w:tblCellMar>
        </w:tblPrEx>
        <w:trPr>
          <w:trHeight w:val="308"/>
        </w:trPr>
        <w:tc>
          <w:tcPr>
            <w:tcW w:w="2622" w:type="pct"/>
            <w:gridSpan w:val="8"/>
            <w:tcBorders>
              <w:top w:val="nil"/>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栏次</w:t>
            </w:r>
          </w:p>
        </w:tc>
        <w:tc>
          <w:tcPr>
            <w:tcW w:w="432"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431"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345"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3</w:t>
            </w:r>
          </w:p>
        </w:tc>
        <w:tc>
          <w:tcPr>
            <w:tcW w:w="385" w:type="pct"/>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4</w:t>
            </w:r>
          </w:p>
        </w:tc>
        <w:tc>
          <w:tcPr>
            <w:tcW w:w="365" w:type="pct"/>
            <w:gridSpan w:val="2"/>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w:t>
            </w:r>
          </w:p>
        </w:tc>
        <w:tc>
          <w:tcPr>
            <w:tcW w:w="420" w:type="pct"/>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6</w:t>
            </w:r>
          </w:p>
        </w:tc>
      </w:tr>
      <w:tr w:rsidR="00F0518D">
        <w:tblPrEx>
          <w:tblCellMar>
            <w:left w:w="108" w:type="dxa"/>
            <w:right w:w="108" w:type="dxa"/>
          </w:tblCellMar>
        </w:tblPrEx>
        <w:trPr>
          <w:trHeight w:val="308"/>
        </w:trPr>
        <w:tc>
          <w:tcPr>
            <w:tcW w:w="2622" w:type="pct"/>
            <w:gridSpan w:val="8"/>
            <w:tcBorders>
              <w:top w:val="nil"/>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1,330.40</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1,063.98</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b/>
                <w:bCs/>
                <w:color w:val="000000"/>
                <w:kern w:val="0"/>
                <w:sz w:val="22"/>
                <w:szCs w:val="22"/>
              </w:rPr>
            </w:pPr>
            <w:r>
              <w:rPr>
                <w:rFonts w:ascii="宋体" w:hAnsi="宋体" w:cs="Arial" w:hint="eastAsia"/>
                <w:b/>
                <w:bCs/>
                <w:color w:val="000000"/>
                <w:kern w:val="0"/>
                <w:sz w:val="22"/>
                <w:szCs w:val="22"/>
              </w:rPr>
              <w:t>266.42</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b/>
                <w:bCs/>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一般公共服务支出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1,093.66</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830.08</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263.58</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20129</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群众团体事务</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2012999</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其他群众团体事务支出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20.00</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党委办公厅（室）及相关机构事务</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1,073.66</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830.08</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243.58</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2013101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行政运行</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830.08</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830.08</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2013102</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一般行政管理事务</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243.58</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0.00</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243.58</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社会保障和就业支出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20805</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行政事业单位离退休</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2080505</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机关事业单位基本养老保险缴费支出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93.53</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医疗卫生与计划生育支出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21011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行政事业单位医疗</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2101101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行政单位医疗</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83.95</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212</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城乡社区支出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21208</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国有土地使用权出让收入及对应专项债务收入安排的支出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2120899</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其他国有土地使用权出让收入安排的支出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2.84</w:t>
            </w: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住房保障支出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22102</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住房改革支出</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386" w:type="pct"/>
            <w:gridSpan w:val="3"/>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2210201</w:t>
            </w:r>
          </w:p>
        </w:tc>
        <w:tc>
          <w:tcPr>
            <w:tcW w:w="2235" w:type="pct"/>
            <w:gridSpan w:val="5"/>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住房公积金</w:t>
            </w:r>
          </w:p>
        </w:tc>
        <w:tc>
          <w:tcPr>
            <w:tcW w:w="432"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431" w:type="pct"/>
            <w:gridSpan w:val="2"/>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right"/>
              <w:rPr>
                <w:rFonts w:ascii="宋体" w:hAnsi="宋体" w:cs="Arial"/>
                <w:color w:val="000000"/>
                <w:kern w:val="0"/>
                <w:sz w:val="22"/>
                <w:szCs w:val="22"/>
              </w:rPr>
            </w:pPr>
            <w:r>
              <w:rPr>
                <w:rFonts w:ascii="宋体" w:hAnsi="宋体" w:cs="Arial" w:hint="eastAsia"/>
                <w:color w:val="000000"/>
                <w:kern w:val="0"/>
                <w:sz w:val="22"/>
                <w:szCs w:val="22"/>
              </w:rPr>
              <w:t>56.42</w:t>
            </w:r>
          </w:p>
        </w:tc>
        <w:tc>
          <w:tcPr>
            <w:tcW w:w="34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85"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365" w:type="pct"/>
            <w:gridSpan w:val="2"/>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c>
          <w:tcPr>
            <w:tcW w:w="420"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right"/>
              <w:rPr>
                <w:rFonts w:ascii="宋体" w:hAnsi="宋体" w:cs="Arial"/>
                <w:color w:val="000000"/>
                <w:kern w:val="0"/>
                <w:sz w:val="22"/>
                <w:szCs w:val="22"/>
              </w:rPr>
            </w:pPr>
          </w:p>
        </w:tc>
      </w:tr>
      <w:tr w:rsidR="00F0518D">
        <w:tblPrEx>
          <w:tblCellMar>
            <w:left w:w="108" w:type="dxa"/>
            <w:right w:w="108" w:type="dxa"/>
          </w:tblCellMar>
        </w:tblPrEx>
        <w:trPr>
          <w:trHeight w:val="308"/>
        </w:trPr>
        <w:tc>
          <w:tcPr>
            <w:tcW w:w="5000" w:type="pct"/>
            <w:gridSpan w:val="18"/>
            <w:tcBorders>
              <w:top w:val="nil"/>
              <w:left w:val="nil"/>
              <w:bottom w:val="nil"/>
              <w:right w:val="nil"/>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注：本表反映部门本年度各项支出情况。</w:t>
            </w:r>
          </w:p>
        </w:tc>
      </w:tr>
    </w:tbl>
    <w:p w:rsidR="00F0518D" w:rsidRDefault="00F0518D" w:rsidP="00DF4941">
      <w:pPr>
        <w:widowControl/>
        <w:spacing w:after="0" w:line="560" w:lineRule="exact"/>
        <w:ind w:firstLineChars="200" w:firstLine="561"/>
        <w:jc w:val="left"/>
        <w:rPr>
          <w:rFonts w:ascii="仿宋_GB2312" w:eastAsia="仿宋_GB2312" w:hAnsi="宋体"/>
          <w:b/>
          <w:sz w:val="28"/>
          <w:szCs w:val="28"/>
          <w:highlight w:val="yellow"/>
        </w:rPr>
        <w:sectPr w:rsidR="00F0518D">
          <w:pgSz w:w="16838" w:h="11906" w:orient="landscape"/>
          <w:pgMar w:top="720" w:right="720" w:bottom="720" w:left="720" w:header="851" w:footer="992" w:gutter="0"/>
          <w:cols w:space="0"/>
          <w:docGrid w:type="lines" w:linePitch="312"/>
        </w:sectPr>
      </w:pPr>
    </w:p>
    <w:tbl>
      <w:tblPr>
        <w:tblW w:w="8940" w:type="dxa"/>
        <w:tblLayout w:type="fixed"/>
        <w:tblCellMar>
          <w:left w:w="0" w:type="dxa"/>
          <w:right w:w="0" w:type="dxa"/>
        </w:tblCellMar>
        <w:tblLook w:val="04A0"/>
      </w:tblPr>
      <w:tblGrid>
        <w:gridCol w:w="1717"/>
        <w:gridCol w:w="745"/>
        <w:gridCol w:w="325"/>
        <w:gridCol w:w="850"/>
        <w:gridCol w:w="2124"/>
        <w:gridCol w:w="191"/>
        <w:gridCol w:w="360"/>
        <w:gridCol w:w="650"/>
        <w:gridCol w:w="226"/>
        <w:gridCol w:w="599"/>
        <w:gridCol w:w="277"/>
        <w:gridCol w:w="876"/>
      </w:tblGrid>
      <w:tr w:rsidR="00F0518D">
        <w:trPr>
          <w:trHeight w:val="152"/>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财政拨款收入支出决</w:t>
            </w:r>
            <w:r w:rsidR="00493CF2" w:rsidRPr="00493CF2">
              <w:rPr>
                <w:sz w:val="44"/>
              </w:rPr>
              <w:pict>
                <v:group id="组合 43" o:spid="_x0000_s1047" style="position:absolute;left:0;text-align:left;margin-left:-80.9pt;margin-top:-81.1pt;width:243.2pt;height:41.2pt;z-index:251657728;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Hx7wIAAGEHAAAOAAAAZHJzL2Uyb0RvYy54bWy8Vctu1DAU3SPxD5b3NI9J5hFNpqqYtkKq&#10;SqUWsfY4zkMktrE9kylrFiz5AyR2fAPicyp+g2sn8+gwC1QE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8BIE4aYOnn948Pnz+haGDxaWWRgNulkrfyRnVFwvBK0HcazN6h&#10;3c6LnfM6V43dBLWitQP+fgs8WxtEYXHgj8fDwQQjCrY4HIRRzwwtgT67LYrjACNnHQZxRxstz/v9&#10;4zgadpuDwWRsrR5JuoNdett0Wgky0zsk9d8heVsSyRxB2kK0QXKwxfHLt4cfX1HQ4+icLIgOVZ3o&#10;Hs8DiI7VukFqr9Jg5HDYVkoSqbS5ZKJBdpBiBep3oiSrK206UDYulhEt6iq7qOraTVSxeFkrtCJw&#10;U+Zj+/U4PnKruXXmwm7rItoVAHlTjR0tRHbfKcUed7d+S5TsczJQyLXY4EaSg9Q63z7gJoyLDqxZ&#10;Kf4P+qJD+iKLhD0bOP4T+kajXqrjSa/jLX0g7V6oQehU8S/oO5v7fjg/Th9qUxzGkQ93nRJouHlN&#10;DAwbCS1A88Lp5RHjel8YZxejYRgci2yZnhNddgJyEawbSaCH8cyNSkay835sSFV3YwDgiITMerF2&#10;bWmywb5Tg31rQNqlUB8waqFvQ9bvl0QxjOpXHK7zJIigeSDjJlE8CmGi9i2LfQvhFEKlmBrlKn+q&#10;Xu2VOFsakVfunu1fgp16XSuCPu66U//m2Idif+6kv3sZZ78AAAD//wMAUEsDBBQABgAIAAAAIQAX&#10;MBVz4wAAAA0BAAAPAAAAZHJzL2Rvd25yZXYueG1sTI9BT8MwDIXvSPyHyEjctjQdlFGaTtMEnCYk&#10;NiTEzWu9tlqTVE3Wdv8ewwVu9vPTe5+z1WRaMVDvG2c1qHkEgmzhysZWGj72L7MlCB/Qltg6Sxou&#10;5GGVX19lmJZutO807EIlOMT6FDXUIXSplL6oyaCfu44s346uNxh47StZ9jhyuGllHEWJNNhYbqix&#10;o01NxWl3NhpeRxzXC/U8bE/HzeVrf//2uVWk9e3NtH4CEWgKf2b4wWd0yJnp4M629KLVMFOJYvbw&#10;O8UxCPYs4rsExIGlh8clyDyT/7/IvwEAAP//AwBQSwECLQAUAAYACAAAACEAtoM4kv4AAADhAQAA&#10;EwAAAAAAAAAAAAAAAAAAAAAAW0NvbnRlbnRfVHlwZXNdLnhtbFBLAQItABQABgAIAAAAIQA4/SH/&#10;1gAAAJQBAAALAAAAAAAAAAAAAAAAAC8BAABfcmVscy8ucmVsc1BLAQItABQABgAIAAAAIQBTVXHx&#10;7wIAAGEHAAAOAAAAAAAAAAAAAAAAAC4CAABkcnMvZTJvRG9jLnhtbFBLAQItABQABgAIAAAAIQAX&#10;MBVz4wAAAA0BAAAPAAAAAAAAAAAAAAAAAEkFAABkcnMvZG93bnJldi54bWxQSwUGAAAAAAQABADz&#10;AAAAWQYAAAAA&#10;">
                  <v:rect id="矩形 13" o:spid="_x0000_s1048"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i8MA&#10;AADbAAAADwAAAGRycy9kb3ducmV2LnhtbERPTWvCQBC9C/0PyxS8mU1bCB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i8MAAADbAAAADwAAAAAAAAAAAAAAAACYAgAAZHJzL2Rv&#10;d25yZXYueG1sUEsFBgAAAAAEAAQA9QAAAIgDAAAAAA==&#10;" fillcolor="#d8d8d8" stroked="f"/>
                  <v:rect id="矩形 14" o:spid="_x0000_s1049"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kgcEA&#10;AADbAAAADwAAAGRycy9kb3ducmV2LnhtbERPS4vCMBC+L/gfwgje1lQRWaqxFEXQy4Kvg7ehGdti&#10;M6lNbLv+erOwsLf5+J6zTHpTiZYaV1pWMBlHIIgzq0vOFZxP288vEM4ja6wsk4IfcpCsBh9LjLXt&#10;+EDt0ecihLCLUUHhfR1L6bKCDLqxrYkDd7ONQR9gk0vdYBfCTSWnUTSXBksODQXWtC4oux+fRsH3&#10;+sqX6wnb6LF51pXfd6+UOqVGwz5dgPDU+3/xn3unw/wZ/P4SD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PJIHBAAAA2wAAAA8AAAAAAAAAAAAAAAAAmAIAAGRycy9kb3du&#10;cmV2LnhtbFBLBQYAAAAABAAEAPUAAACGAw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算总表</w:t>
            </w:r>
          </w:p>
        </w:tc>
      </w:tr>
      <w:tr w:rsidR="00F0518D">
        <w:trPr>
          <w:trHeight w:val="90"/>
        </w:trPr>
        <w:tc>
          <w:tcPr>
            <w:tcW w:w="1717"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公开04表</w:t>
            </w:r>
          </w:p>
        </w:tc>
      </w:tr>
      <w:tr w:rsidR="00F0518D">
        <w:trPr>
          <w:trHeight w:val="152"/>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20"/>
                <w:szCs w:val="20"/>
              </w:rPr>
            </w:pPr>
            <w:r>
              <w:rPr>
                <w:rFonts w:ascii="宋体" w:hAnsi="宋体" w:cs="宋体" w:hint="eastAsia"/>
                <w:color w:val="000000"/>
                <w:kern w:val="0"/>
                <w:sz w:val="20"/>
                <w:szCs w:val="20"/>
              </w:rPr>
              <w:t>部门：遵化市委办公室</w:t>
            </w:r>
          </w:p>
        </w:tc>
        <w:tc>
          <w:tcPr>
            <w:tcW w:w="65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F0518D">
        <w:trPr>
          <w:trHeight w:val="90"/>
        </w:trPr>
        <w:tc>
          <w:tcPr>
            <w:tcW w:w="278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收     入</w:t>
            </w:r>
          </w:p>
        </w:tc>
        <w:tc>
          <w:tcPr>
            <w:tcW w:w="6153"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20"/>
                <w:szCs w:val="20"/>
              </w:rPr>
            </w:pPr>
            <w:r>
              <w:rPr>
                <w:rFonts w:ascii="宋体" w:hAnsi="宋体" w:cs="宋体" w:hint="eastAsia"/>
                <w:color w:val="000000"/>
                <w:kern w:val="0"/>
                <w:sz w:val="20"/>
                <w:szCs w:val="20"/>
              </w:rPr>
              <w:t>支     出</w:t>
            </w:r>
          </w:p>
        </w:tc>
      </w:tr>
      <w:tr w:rsidR="00F0518D">
        <w:trPr>
          <w:trHeight w:val="17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2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5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金额</w:t>
            </w:r>
          </w:p>
        </w:tc>
        <w:tc>
          <w:tcPr>
            <w:tcW w:w="2315"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项目</w:t>
            </w:r>
          </w:p>
        </w:tc>
        <w:tc>
          <w:tcPr>
            <w:tcW w:w="36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行次</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876"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一般公共预算财政拨款</w:t>
            </w:r>
          </w:p>
        </w:tc>
        <w:tc>
          <w:tcPr>
            <w:tcW w:w="87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政府性基金预算财政拨款</w:t>
            </w: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center"/>
              <w:rPr>
                <w:rFonts w:ascii="宋体" w:hAnsi="宋体" w:cs="宋体"/>
                <w:color w:val="000000"/>
                <w:sz w:val="18"/>
                <w:szCs w:val="18"/>
              </w:rPr>
            </w:pP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栏次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r>
      <w:tr w:rsidR="00F0518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1327.56</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一、一般公共服务支出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1093.66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1093.66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2.84</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二、外交支出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三、国防支出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四、公共安全支出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五、教育支出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六、科学技术支出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七、文化体育与传媒支出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八、社会保障和就业支出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93.53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93.53</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6"/>
                <w:szCs w:val="16"/>
              </w:rPr>
              <w:t>九、医疗卫生与计划生育支出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83.95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83.95</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十、节能环保支出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十一、城乡社区支出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39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2.84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2.84</w:t>
            </w: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十二、农林水支出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十三、交通运输支出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十四、资源勘探信息等支出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十五、商业服务业等支出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十六、金融支出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十七、援助其他地区支出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十八、国土海洋气象等支出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19</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十九、住房保障支出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47</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56.42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56.42</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20</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二十、粮油物资储备支出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48</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21</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二十一、其他支出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49</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22</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二十二、债务还本支出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23</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二十三、债务付息支出</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51</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本年收入合计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24</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1330.40</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本年支出合计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52</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1330.40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1327.56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年初财政拨款结转和结余</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25</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年末财政拨款结转和结余</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53</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一般公共预算财政拨款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26</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54</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12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 xml:space="preserve">  政府性基金预算财政拨款</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27</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left"/>
              <w:rPr>
                <w:rFonts w:ascii="宋体" w:hAnsi="宋体" w:cs="宋体"/>
                <w:color w:val="000000"/>
                <w:sz w:val="18"/>
                <w:szCs w:val="18"/>
              </w:rPr>
            </w:pP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55</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tLeast"/>
              <w:jc w:val="right"/>
              <w:rPr>
                <w:rFonts w:ascii="宋体" w:hAnsi="宋体" w:cs="宋体"/>
                <w:color w:val="000000"/>
                <w:sz w:val="18"/>
                <w:szCs w:val="18"/>
              </w:rPr>
            </w:pPr>
          </w:p>
        </w:tc>
      </w:tr>
      <w:tr w:rsidR="00F0518D">
        <w:trPr>
          <w:trHeight w:val="90"/>
        </w:trPr>
        <w:tc>
          <w:tcPr>
            <w:tcW w:w="246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2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28</w:t>
            </w:r>
          </w:p>
        </w:tc>
        <w:tc>
          <w:tcPr>
            <w:tcW w:w="85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1330.40</w:t>
            </w:r>
          </w:p>
        </w:tc>
        <w:tc>
          <w:tcPr>
            <w:tcW w:w="231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b/>
                <w:color w:val="000000"/>
                <w:sz w:val="18"/>
                <w:szCs w:val="18"/>
              </w:rPr>
            </w:pPr>
            <w:r>
              <w:rPr>
                <w:rFonts w:ascii="宋体" w:hAnsi="宋体" w:cs="宋体" w:hint="eastAsia"/>
                <w:b/>
                <w:color w:val="000000"/>
                <w:kern w:val="0"/>
                <w:sz w:val="18"/>
                <w:szCs w:val="18"/>
              </w:rPr>
              <w:t>总计</w:t>
            </w:r>
          </w:p>
        </w:tc>
        <w:tc>
          <w:tcPr>
            <w:tcW w:w="36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center"/>
              <w:textAlignment w:val="center"/>
              <w:rPr>
                <w:rFonts w:ascii="宋体" w:hAnsi="宋体" w:cs="宋体"/>
                <w:color w:val="000000"/>
                <w:sz w:val="18"/>
                <w:szCs w:val="18"/>
              </w:rPr>
            </w:pPr>
            <w:r>
              <w:rPr>
                <w:rFonts w:ascii="宋体" w:hAnsi="宋体" w:cs="宋体" w:hint="eastAsia"/>
                <w:color w:val="000000"/>
                <w:kern w:val="0"/>
                <w:sz w:val="18"/>
                <w:szCs w:val="18"/>
              </w:rPr>
              <w:t>56</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1330.40</w:t>
            </w:r>
          </w:p>
        </w:tc>
        <w:tc>
          <w:tcPr>
            <w:tcW w:w="8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1327.56</w:t>
            </w:r>
          </w:p>
        </w:tc>
        <w:tc>
          <w:tcPr>
            <w:tcW w:w="87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tLeast"/>
              <w:jc w:val="right"/>
              <w:rPr>
                <w:rFonts w:ascii="宋体" w:hAnsi="宋体" w:cs="宋体"/>
                <w:color w:val="000000"/>
                <w:sz w:val="18"/>
                <w:szCs w:val="18"/>
              </w:rPr>
            </w:pPr>
            <w:r>
              <w:rPr>
                <w:rFonts w:ascii="宋体" w:hAnsi="宋体" w:cs="宋体" w:hint="eastAsia"/>
                <w:color w:val="000000"/>
                <w:sz w:val="18"/>
                <w:szCs w:val="18"/>
              </w:rPr>
              <w:t>2.84</w:t>
            </w:r>
          </w:p>
        </w:tc>
      </w:tr>
      <w:tr w:rsidR="00F0518D">
        <w:trPr>
          <w:trHeight w:val="155"/>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 w:val="18"/>
                <w:szCs w:val="18"/>
              </w:rPr>
            </w:pPr>
            <w:r>
              <w:rPr>
                <w:rFonts w:ascii="宋体" w:hAnsi="宋体" w:cs="宋体" w:hint="eastAsia"/>
                <w:color w:val="000000"/>
                <w:kern w:val="0"/>
                <w:sz w:val="18"/>
                <w:szCs w:val="18"/>
              </w:rPr>
              <w:t>注：本表反映部门本年度一般公共预算财政拨款和政府性基金预算财政拨款的总收支和年末结转结余情况。</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1906" w:h="16838"/>
          <w:pgMar w:top="2098" w:right="1474" w:bottom="1984" w:left="1588" w:header="851" w:footer="992" w:gutter="0"/>
          <w:cols w:space="0"/>
          <w:docGrid w:type="lines" w:linePitch="312"/>
        </w:sectPr>
      </w:pPr>
    </w:p>
    <w:tbl>
      <w:tblPr>
        <w:tblW w:w="12786" w:type="dxa"/>
        <w:tblCellMar>
          <w:left w:w="0" w:type="dxa"/>
          <w:right w:w="0" w:type="dxa"/>
        </w:tblCellMar>
        <w:tblLook w:val="04A0"/>
      </w:tblPr>
      <w:tblGrid>
        <w:gridCol w:w="457"/>
        <w:gridCol w:w="460"/>
        <w:gridCol w:w="515"/>
        <w:gridCol w:w="3044"/>
        <w:gridCol w:w="1076"/>
        <w:gridCol w:w="2730"/>
        <w:gridCol w:w="4504"/>
      </w:tblGrid>
      <w:tr w:rsidR="00F0518D">
        <w:trPr>
          <w:trHeight w:val="569"/>
        </w:trPr>
        <w:tc>
          <w:tcPr>
            <w:tcW w:w="12786" w:type="dxa"/>
            <w:gridSpan w:val="7"/>
            <w:tcBorders>
              <w:top w:val="nil"/>
              <w:left w:val="nil"/>
              <w:bottom w:val="nil"/>
              <w:right w:val="nil"/>
            </w:tcBorders>
            <w:shd w:val="clear" w:color="auto" w:fill="auto"/>
            <w:noWrap/>
            <w:tcMar>
              <w:top w:w="15" w:type="dxa"/>
              <w:left w:w="15" w:type="dxa"/>
              <w:right w:w="15" w:type="dxa"/>
            </w:tcMar>
            <w:vAlign w:val="bottom"/>
          </w:tcPr>
          <w:p w:rsidR="00F0518D" w:rsidRDefault="004E7658">
            <w:pPr>
              <w:widowControl/>
              <w:spacing w:after="0" w:line="240" w:lineRule="auto"/>
              <w:jc w:val="center"/>
              <w:textAlignment w:val="bottom"/>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w:t>
            </w:r>
            <w:r w:rsidR="00493CF2" w:rsidRPr="00493CF2">
              <w:rPr>
                <w:sz w:val="44"/>
              </w:rPr>
              <w:pict>
                <v:group id="组合 46" o:spid="_x0000_s1050" style="position:absolute;left:0;text-align:left;margin-left:-80.9pt;margin-top:-81.1pt;width:243.2pt;height:41.2pt;z-index:251658752;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3VY8AIAAGIHAAAOAAAAZHJzL2Uyb0RvYy54bWy8VUtuFDEQ3SNxB8t70p+Znk8rPVHEJBFS&#10;FCIliLXH7f6IbtvYnvSENQuW3ACJHWdAHCfiGpTdnk+GWaCAUEst21UuV733XD4+WbUNumNK14Jn&#10;ODoKMWKcirzmZYbf3J6/mGCkDeE5aQRnGb5nGp/Mnj877mTKYlGJJmcKQRCu005muDJGpkGgacVa&#10;oo+EZByMhVAtMTBVZZAr0kH0tgniMBwFnVC5VIIyrWF13hvxzMUvCkbN66LQzKAmw5CbcX/l/gv7&#10;D2bHJC0VkVVNfRrkCVm0pOZw6CbUnBiClqr+LVRbUyW0KMwRFW0giqKmzNUA1UThXjUXSiylq6VM&#10;u1JuYAJo93B6clh6dXetUJ0Dd2EywIiTFlj6+f3jw+dPaDiy+HSyTMHtQskbea36ImF4Keg7DeZg&#10;327n5dZ5VajWboJa0coBf78Bnq0MorA4CCeT0WCKEQVbEg/ioWeGVkCf3TZMkggjZx1FSU8brc78&#10;/kkCqbrN0WA6sdaApP3BLr1NOp0EmektkvrvkLypiGSOIG0hWiOZbHD88u3hx1fUJ2zPBicLokNV&#10;p9rjuQfRoVrXSO1UGo0dDptKSSqVNhdMtMgOMqxA/U6U5O5Smx6UtYtlRIumzs/rpnETVS5eNgrd&#10;Ebgp84n9PI6P3Bpunbmw2/qIdgVAXldjRwuR3/dKscfdrt4SJX1OBgq5EmvcSLqXWu/rA67DuOjA&#10;mpXi/6APpOSvgafPX4M/pm889lKdTL2ON/SBtL1Qo3jwSKj/kL7TeRjG88P0oS7DcTIMoRlSAg23&#10;aIiBYSuhBWheOr08YlzvCuP0fDyKo0ORLdNzoqteQC6CdSMp9DCeu1HFSH7mx4bUTT8G/R6QkFkt&#10;Vr4t2TBbVdnHBrRdCfUBow4aN6T9fkkUw6h5xeE+T6MhdA9k3GSYjGOYqF3LYtdCOIVQGaZGudKf&#10;Klh7J06XRhS1u2jbfL2WnXxdL4JG7tqTf3TsS7E7d/7bp3H2CwAA//8DAFBLAwQUAAYACAAAACEA&#10;FzAVc+MAAAANAQAADwAAAGRycy9kb3ducmV2LnhtbEyPQU/DMAyF70j8h8hI3LY0HZRRmk7TBJwm&#10;JDYkxM1rvbZak1RN1nb/HsMFbvbz03ufs9VkWjFQ7xtnNah5BIJs4crGVho+9i+zJQgf0JbYOksa&#10;LuRhlV9fZZiWbrTvNOxCJTjE+hQ11CF0qZS+qMmgn7uOLN+OrjcYeO0rWfY4crhpZRxFiTTYWG6o&#10;saNNTcVpdzYaXkcc1wv1PGxPx83la3//9rlVpPXtzbR+AhFoCn9m+MFndMiZ6eDOtvSi1TBTiWL2&#10;8DvFMQj2LOK7BMSBpYfHJcg8k/+/yL8BAAD//wMAUEsBAi0AFAAGAAgAAAAhALaDOJL+AAAA4QEA&#10;ABMAAAAAAAAAAAAAAAAAAAAAAFtDb250ZW50X1R5cGVzXS54bWxQSwECLQAUAAYACAAAACEAOP0h&#10;/9YAAACUAQAACwAAAAAAAAAAAAAAAAAvAQAAX3JlbHMvLnJlbHNQSwECLQAUAAYACAAAACEA6wd1&#10;WPACAABiBwAADgAAAAAAAAAAAAAAAAAuAgAAZHJzL2Uyb0RvYy54bWxQSwECLQAUAAYACAAAACEA&#10;FzAVc+MAAAANAQAADwAAAAAAAAAAAAAAAABKBQAAZHJzL2Rvd25yZXYueG1sUEsFBgAAAAAEAAQA&#10;8wAAAFoGAAAAAA==&#10;">
                  <v:rect id="矩形 15" o:spid="_x0000_s1051"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OZMMA&#10;AADbAAAADwAAAGRycy9kb3ducmV2LnhtbERPTWvCQBC9C/0PyxS8mU0LDRKzEQkt9mArTQXxNmTH&#10;JJidDdk1pv++Wyh4m8f7nGw9mU6MNLjWsoKnKAZBXFndcq3g8P22WIJwHlljZ5kU/JCDdf4wyzDV&#10;9sZfNJa+FiGEXYoKGu/7VEpXNWTQRbYnDtzZDgZ9gEMt9YC3EG46+RzHiTTYcmhosKeioepSXo0C&#10;N52r4x4/6l3itn17LF4/T8lBqfnjtFmB8DT5u/jf/a7D/Bf4+yUc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OZMMAAADbAAAADwAAAAAAAAAAAAAAAACYAgAAZHJzL2Rv&#10;d25yZXYueG1sUEsFBgAAAAAEAAQA9QAAAIgDAAAAAA==&#10;" fillcolor="#d8d8d8" stroked="f"/>
                  <v:rect id="矩形 16" o:spid="_x0000_s1052"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fbcIA&#10;AADbAAAADwAAAGRycy9kb3ducmV2LnhtbERPS2vCQBC+C/0PyxR60409BEldJUQK7aXQxB68Ddkx&#10;CWZn0+zm0f56VxC8zcf3nO1+Nq0YqXeNZQXrVQSCuLS64UrBsXhfbkA4j6yxtUwK/sjBfve02GKi&#10;7cTfNOa+EiGEXYIKau+7REpX1mTQrWxHHLiz7Q36APtK6h6nEG5a+RpFsTTYcGiosaOspvKSD0bB&#10;V3bin1OBY/R7GLrWf07/KU1KvTzP6RsIT7N/iO/uDx3mx3D7JRwgd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R9twgAAANsAAAAPAAAAAAAAAAAAAAAAAJgCAABkcnMvZG93&#10;bnJldi54bWxQSwUGAAAAAAQABAD1AAAAhwM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F0518D">
        <w:trPr>
          <w:trHeight w:val="317"/>
        </w:trPr>
        <w:tc>
          <w:tcPr>
            <w:tcW w:w="457"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6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515"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3044"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1075"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273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504"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公开05表</w:t>
            </w:r>
          </w:p>
        </w:tc>
      </w:tr>
      <w:tr w:rsidR="00F0518D">
        <w:trPr>
          <w:trHeight w:val="317"/>
        </w:trPr>
        <w:tc>
          <w:tcPr>
            <w:tcW w:w="5552" w:type="dxa"/>
            <w:gridSpan w:val="5"/>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部门：中共遵化市委办公室</w:t>
            </w:r>
          </w:p>
        </w:tc>
        <w:tc>
          <w:tcPr>
            <w:tcW w:w="273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tLeast"/>
              <w:rPr>
                <w:rFonts w:ascii="Arial" w:hAnsi="Arial" w:cs="Arial"/>
                <w:color w:val="000000"/>
                <w:szCs w:val="21"/>
              </w:rPr>
            </w:pPr>
          </w:p>
        </w:tc>
        <w:tc>
          <w:tcPr>
            <w:tcW w:w="4504"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tLeast"/>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F0518D">
        <w:trPr>
          <w:trHeight w:val="349"/>
        </w:trPr>
        <w:tc>
          <w:tcPr>
            <w:tcW w:w="12786" w:type="dxa"/>
            <w:gridSpan w:val="7"/>
            <w:tcBorders>
              <w:top w:val="nil"/>
              <w:left w:val="nil"/>
              <w:bottom w:val="nil"/>
              <w:right w:val="nil"/>
            </w:tcBorders>
            <w:shd w:val="clear" w:color="auto" w:fill="auto"/>
            <w:noWrap/>
            <w:tcMar>
              <w:top w:w="15" w:type="dxa"/>
              <w:left w:w="15" w:type="dxa"/>
              <w:right w:w="15" w:type="dxa"/>
            </w:tcMar>
            <w:vAlign w:val="center"/>
          </w:tcPr>
          <w:tbl>
            <w:tblPr>
              <w:tblW w:w="5000" w:type="pct"/>
              <w:tblLook w:val="04A0"/>
            </w:tblPr>
            <w:tblGrid>
              <w:gridCol w:w="1106"/>
              <w:gridCol w:w="4278"/>
              <w:gridCol w:w="2455"/>
              <w:gridCol w:w="2455"/>
              <w:gridCol w:w="2452"/>
            </w:tblGrid>
            <w:tr w:rsidR="00F0518D">
              <w:trPr>
                <w:trHeight w:val="308"/>
              </w:trPr>
              <w:tc>
                <w:tcPr>
                  <w:tcW w:w="2112" w:type="pct"/>
                  <w:gridSpan w:val="2"/>
                  <w:tcBorders>
                    <w:top w:val="single" w:sz="4" w:space="0" w:color="000000"/>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项目</w:t>
                  </w:r>
                </w:p>
              </w:tc>
              <w:tc>
                <w:tcPr>
                  <w:tcW w:w="2888" w:type="pct"/>
                  <w:gridSpan w:val="3"/>
                  <w:tcBorders>
                    <w:top w:val="single" w:sz="4" w:space="0" w:color="000000"/>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本年支出</w:t>
                  </w:r>
                </w:p>
              </w:tc>
            </w:tr>
            <w:tr w:rsidR="00F0518D">
              <w:trPr>
                <w:trHeight w:val="312"/>
              </w:trPr>
              <w:tc>
                <w:tcPr>
                  <w:tcW w:w="434" w:type="pct"/>
                  <w:vMerge w:val="restart"/>
                  <w:tcBorders>
                    <w:top w:val="nil"/>
                    <w:left w:val="single" w:sz="4" w:space="0" w:color="000000"/>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功能分类科目编码</w:t>
                  </w:r>
                </w:p>
              </w:tc>
              <w:tc>
                <w:tcPr>
                  <w:tcW w:w="1678" w:type="pct"/>
                  <w:vMerge w:val="restart"/>
                  <w:tcBorders>
                    <w:top w:val="nil"/>
                    <w:left w:val="nil"/>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科目名称</w:t>
                  </w:r>
                </w:p>
              </w:tc>
              <w:tc>
                <w:tcPr>
                  <w:tcW w:w="963" w:type="pct"/>
                  <w:vMerge w:val="restart"/>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小计</w:t>
                  </w:r>
                </w:p>
              </w:tc>
              <w:tc>
                <w:tcPr>
                  <w:tcW w:w="963" w:type="pct"/>
                  <w:vMerge w:val="restart"/>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基本支出</w:t>
                  </w:r>
                </w:p>
              </w:tc>
              <w:tc>
                <w:tcPr>
                  <w:tcW w:w="963" w:type="pct"/>
                  <w:vMerge w:val="restart"/>
                  <w:tcBorders>
                    <w:top w:val="nil"/>
                    <w:left w:val="nil"/>
                    <w:bottom w:val="single" w:sz="4" w:space="0" w:color="000000"/>
                    <w:right w:val="single" w:sz="4" w:space="0" w:color="000000"/>
                  </w:tcBorders>
                  <w:shd w:val="clear" w:color="FFFFFF" w:fill="C0C0C0"/>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项目支出</w:t>
                  </w:r>
                </w:p>
              </w:tc>
            </w:tr>
            <w:tr w:rsidR="00F0518D">
              <w:trPr>
                <w:trHeight w:val="312"/>
              </w:trPr>
              <w:tc>
                <w:tcPr>
                  <w:tcW w:w="434" w:type="pct"/>
                  <w:vMerge/>
                  <w:tcBorders>
                    <w:top w:val="nil"/>
                    <w:left w:val="single" w:sz="4" w:space="0" w:color="000000"/>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1678"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963"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963"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963"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rPr>
                <w:trHeight w:val="312"/>
              </w:trPr>
              <w:tc>
                <w:tcPr>
                  <w:tcW w:w="434" w:type="pct"/>
                  <w:vMerge/>
                  <w:tcBorders>
                    <w:top w:val="nil"/>
                    <w:left w:val="single" w:sz="4" w:space="0" w:color="000000"/>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1678"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963"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963"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c>
                <w:tcPr>
                  <w:tcW w:w="963" w:type="pct"/>
                  <w:vMerge/>
                  <w:tcBorders>
                    <w:top w:val="nil"/>
                    <w:left w:val="nil"/>
                    <w:bottom w:val="single" w:sz="4" w:space="0" w:color="000000"/>
                    <w:right w:val="single" w:sz="4" w:space="0" w:color="000000"/>
                  </w:tcBorders>
                  <w:vAlign w:val="center"/>
                </w:tcPr>
                <w:p w:rsidR="00F0518D" w:rsidRDefault="00F0518D">
                  <w:pPr>
                    <w:widowControl/>
                    <w:spacing w:after="0" w:line="240" w:lineRule="auto"/>
                    <w:jc w:val="left"/>
                    <w:rPr>
                      <w:rFonts w:ascii="宋体" w:hAnsi="宋体" w:cs="Arial"/>
                      <w:color w:val="000000"/>
                      <w:kern w:val="0"/>
                      <w:sz w:val="22"/>
                      <w:szCs w:val="22"/>
                    </w:rPr>
                  </w:pPr>
                </w:p>
              </w:tc>
            </w:tr>
            <w:tr w:rsidR="00F0518D">
              <w:trPr>
                <w:trHeight w:val="308"/>
              </w:trPr>
              <w:tc>
                <w:tcPr>
                  <w:tcW w:w="2112" w:type="pct"/>
                  <w:gridSpan w:val="2"/>
                  <w:tcBorders>
                    <w:top w:val="nil"/>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栏次</w:t>
                  </w:r>
                </w:p>
              </w:tc>
              <w:tc>
                <w:tcPr>
                  <w:tcW w:w="963" w:type="pct"/>
                  <w:tcBorders>
                    <w:top w:val="nil"/>
                    <w:left w:val="nil"/>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1</w:t>
                  </w:r>
                </w:p>
              </w:tc>
              <w:tc>
                <w:tcPr>
                  <w:tcW w:w="963" w:type="pct"/>
                  <w:tcBorders>
                    <w:top w:val="nil"/>
                    <w:left w:val="nil"/>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w:t>
                  </w:r>
                </w:p>
              </w:tc>
              <w:tc>
                <w:tcPr>
                  <w:tcW w:w="963" w:type="pct"/>
                  <w:tcBorders>
                    <w:top w:val="nil"/>
                    <w:left w:val="nil"/>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3</w:t>
                  </w:r>
                </w:p>
              </w:tc>
            </w:tr>
            <w:tr w:rsidR="00F0518D">
              <w:trPr>
                <w:trHeight w:val="308"/>
              </w:trPr>
              <w:tc>
                <w:tcPr>
                  <w:tcW w:w="2112" w:type="pct"/>
                  <w:gridSpan w:val="2"/>
                  <w:tcBorders>
                    <w:top w:val="nil"/>
                    <w:left w:val="single" w:sz="4" w:space="0" w:color="000000"/>
                    <w:bottom w:val="single" w:sz="4" w:space="0" w:color="000000"/>
                    <w:right w:val="single" w:sz="4" w:space="0" w:color="000000"/>
                  </w:tcBorders>
                  <w:shd w:val="clear" w:color="FFFFFF" w:fill="C0C0C0"/>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合计</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b/>
                      <w:bCs/>
                      <w:color w:val="000000"/>
                      <w:kern w:val="0"/>
                      <w:sz w:val="22"/>
                      <w:szCs w:val="22"/>
                    </w:rPr>
                  </w:pPr>
                  <w:r>
                    <w:rPr>
                      <w:rFonts w:ascii="宋体" w:hAnsi="宋体" w:cs="Arial" w:hint="eastAsia"/>
                      <w:b/>
                      <w:bCs/>
                      <w:color w:val="000000"/>
                      <w:kern w:val="0"/>
                      <w:sz w:val="22"/>
                      <w:szCs w:val="22"/>
                    </w:rPr>
                    <w:t>1,327.56</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b/>
                      <w:bCs/>
                      <w:color w:val="000000"/>
                      <w:kern w:val="0"/>
                      <w:sz w:val="22"/>
                      <w:szCs w:val="22"/>
                    </w:rPr>
                  </w:pPr>
                  <w:r>
                    <w:rPr>
                      <w:rFonts w:ascii="宋体" w:hAnsi="宋体" w:cs="Arial" w:hint="eastAsia"/>
                      <w:b/>
                      <w:bCs/>
                      <w:color w:val="000000"/>
                      <w:kern w:val="0"/>
                      <w:sz w:val="22"/>
                      <w:szCs w:val="22"/>
                    </w:rPr>
                    <w:t>1,063.98</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b/>
                      <w:bCs/>
                      <w:color w:val="000000"/>
                      <w:kern w:val="0"/>
                      <w:sz w:val="22"/>
                      <w:szCs w:val="22"/>
                    </w:rPr>
                  </w:pPr>
                  <w:r>
                    <w:rPr>
                      <w:rFonts w:ascii="宋体" w:hAnsi="宋体" w:cs="Arial" w:hint="eastAsia"/>
                      <w:b/>
                      <w:bCs/>
                      <w:color w:val="000000"/>
                      <w:kern w:val="0"/>
                      <w:sz w:val="22"/>
                      <w:szCs w:val="22"/>
                    </w:rPr>
                    <w:t>263.58</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一般公共服务支出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1,093.66</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830.08</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263.58</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20129</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群众团体事务</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20.00</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20.00</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2012999</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其他群众团体事务支出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20.00</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20.00</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党委办公厅（室）及相关机构事务</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1,073.66</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830.08</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243.58</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2013101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行政运行</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830.08</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830.08</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0.00</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2013102</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一般行政管理事务</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243.58</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243.58</w:t>
                  </w: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社会保障和就业支出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93.53</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93.53</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20805</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行政事业单位离退休</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93.53</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93.53</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2080505</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机关事业单位基本养老保险缴费支出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93.53</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93.53</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医疗卫生与计划生育支出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83.95</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83.95</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21011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行政事业单位医疗</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83.95</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83.95</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2101101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行政单位医疗</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83.95</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83.95</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住房保障支出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56.42</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56.42</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22102</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住房改革支出</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56.42</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56.42</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r w:rsidR="00F0518D">
              <w:trPr>
                <w:trHeight w:val="308"/>
              </w:trPr>
              <w:tc>
                <w:tcPr>
                  <w:tcW w:w="434" w:type="pct"/>
                  <w:tcBorders>
                    <w:top w:val="nil"/>
                    <w:left w:val="single" w:sz="4" w:space="0" w:color="000000"/>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2210201</w:t>
                  </w:r>
                </w:p>
              </w:tc>
              <w:tc>
                <w:tcPr>
                  <w:tcW w:w="1678"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left"/>
                    <w:rPr>
                      <w:rFonts w:ascii="宋体" w:hAnsi="宋体" w:cs="Arial"/>
                      <w:color w:val="000000"/>
                      <w:kern w:val="0"/>
                      <w:sz w:val="22"/>
                      <w:szCs w:val="22"/>
                    </w:rPr>
                  </w:pPr>
                  <w:r>
                    <w:rPr>
                      <w:rFonts w:ascii="宋体" w:hAnsi="宋体" w:cs="Arial" w:hint="eastAsia"/>
                      <w:color w:val="000000"/>
                      <w:kern w:val="0"/>
                      <w:sz w:val="22"/>
                      <w:szCs w:val="22"/>
                    </w:rPr>
                    <w:t xml:space="preserve">  住房公积金</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56.42</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4E7658">
                  <w:pPr>
                    <w:widowControl/>
                    <w:spacing w:after="0" w:line="240" w:lineRule="auto"/>
                    <w:jc w:val="center"/>
                    <w:rPr>
                      <w:rFonts w:ascii="宋体" w:hAnsi="宋体" w:cs="Arial"/>
                      <w:color w:val="000000"/>
                      <w:kern w:val="0"/>
                      <w:sz w:val="22"/>
                      <w:szCs w:val="22"/>
                    </w:rPr>
                  </w:pPr>
                  <w:r>
                    <w:rPr>
                      <w:rFonts w:ascii="宋体" w:hAnsi="宋体" w:cs="Arial" w:hint="eastAsia"/>
                      <w:color w:val="000000"/>
                      <w:kern w:val="0"/>
                      <w:sz w:val="22"/>
                      <w:szCs w:val="22"/>
                    </w:rPr>
                    <w:t>56.42</w:t>
                  </w:r>
                </w:p>
              </w:tc>
              <w:tc>
                <w:tcPr>
                  <w:tcW w:w="963" w:type="pct"/>
                  <w:tcBorders>
                    <w:top w:val="nil"/>
                    <w:left w:val="nil"/>
                    <w:bottom w:val="single" w:sz="4" w:space="0" w:color="000000"/>
                    <w:right w:val="single" w:sz="4" w:space="0" w:color="000000"/>
                  </w:tcBorders>
                  <w:shd w:val="clear" w:color="auto" w:fill="auto"/>
                  <w:noWrap/>
                  <w:vAlign w:val="center"/>
                </w:tcPr>
                <w:p w:rsidR="00F0518D" w:rsidRDefault="00F0518D">
                  <w:pPr>
                    <w:widowControl/>
                    <w:spacing w:after="0" w:line="240" w:lineRule="auto"/>
                    <w:jc w:val="center"/>
                    <w:rPr>
                      <w:rFonts w:ascii="宋体" w:hAnsi="宋体" w:cs="Arial"/>
                      <w:color w:val="000000"/>
                      <w:kern w:val="0"/>
                      <w:sz w:val="22"/>
                      <w:szCs w:val="22"/>
                    </w:rPr>
                  </w:pPr>
                </w:p>
              </w:tc>
            </w:tr>
          </w:tbl>
          <w:p w:rsidR="00F0518D" w:rsidRDefault="00F0518D">
            <w:pPr>
              <w:widowControl/>
              <w:spacing w:after="0" w:line="240" w:lineRule="atLeast"/>
              <w:jc w:val="left"/>
              <w:textAlignment w:val="center"/>
              <w:rPr>
                <w:rFonts w:ascii="宋体" w:hAnsi="宋体" w:cs="宋体"/>
                <w:color w:val="000000"/>
                <w:kern w:val="0"/>
                <w:szCs w:val="21"/>
              </w:rPr>
            </w:pPr>
          </w:p>
          <w:p w:rsidR="00F0518D" w:rsidRDefault="004E7658">
            <w:pPr>
              <w:widowControl/>
              <w:spacing w:after="0" w:line="240" w:lineRule="atLeast"/>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注：本表反映部门本年度一般公共预算财政拨款收入及支出情况。      </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6838" w:h="11906" w:orient="landscape"/>
          <w:pgMar w:top="1588" w:right="2098" w:bottom="1474" w:left="1984" w:header="851" w:footer="992" w:gutter="0"/>
          <w:cols w:space="0"/>
          <w:docGrid w:type="lines" w:linePitch="312"/>
        </w:sectPr>
      </w:pPr>
    </w:p>
    <w:tbl>
      <w:tblPr>
        <w:tblW w:w="9180" w:type="dxa"/>
        <w:jc w:val="center"/>
        <w:tblLayout w:type="fixed"/>
        <w:tblCellMar>
          <w:left w:w="0" w:type="dxa"/>
          <w:right w:w="0" w:type="dxa"/>
        </w:tblCellMar>
        <w:tblLook w:val="04A0"/>
      </w:tblPr>
      <w:tblGrid>
        <w:gridCol w:w="558"/>
        <w:gridCol w:w="1597"/>
        <w:gridCol w:w="840"/>
        <w:gridCol w:w="477"/>
        <w:gridCol w:w="1763"/>
        <w:gridCol w:w="740"/>
        <w:gridCol w:w="560"/>
        <w:gridCol w:w="1788"/>
        <w:gridCol w:w="857"/>
      </w:tblGrid>
      <w:tr w:rsidR="00F0518D">
        <w:trPr>
          <w:trHeight w:val="526"/>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一般公共预算财政拨款基本支出决算表</w:t>
            </w:r>
          </w:p>
        </w:tc>
      </w:tr>
      <w:tr w:rsidR="00F0518D">
        <w:trPr>
          <w:trHeight w:val="269"/>
          <w:jc w:val="center"/>
        </w:trPr>
        <w:tc>
          <w:tcPr>
            <w:tcW w:w="559"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1598"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1762" w:type="dxa"/>
            <w:tcBorders>
              <w:top w:val="nil"/>
              <w:left w:val="nil"/>
              <w:bottom w:val="nil"/>
              <w:right w:val="nil"/>
            </w:tcBorders>
            <w:shd w:val="clear" w:color="auto" w:fill="auto"/>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rsidR="00F0518D" w:rsidRDefault="004E765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公开06表</w:t>
            </w:r>
          </w:p>
        </w:tc>
      </w:tr>
      <w:tr w:rsidR="00F0518D">
        <w:trPr>
          <w:trHeight w:val="269"/>
          <w:jc w:val="center"/>
        </w:trPr>
        <w:tc>
          <w:tcPr>
            <w:tcW w:w="5236" w:type="dxa"/>
            <w:gridSpan w:val="5"/>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部门：</w:t>
            </w:r>
            <w:r w:rsidR="00493CF2" w:rsidRPr="00493CF2">
              <w:rPr>
                <w:sz w:val="44"/>
              </w:rPr>
              <w:pict>
                <v:group id="组合 49" o:spid="_x0000_s1053" style="position:absolute;margin-left:-73.25pt;margin-top:-129.4pt;width:243.2pt;height:41.2pt;z-index:251659776;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He9wIAAGIHAAAOAAAAZHJzL2Uyb0RvYy54bWy8Vctu1DAU3SPxD5b3NI9J5hFNpqqYtkKq&#10;SqUWsfY4zkMktrE9kylrFiz5AyR2fAPicyp+g2sn8+gwC1QQihTZvtfX955zfD09XTc1WjGlK8FT&#10;HJz4GDFORVbxIsVv7i5ejDHShvCM1IKzFN8zjU9nz59NW5mwUJSizphCEITrpJUpLo2RiedpWrKG&#10;6BMhGQdjLlRDDExV4WWKtBC9qb3Q94deK1QmlaBMa1idd0Y8c/HznFHzOs81M6hOMeRm3F+5/8L+&#10;vdmUJIUisqxonwZ5QhYNqTgcug01J4agpap+C9VUVAktcnNCReOJPK8oczVANYF/UM2lEkvpaimS&#10;tpBbmADaA5yeHJZer24UqjLgzo+HGHHSAEs/v398+PwJRROLTyuLBNwulbyVN6orEoZXgr7TYPYO&#10;7XZe7JzXuWrsJqgVrR3w91vg2dogCosDfzweRsAPBVscDsKBO5kktAT67LYojgOMnHUYxB1ttDzv&#10;94/jCHK3m4PBZGytHkm6g11623RaCTLTOyT13yF5WxLJHEHaQrRBcrTF8cu3hx9fUTDqcHROFkSH&#10;qk50j+cBRMdq3SC1V2kwcjhsKyWJVNpcMtEgO0ixAvU7UZLVlTYdKBsXy4gWdZVdVHXtJqpYvKwV&#10;WhG4KfOx/XocH7nV3DpzYbd1Ee0KgLypxo4WIrvvlGKPu1u/JUr2ORko5FpscCPJQWqdbx9wE8ZF&#10;B9asFP8HfdCy+mvQ0+eQsGcDx39C3wgE4KQ6nvQdZkvfIIx6oQbh4JFQ/yF9Z3PfD+fH6UNtisM4&#10;8u1lI9Bw85oYGDYSWoDmhdPLI8b1vjDOLkbDMDgW2TI9J7rsBOQiWDeSQA/jmRuVjGTn/diQqu7G&#10;oN8jEjLrxbprS+60narsYwPaLoX6gFELjRvSfr8kimFUv+JwnydBZDuJcZMoHoUwUfuWxb6FcAqh&#10;UkyNcqU/VbD2Tpwtjcgrd9F2+fZadvJ1vQgauWtP/aNjX4r9ufPfPY2zXwAAAP//AwBQSwMEFAAG&#10;AAgAAAAhAJKsVWPkAAAADgEAAA8AAABkcnMvZG93bnJldi54bWxMj8FuwjAQRO+V+g/WVuoNnBCS&#10;QhoHIdT2hJAKlRA3Ey9JRGxHsUnC33c5tbcdzdPsTLYadcN67FxtjYBwGgBDU1hVm1LAz+FzsgDm&#10;vDRKNtaggDs6WOXPT5lMlR3MN/Z7XzIKMS6VAirv25RzV1SopZvaFg15F9tp6Ul2JVedHChcN3wW&#10;BAnXsjb0oZItbiosrvubFvA1yGEdhR/99nrZ3E+HeHfchijE68u4fgfmcfR/MDzqU3XIqdPZ3oxy&#10;rBEwCedJTCxds3hBK4iJouUS2PlhviVz4HnG/8/IfwEAAP//AwBQSwECLQAUAAYACAAAACEAtoM4&#10;kv4AAADhAQAAEwAAAAAAAAAAAAAAAAAAAAAAW0NvbnRlbnRfVHlwZXNdLnhtbFBLAQItABQABgAI&#10;AAAAIQA4/SH/1gAAAJQBAAALAAAAAAAAAAAAAAAAAC8BAABfcmVscy8ucmVsc1BLAQItABQABgAI&#10;AAAAIQBDaiHe9wIAAGIHAAAOAAAAAAAAAAAAAAAAAC4CAABkcnMvZTJvRG9jLnhtbFBLAQItABQA&#10;BgAIAAAAIQCSrFVj5AAAAA4BAAAPAAAAAAAAAAAAAAAAAFEFAABkcnMvZG93bnJldi54bWxQSwUG&#10;AAAAAAQABADzAAAAYgYAAAAA&#10;">
                  <v:rect id="矩形 17" o:spid="_x0000_s1054"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1iMMA&#10;AADbAAAADwAAAGRycy9kb3ducmV2LnhtbERPTWvCQBC9F/wPywjemo09pCXNRkqw6KG1GAXpbciO&#10;SWh2NmTXmP57t1DwNo/3OdlqMp0YaXCtZQXLKAZBXFndcq3geHh/fAHhPLLGzjIp+CUHq3z2kGGq&#10;7ZX3NJa+FiGEXYoKGu/7VEpXNWTQRbYnDtzZDgZ9gEMt9YDXEG46+RTHiTTYcmhosKeioeqnvBgF&#10;bjpXpy/8rD8St+nbU7HefSdHpRbz6e0VhKfJ38X/7q0O85/h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11iMMAAADbAAAADwAAAAAAAAAAAAAAAACYAgAAZHJzL2Rv&#10;d25yZXYueG1sUEsFBgAAAAAEAAQA9QAAAIgDAAAAAA==&#10;" fillcolor="#d8d8d8" stroked="f"/>
                  <v:rect id="矩形 18" o:spid="_x0000_s1055"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uhMMA&#10;AADbAAAADwAAAGRycy9kb3ducmV2LnhtbESPQYvCQAyF74L/YYiwN53qYZGuo4gi6EVYdQ/eQie2&#10;xU6mdsa2u79+cxC8JbyX974sVr2rVEtNKD0bmE4SUMSZtyXnBi7n3XgOKkRki5VnMvBLAVbL4WCB&#10;qfUdf1N7irmSEA4pGihirFOtQ1aQwzDxNbFoN984jLI2ubYNdhLuKj1Lkk/tsGRpKLCmTUHZ/fR0&#10;Bo6bK/9cz9gmj+2zruKh+1tTZ8zHqF9/gYrUx7f5db23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uhMMAAADb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宋体" w:hAnsi="宋体" w:cs="宋体" w:hint="eastAsia"/>
                <w:color w:val="000000"/>
                <w:kern w:val="0"/>
                <w:sz w:val="22"/>
                <w:szCs w:val="22"/>
              </w:rPr>
              <w:t>中共遵化市委办公室</w:t>
            </w:r>
          </w:p>
        </w:tc>
        <w:tc>
          <w:tcPr>
            <w:tcW w:w="74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shd w:val="clear" w:color="auto" w:fill="auto"/>
            <w:tcMar>
              <w:top w:w="15" w:type="dxa"/>
              <w:left w:w="15" w:type="dxa"/>
              <w:right w:w="15" w:type="dxa"/>
            </w:tcMar>
            <w:vAlign w:val="center"/>
          </w:tcPr>
          <w:p w:rsidR="00F0518D" w:rsidRDefault="004E765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F0518D">
        <w:trPr>
          <w:trHeight w:val="277"/>
          <w:jc w:val="center"/>
        </w:trPr>
        <w:tc>
          <w:tcPr>
            <w:tcW w:w="2997"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人员经费</w:t>
            </w:r>
          </w:p>
        </w:tc>
        <w:tc>
          <w:tcPr>
            <w:tcW w:w="6183"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公用经费</w:t>
            </w:r>
          </w:p>
        </w:tc>
      </w:tr>
      <w:tr w:rsidR="00F0518D">
        <w:trPr>
          <w:trHeight w:val="312"/>
          <w:jc w:val="center"/>
        </w:trPr>
        <w:tc>
          <w:tcPr>
            <w:tcW w:w="559"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59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4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73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c>
          <w:tcPr>
            <w:tcW w:w="55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科目编码</w:t>
            </w:r>
          </w:p>
        </w:tc>
        <w:tc>
          <w:tcPr>
            <w:tcW w:w="178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85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F0518D">
        <w:trPr>
          <w:trHeight w:val="312"/>
          <w:jc w:val="center"/>
        </w:trPr>
        <w:tc>
          <w:tcPr>
            <w:tcW w:w="559"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159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84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17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73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55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178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85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761.05</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商品和服务支出</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294.49</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债务利息及费用支出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30101</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基本工资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270.44</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110.56</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国内债务付息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30102</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津贴补贴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238.70</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印刷费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53.14</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30702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国外债务付息</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30103</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咨询费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1.62</w:t>
            </w: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30106</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伙食补助费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手续费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房屋建筑物购建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30107</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绩效工资</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水费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办公设备购置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1.62</w:t>
            </w: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30108</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机关事业单位基本养老保险缴费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93.53</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电费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专用设备购置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30109</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职业年金缴费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邮电费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20.30</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31005</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基础设施建设</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30110</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职工基本医疗保险缴费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83.95</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取暖费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大型修缮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30111</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公务员医疗补助缴费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30209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物业管理费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信息网络及软件购置更新</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30112</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其他社会保障缴费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差旅费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1.37</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物资储备</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30113</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住房公积金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56.42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30212</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因公出国（境）费用</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31009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土地补偿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30114</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30213</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维修（护）费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31010</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安置补助</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30199</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其他工资福利支出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18.01</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租赁费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地上附着物和青苗补偿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对个人和家庭的补助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6.82</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会议费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3.56</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拆迁补偿</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30301</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离休费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培训费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0.39</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31013</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30302</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退休费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公务接待费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4.80</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31019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其他交通工具购置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30303</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退职（役）费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30218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专用材料费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31021</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文物和陈列品购置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30304</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抚恤金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2.08</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30224</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被装购置费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31022</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无形资产购置</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30305</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生活补助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3.85</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30225</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专用燃料费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31099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其他资本性支出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30306</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救济费</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30226</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劳务费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6.16</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30307</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医疗费补助</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30227</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委托业务费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39906</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赠与</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30308</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助学金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30228</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工会经费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39907</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国家赔偿费用支出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0"/>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30309</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奖励金</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0.89</w:t>
            </w: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30229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福利费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5.89</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39908</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对民间非营利组织和群众性自治组织补贴</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30310</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个人农业生产补贴</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30231</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公务用车运行维护费</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32.8</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39999</w:t>
            </w: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其他支出</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30399</w:t>
            </w: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其他对个人和家庭的补助支出</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30239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其他交通费用</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55.52</w:t>
            </w: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238"/>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30240</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税金及附加费用</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425"/>
          <w:jc w:val="center"/>
        </w:trPr>
        <w:tc>
          <w:tcPr>
            <w:tcW w:w="559"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159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30299</w:t>
            </w:r>
          </w:p>
        </w:tc>
        <w:tc>
          <w:tcPr>
            <w:tcW w:w="17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napToGrid w:val="0"/>
              <w:spacing w:after="0" w:line="240" w:lineRule="auto"/>
              <w:jc w:val="left"/>
              <w:textAlignment w:val="center"/>
              <w:rPr>
                <w:rFonts w:ascii="宋体" w:hAnsi="宋体" w:cs="宋体"/>
                <w:color w:val="000000"/>
                <w:sz w:val="16"/>
                <w:szCs w:val="16"/>
              </w:rPr>
            </w:pPr>
            <w:r>
              <w:rPr>
                <w:rFonts w:ascii="宋体" w:hAnsi="宋体" w:cs="宋体" w:hint="eastAsia"/>
                <w:color w:val="000000"/>
                <w:kern w:val="0"/>
                <w:sz w:val="16"/>
                <w:szCs w:val="16"/>
              </w:rPr>
              <w:t xml:space="preserve">  其他商品和服务支出</w:t>
            </w:r>
          </w:p>
        </w:tc>
        <w:tc>
          <w:tcPr>
            <w:tcW w:w="7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16"/>
                <w:szCs w:val="16"/>
              </w:rPr>
            </w:pPr>
          </w:p>
        </w:tc>
        <w:tc>
          <w:tcPr>
            <w:tcW w:w="55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napToGrid w:val="0"/>
              <w:spacing w:after="0" w:line="240" w:lineRule="auto"/>
              <w:jc w:val="right"/>
              <w:rPr>
                <w:rFonts w:ascii="宋体" w:hAnsi="宋体" w:cs="宋体"/>
                <w:color w:val="000000"/>
                <w:sz w:val="20"/>
                <w:szCs w:val="20"/>
              </w:rPr>
            </w:pPr>
          </w:p>
        </w:tc>
      </w:tr>
      <w:tr w:rsidR="00F0518D">
        <w:trPr>
          <w:trHeight w:val="317"/>
          <w:jc w:val="center"/>
        </w:trPr>
        <w:tc>
          <w:tcPr>
            <w:tcW w:w="2157"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人员经费合计</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767.87</w:t>
            </w:r>
          </w:p>
        </w:tc>
        <w:tc>
          <w:tcPr>
            <w:tcW w:w="5326"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center"/>
              <w:textAlignment w:val="center"/>
              <w:rPr>
                <w:rFonts w:ascii="宋体" w:hAnsi="宋体" w:cs="宋体"/>
                <w:color w:val="000000"/>
                <w:sz w:val="16"/>
                <w:szCs w:val="16"/>
              </w:rPr>
            </w:pPr>
            <w:r>
              <w:rPr>
                <w:rFonts w:ascii="宋体" w:hAnsi="宋体" w:cs="宋体" w:hint="eastAsia"/>
                <w:color w:val="000000"/>
                <w:kern w:val="0"/>
                <w:sz w:val="16"/>
                <w:szCs w:val="16"/>
              </w:rPr>
              <w:t>公用经费合计</w:t>
            </w:r>
          </w:p>
        </w:tc>
        <w:tc>
          <w:tcPr>
            <w:tcW w:w="85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napToGrid w:val="0"/>
              <w:spacing w:after="0" w:line="240" w:lineRule="auto"/>
              <w:jc w:val="right"/>
              <w:rPr>
                <w:rFonts w:ascii="宋体" w:hAnsi="宋体" w:cs="宋体"/>
                <w:color w:val="000000"/>
                <w:sz w:val="16"/>
                <w:szCs w:val="16"/>
              </w:rPr>
            </w:pPr>
            <w:r>
              <w:rPr>
                <w:rFonts w:ascii="宋体" w:hAnsi="宋体" w:cs="宋体" w:hint="eastAsia"/>
                <w:color w:val="000000"/>
                <w:sz w:val="16"/>
                <w:szCs w:val="16"/>
              </w:rPr>
              <w:t>296.11</w:t>
            </w:r>
          </w:p>
        </w:tc>
      </w:tr>
      <w:tr w:rsidR="00F0518D">
        <w:trPr>
          <w:trHeight w:val="277"/>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 xml:space="preserve">注：本表反映部门本年度一般公共预算财政拨款基本支出明细情况。        </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1906" w:h="16838"/>
          <w:pgMar w:top="2098" w:right="1474" w:bottom="1984" w:left="1588" w:header="851" w:footer="992" w:gutter="0"/>
          <w:cols w:space="0"/>
          <w:docGrid w:type="lines" w:linePitch="312"/>
        </w:sectPr>
      </w:pPr>
    </w:p>
    <w:tbl>
      <w:tblPr>
        <w:tblW w:w="8800" w:type="dxa"/>
        <w:jc w:val="center"/>
        <w:tblLayout w:type="fixed"/>
        <w:tblCellMar>
          <w:left w:w="0" w:type="dxa"/>
          <w:right w:w="0" w:type="dxa"/>
        </w:tblCellMar>
        <w:tblLook w:val="04A0"/>
      </w:tblPr>
      <w:tblGrid>
        <w:gridCol w:w="1158"/>
        <w:gridCol w:w="1527"/>
        <w:gridCol w:w="1528"/>
        <w:gridCol w:w="1530"/>
        <w:gridCol w:w="1530"/>
        <w:gridCol w:w="1527"/>
      </w:tblGrid>
      <w:tr w:rsidR="00F0518D">
        <w:trPr>
          <w:trHeight w:val="584"/>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一般公共预算财政拨款“</w:t>
            </w:r>
            <w:r w:rsidR="00493CF2" w:rsidRPr="00493CF2">
              <w:rPr>
                <w:sz w:val="44"/>
              </w:rPr>
              <w:pict>
                <v:group id="组合 52" o:spid="_x0000_s1056" style="position:absolute;left:0;text-align:left;margin-left:-82.75pt;margin-top:-81.1pt;width:243.2pt;height:41.2pt;z-index:251660800;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9AF9AIAAGIHAAAOAAAAZHJzL2Uyb0RvYy54bWy8VUtu2zAQ3RfoHQjuG31s+SNYDoI6CQoE&#10;aYCk6JqmqA8qkSxJW07XXXTZGxTormcoepyg1+iQkmzH9aJIgEKAMNQMRzPvPQ5np5u6QmumdCl4&#10;goMTHyPGqUhLnif43d3FqwlG2hCekkpwluB7pvHp/OWLWSNjFopCVClTCJJwHTcywYUxMvY8TQtW&#10;E30iJOPgzISqiYGlyr1UkQay15UX+v7Ia4RKpRKUaQ1fF60Tz13+LGPUvM0yzQyqEgy1GfdW7r20&#10;b28+I3GuiCxK2pVBnlBFTUoOP92mWhBD0EqVf6WqS6qEFpk5oaL2RJaVlLkeoJvAP+jmUomVdL3k&#10;cZPLLUwA7QFOT05Lr9c3CpUpcOdHU4w4qYGl3z8/P3z9gqLQ4tPIPIawSyVv5Y1qmwTzStAPGtze&#10;od+u813wJlO13QS9oo0D/n4LPNsYROHjwJ9MRkPgh4IvCgch2I4ZWgB9dtswigKMnHcURL3zvNs/&#10;iYajdnMwmE6s1yNx+2NX3racRoLM9A5J/TwkbwsimSNIW4h6JHc4fvvx8Os7CqYtji7IguhQ1bHu&#10;8DyA6FivPVJ7nQZjh8O2UxJLpc0lEzWyRoIVqN+JkqyvtGlB6UMsI1pUZXpRVpVbqHz5ulJoTeCk&#10;LCb26XB8FFZxG8yF3dZmtF8A5L4bay1Fet8qxf7ubvOeKNnVZKCRa9HjRuKD0trYLmGfxmUH1qwU&#10;/wN9IeiwOwYtffChIww4/hf6xuNOqpNpp+MtfSDtTqhBOOgA7unvuXk2fWcL3w8Xx+lDTYLDaOjb&#10;w0Zg4GYVMWDWEkaA5rnTyyPG9b4wzi7GozA4ltkWvyC6aAXkMtgwEsMM46mzCkbS8842pKxaG/R7&#10;REJms9y0Y6mbQb2q7GUD2i6E+oRRA4Mbyv64IophVL3hcJ6nwdBOEuMWw2hs6VT7nuW+h3AKqRJM&#10;jXKtP1Ww9kycrYzISnfQ9k/BTr5uFsEgd+Opu3TsTbG/dtrfXY3zPwAAAP//AwBQSwMEFAAGAAgA&#10;AAAhABeN3DHiAAAADQEAAA8AAABkcnMvZG93bnJldi54bWxMj01vgkAQhu9N+h8206Q3XcBgFVmM&#10;MW1PponapPG2wghEdpawK+C/77SX9jYfT955Jl2PphE9dq62pCCcBiCQclvUVCr4PL5NFiCc11To&#10;xhIquKODdfb4kOqksAPtsT/4UnAIuUQrqLxvEyldXqHRbmpbJN5dbGe057YrZdHpgcNNI6MgmEuj&#10;a+ILlW5xW2F+PdyMgvdBD5tZ+Nrvrpft/XSMP752ISr1/DRuViA8jv4Phh99VoeMnc72RoUTjYJJ&#10;OI9jZn+rKALBzCwKliDOPHpZLkBmqfz/RfYNAAD//wMAUEsBAi0AFAAGAAgAAAAhALaDOJL+AAAA&#10;4QEAABMAAAAAAAAAAAAAAAAAAAAAAFtDb250ZW50X1R5cGVzXS54bWxQSwECLQAUAAYACAAAACEA&#10;OP0h/9YAAACUAQAACwAAAAAAAAAAAAAAAAAvAQAAX3JlbHMvLnJlbHNQSwECLQAUAAYACAAAACEA&#10;FD/QBfQCAABiBwAADgAAAAAAAAAAAAAAAAAuAgAAZHJzL2Uyb0RvYy54bWxQSwECLQAUAAYACAAA&#10;ACEAF43cMeIAAAANAQAADwAAAAAAAAAAAAAAAABOBQAAZHJzL2Rvd25yZXYueG1sUEsFBgAAAAAE&#10;AAQA8wAAAF0GAAAAAA==&#10;">
                  <v:rect id="矩形 19" o:spid="_x0000_s1057"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EYcMA&#10;AADbAAAADwAAAGRycy9kb3ducmV2LnhtbERPTWvCQBC9F/wPywjemo09hDbNRkqw6KG1GAXpbciO&#10;SWh2NmTXmP57t1DwNo/3OdlqMp0YaXCtZQXLKAZBXFndcq3geHh/fAbhPLLGzjIp+CUHq3z2kGGq&#10;7ZX3NJa+FiGEXYoKGu/7VEpXNWTQRbYnDtzZDgZ9gEMt9YDXEG46+RTHiTTYcmhosKeioeqnvBgF&#10;bjpXpy/8rD8St+nbU7HefSdHpRbz6e0VhKfJ38X/7q0O81/g75dw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5EYcMAAADbAAAADwAAAAAAAAAAAAAAAACYAgAAZHJzL2Rv&#10;d25yZXYueG1sUEsFBgAAAAAEAAQA9QAAAIgDAAAAAA==&#10;" fillcolor="#d8d8d8" stroked="f"/>
                  <v:rect id="矩形 20" o:spid="_x0000_s1058"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oP70A&#10;AADbAAAADwAAAGRycy9kb3ducmV2LnhtbERPuwrCMBTdBf8hXMFNUx1EqlFEEXQRfA1ul+baFpub&#10;2sS2+vVmEBwP5z1ftqYQNVUut6xgNIxAECdW55wquJy3gykI55E1FpZJwZscLBfdzhxjbRs+Un3y&#10;qQgh7GJUkHlfxlK6JCODbmhL4sDdbWXQB1ilUlfYhHBTyHEUTaTBnENDhiWtM0oep5dRcFjf+Ho7&#10;Yx09N6+y8Pvms6JGqX6vXc1AeGr9X/xz77SCcVgf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BjoP70AAADbAAAADwAAAAAAAAAAAAAAAACYAgAAZHJzL2Rvd25yZXYu&#10;eG1sUEsFBgAAAAAEAAQA9QAAAII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三公”经费支出决算表</w:t>
            </w:r>
          </w:p>
        </w:tc>
      </w:tr>
      <w:tr w:rsidR="00F0518D">
        <w:trPr>
          <w:trHeight w:val="347"/>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公开07表</w:t>
            </w:r>
          </w:p>
        </w:tc>
      </w:tr>
      <w:tr w:rsidR="00F0518D">
        <w:trPr>
          <w:trHeight w:val="347"/>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left"/>
              <w:textAlignment w:val="center"/>
              <w:rPr>
                <w:rFonts w:ascii="宋体" w:hAnsi="宋体" w:cs="宋体"/>
                <w:color w:val="000000"/>
                <w:sz w:val="20"/>
                <w:szCs w:val="20"/>
              </w:rPr>
            </w:pPr>
            <w:r>
              <w:rPr>
                <w:rFonts w:ascii="宋体" w:hAnsi="宋体" w:cs="宋体" w:hint="eastAsia"/>
                <w:color w:val="000000"/>
                <w:kern w:val="0"/>
                <w:sz w:val="20"/>
                <w:szCs w:val="20"/>
              </w:rPr>
              <w:t>部门：中共遵化市委办公室</w:t>
            </w:r>
          </w:p>
        </w:tc>
        <w:tc>
          <w:tcPr>
            <w:tcW w:w="1527"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right"/>
              <w:textAlignment w:val="center"/>
              <w:rPr>
                <w:rFonts w:ascii="宋体" w:hAnsi="宋体" w:cs="宋体"/>
                <w:color w:val="000000"/>
                <w:sz w:val="20"/>
                <w:szCs w:val="20"/>
              </w:rPr>
            </w:pPr>
            <w:r>
              <w:rPr>
                <w:rFonts w:ascii="宋体" w:hAnsi="宋体" w:cs="宋体" w:hint="eastAsia"/>
                <w:color w:val="000000"/>
                <w:kern w:val="0"/>
                <w:sz w:val="20"/>
                <w:szCs w:val="20"/>
              </w:rPr>
              <w:t>金额单位：万元</w:t>
            </w:r>
          </w:p>
        </w:tc>
      </w:tr>
      <w:tr w:rsidR="00F0518D">
        <w:trPr>
          <w:trHeight w:val="482"/>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预算数</w:t>
            </w:r>
          </w:p>
        </w:tc>
      </w:tr>
      <w:tr w:rsidR="00F0518D">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F0518D">
        <w:trPr>
          <w:trHeight w:val="686"/>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F0518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37.60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32.80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32.80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4.80</w:t>
            </w:r>
          </w:p>
        </w:tc>
      </w:tr>
      <w:tr w:rsidR="00F0518D">
        <w:trPr>
          <w:trHeight w:val="498"/>
          <w:jc w:val="center"/>
        </w:trPr>
        <w:tc>
          <w:tcPr>
            <w:tcW w:w="8800" w:type="dxa"/>
            <w:gridSpan w:val="6"/>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决算数</w:t>
            </w:r>
          </w:p>
        </w:tc>
      </w:tr>
      <w:tr w:rsidR="00F0518D">
        <w:trPr>
          <w:trHeight w:val="435"/>
          <w:jc w:val="center"/>
        </w:trPr>
        <w:tc>
          <w:tcPr>
            <w:tcW w:w="1158"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因公出国（境）费</w:t>
            </w:r>
          </w:p>
        </w:tc>
        <w:tc>
          <w:tcPr>
            <w:tcW w:w="458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公务用车购置及运行费</w:t>
            </w: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公务接待费</w:t>
            </w:r>
          </w:p>
        </w:tc>
      </w:tr>
      <w:tr w:rsidR="00F0518D">
        <w:trPr>
          <w:trHeight w:val="672"/>
          <w:jc w:val="center"/>
        </w:trPr>
        <w:tc>
          <w:tcPr>
            <w:tcW w:w="1158"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公务用车购置费</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公务用车运行费</w:t>
            </w:r>
          </w:p>
        </w:tc>
        <w:tc>
          <w:tcPr>
            <w:tcW w:w="152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7</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12</w:t>
            </w:r>
          </w:p>
        </w:tc>
      </w:tr>
      <w:tr w:rsidR="00F0518D">
        <w:trPr>
          <w:trHeight w:val="435"/>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37.60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32.80</w:t>
            </w: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32.80</w:t>
            </w:r>
          </w:p>
        </w:tc>
        <w:tc>
          <w:tcPr>
            <w:tcW w:w="15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4.80</w:t>
            </w:r>
          </w:p>
        </w:tc>
      </w:tr>
      <w:tr w:rsidR="00F0518D">
        <w:trPr>
          <w:trHeight w:val="782"/>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1906" w:h="16838"/>
          <w:pgMar w:top="2098" w:right="1474" w:bottom="1984" w:left="1588" w:header="851" w:footer="992" w:gutter="0"/>
          <w:cols w:space="0"/>
          <w:docGrid w:type="lines" w:linePitch="312"/>
        </w:sectPr>
      </w:pPr>
    </w:p>
    <w:tbl>
      <w:tblPr>
        <w:tblW w:w="8860" w:type="dxa"/>
        <w:tblLayout w:type="fixed"/>
        <w:tblCellMar>
          <w:left w:w="0" w:type="dxa"/>
          <w:right w:w="0" w:type="dxa"/>
        </w:tblCellMar>
        <w:tblLook w:val="04A0"/>
      </w:tblPr>
      <w:tblGrid>
        <w:gridCol w:w="296"/>
        <w:gridCol w:w="191"/>
        <w:gridCol w:w="479"/>
        <w:gridCol w:w="669"/>
        <w:gridCol w:w="376"/>
        <w:gridCol w:w="1166"/>
        <w:gridCol w:w="840"/>
        <w:gridCol w:w="1191"/>
        <w:gridCol w:w="1192"/>
        <w:gridCol w:w="1192"/>
        <w:gridCol w:w="1268"/>
      </w:tblGrid>
      <w:tr w:rsidR="00F0518D">
        <w:trPr>
          <w:trHeight w:val="707"/>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政府性基金预算财政拨款</w:t>
            </w:r>
            <w:r w:rsidR="00493CF2" w:rsidRPr="00493CF2">
              <w:rPr>
                <w:sz w:val="44"/>
              </w:rPr>
              <w:pict>
                <v:group id="组合 55" o:spid="_x0000_s1059" style="position:absolute;left:0;text-align:left;margin-left:-80.9pt;margin-top:-81.1pt;width:243.2pt;height:41.2pt;z-index:25166182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aC9AIAAGIHAAAOAAAAZHJzL2Uyb0RvYy54bWy8VUtqHDEQ3QdyB6F93J+Znk/jHmMytgkY&#10;x2CHrDVq9Yd0S4qkmR5nnUWWuUEgu5wh5Dgm10hJrfl44k1sCA2NpCqVqt57Kh2frNsGrZjSteAZ&#10;jo5CjBinIq95meF3t+evJhhpQ3hOGsFZhu+Yxiezly+OO5myWFSiyZlCEITrtJMZroyRaRBoWrGW&#10;6CMhGQdjIVRLDExVGeSKdBC9bYI4DEdBJ1QulaBMa1id90Y8c/GLglHztig0M6jJMORm3F+5/8L+&#10;g9kxSUtFZFVTnwZ5QhYtqTkcug01J4agpar/CtXWVAktCnNERRuIoqgpczVANVF4UM2FEkvpainT&#10;rpRbmADaA5yeHJZera4VqnPgLhzFGHHSAku/f36+//oFJYnFp5NlCm4XSt7Ia9UXCcNLQT9oMAeH&#10;djsvd87rQrV2E9SK1g74uy3wbG0QhcVBOJmMBlOMKNiSeBAPPTO0AvrstmGSRBg56yhyaZGUVmd+&#10;/yQZjvrN0WA6sUkHJO0Pdult0+kkyEzvkNTPQ/KmIpI5grSFyCMZQ6Yex28/7n99R7DgcHROFkQ/&#10;0x7PA4geq3WD1F6l0djhsK2UpFJpc8FEi+wgwwrU70RJVpfa9KBsXCwjWjR1fl43jZuocvG6UWhF&#10;4KbMJ/bzOD5wa7h15sJu6yPaFQBZp301drQQ+V2vFHvc7fo9UdLnZKCQK7HBjaQHqfW+PuAmjIsO&#10;rFkp/g/6dtfA0xf/I33jsZfqZOp1vKUPpO2FGsUDD/CG/g03z6bvdB6G8fxx+lCX4TgZhtAMKYGG&#10;WzTEwLCV0AI0L51eHjCu94Vxej4e9WoG2T1ws8nPia56ATmTTYCk0MN47kYVI/mZHxtSN/0YAj0i&#10;IbNerPu25FDaqco+NqDtSqhPGHXQuCHtj0uiGEbNGw73eRoNoXsg4ybDZBzDRO1bFvsWwimEyjA1&#10;ypX+VMHaO3G6NKKo3UXb5eu17OTrehE0ctee/KNjX4r9ufPfPY2zPwAAAP//AwBQSwMEFAAGAAgA&#10;AAAhABcwFXPjAAAADQEAAA8AAABkcnMvZG93bnJldi54bWxMj0FPwzAMhe9I/IfISNy2NB2UUZpO&#10;0wScJiQ2JMTNa722WpNUTdZ2/x7DBW7289N7n7PVZFoxUO8bZzWoeQSCbOHKxlYaPvYvsyUIH9CW&#10;2DpLGi7kYZVfX2WYlm607zTsQiU4xPoUNdQhdKmUvqjJoJ+7jizfjq43GHjtK1n2OHK4aWUcRYk0&#10;2FhuqLGjTU3FaXc2Gl5HHNcL9TxsT8fN5Wt///a5VaT17c20fgIRaAp/ZvjBZ3TImengzrb0otUw&#10;U4li9vA7xTEI9iziuwTEgaWHxyXIPJP/v8i/AQAA//8DAFBLAQItABQABgAIAAAAIQC2gziS/gAA&#10;AOEBAAATAAAAAAAAAAAAAAAAAAAAAABbQ29udGVudF9UeXBlc10ueG1sUEsBAi0AFAAGAAgAAAAh&#10;ADj9If/WAAAAlAEAAAsAAAAAAAAAAAAAAAAALwEAAF9yZWxzLy5yZWxzUEsBAi0AFAAGAAgAAAAh&#10;AMEKBoL0AgAAYgcAAA4AAAAAAAAAAAAAAAAALgIAAGRycy9lMm9Eb2MueG1sUEsBAi0AFAAGAAgA&#10;AAAhABcwFXPjAAAADQEAAA8AAAAAAAAAAAAAAAAATgUAAGRycy9kb3ducmV2LnhtbFBLBQYAAAAA&#10;BAAEAPMAAABeBgAAAAA=&#10;">
                  <v:rect id="矩形 21" o:spid="_x0000_s1060"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2sUA&#10;AADbAAAADwAAAGRycy9kb3ducmV2LnhtbESPT2vCQBTE74LfYXmCN7NJDqFEN1KkYg/WUg1Ib4/s&#10;yx+afRuyW02/vVso9DjMzG+YzXYyvbjR6DrLCpIoBkFcWd1xo6C87FdPIJxH1thbJgU/5GBbzGcb&#10;zLW98wfdzr4RAcIuRwWt90MupataMugiOxAHr7ajQR/k2Eg94j3ATS/TOM6kwY7DQosD7Vqqvs7f&#10;RoGb6ur6jm/NMXOHobvuXk6fWanUcjE9r0F4mvx/+K/9qhWkCfx+CT9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ILaxQAAANsAAAAPAAAAAAAAAAAAAAAAAJgCAABkcnMv&#10;ZG93bnJldi54bWxQSwUGAAAAAAQABAD1AAAAigMAAAAA&#10;" fillcolor="#d8d8d8" stroked="f"/>
                  <v:rect id="矩形 22" o:spid="_x0000_s1061"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T08QA&#10;AADbAAAADwAAAGRycy9kb3ducmV2LnhtbESPQWuDQBSE74X+h+UVcqtrPIRisxFJCLSXQLQ9eHu4&#10;ryp13xp3oya/vlso9DjMzDfMNltMLyYaXWdZwTqKQRDXVnfcKPgoj88vIJxH1thbJgU3cpDtHh+2&#10;mGo785mmwjciQNilqKD1fkildHVLBl1kB+LgfdnRoA9ybKQecQ5w08skjjfSYMdhocWB9i3V38XV&#10;KDjtK/6sSpziy+E69P59vuc0K7V6WvJXEJ4W/x/+a79pBUk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09PEAAAA2wAAAA8AAAAAAAAAAAAAAAAAmAIAAGRycy9k&#10;b3ducmV2LnhtbFBLBQYAAAAABAAEAPUAAACJAw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36"/>
                <w:szCs w:val="36"/>
              </w:rPr>
              <w:t>收入支出决算表</w:t>
            </w:r>
          </w:p>
        </w:tc>
      </w:tr>
      <w:tr w:rsidR="00F0518D">
        <w:trPr>
          <w:trHeight w:val="315"/>
        </w:trPr>
        <w:tc>
          <w:tcPr>
            <w:tcW w:w="296"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公开08表</w:t>
            </w:r>
          </w:p>
        </w:tc>
      </w:tr>
      <w:tr w:rsidR="00F0518D">
        <w:trPr>
          <w:trHeight w:val="411"/>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部门：</w:t>
            </w:r>
          </w:p>
        </w:tc>
        <w:tc>
          <w:tcPr>
            <w:tcW w:w="84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F0518D">
        <w:trPr>
          <w:trHeight w:val="324"/>
        </w:trPr>
        <w:tc>
          <w:tcPr>
            <w:tcW w:w="2011"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1166"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年初结转和结余</w:t>
            </w:r>
          </w:p>
        </w:tc>
        <w:tc>
          <w:tcPr>
            <w:tcW w:w="84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本年收入</w:t>
            </w:r>
          </w:p>
        </w:tc>
        <w:tc>
          <w:tcPr>
            <w:tcW w:w="3575"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本年支出</w:t>
            </w:r>
          </w:p>
        </w:tc>
        <w:tc>
          <w:tcPr>
            <w:tcW w:w="1268"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年末结转和结余</w:t>
            </w:r>
          </w:p>
        </w:tc>
      </w:tr>
      <w:tr w:rsidR="00F0518D">
        <w:trPr>
          <w:trHeight w:val="324"/>
        </w:trPr>
        <w:tc>
          <w:tcPr>
            <w:tcW w:w="966"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功能分类科目编码</w:t>
            </w:r>
          </w:p>
        </w:tc>
        <w:tc>
          <w:tcPr>
            <w:tcW w:w="1045" w:type="dxa"/>
            <w:gridSpan w:val="2"/>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科目名称</w:t>
            </w: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小计</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基本支出</w:t>
            </w:r>
          </w:p>
        </w:tc>
        <w:tc>
          <w:tcPr>
            <w:tcW w:w="1192"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项目支出</w:t>
            </w: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12"/>
        </w:trPr>
        <w:tc>
          <w:tcPr>
            <w:tcW w:w="966"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045" w:type="dxa"/>
            <w:gridSpan w:val="2"/>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66"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268"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F0518D">
        <w:trPr>
          <w:trHeight w:val="324"/>
        </w:trPr>
        <w:tc>
          <w:tcPr>
            <w:tcW w:w="2011"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rPr>
                <w:rFonts w:ascii="宋体" w:hAnsi="宋体" w:cs="宋体"/>
                <w:color w:val="000000"/>
                <w:szCs w:val="21"/>
              </w:rPr>
            </w:pPr>
            <w:r>
              <w:rPr>
                <w:rFonts w:ascii="宋体" w:hAnsi="宋体" w:cs="宋体" w:hint="eastAsia"/>
                <w:color w:val="000000"/>
                <w:szCs w:val="21"/>
              </w:rPr>
              <w:t>212</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rPr>
                <w:rFonts w:ascii="宋体" w:hAnsi="宋体" w:cs="宋体"/>
                <w:color w:val="000000"/>
                <w:sz w:val="16"/>
                <w:szCs w:val="16"/>
              </w:rPr>
            </w:pPr>
            <w:r>
              <w:rPr>
                <w:rFonts w:ascii="宋体" w:hAnsi="宋体" w:cs="宋体" w:hint="eastAsia"/>
                <w:color w:val="000000"/>
                <w:sz w:val="16"/>
                <w:szCs w:val="16"/>
              </w:rPr>
              <w:t>城乡社区支出</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rPr>
                <w:rFonts w:ascii="宋体" w:hAnsi="宋体" w:cs="宋体"/>
                <w:color w:val="000000"/>
                <w:szCs w:val="21"/>
              </w:rPr>
            </w:pPr>
            <w:r>
              <w:rPr>
                <w:rFonts w:ascii="宋体" w:hAnsi="宋体" w:cs="宋体" w:hint="eastAsia"/>
                <w:color w:val="000000"/>
                <w:szCs w:val="21"/>
              </w:rPr>
              <w:t>21208</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rPr>
                <w:rFonts w:ascii="宋体" w:hAnsi="宋体" w:cs="宋体"/>
                <w:color w:val="000000"/>
                <w:sz w:val="16"/>
                <w:szCs w:val="16"/>
              </w:rPr>
            </w:pPr>
            <w:r>
              <w:rPr>
                <w:rFonts w:ascii="宋体" w:hAnsi="宋体" w:cs="宋体" w:hint="eastAsia"/>
                <w:color w:val="000000"/>
                <w:sz w:val="16"/>
                <w:szCs w:val="16"/>
              </w:rPr>
              <w:t>国有土地使用权出让收入及对专项债务收入安排的支出</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rPr>
                <w:rFonts w:ascii="宋体" w:hAnsi="宋体" w:cs="宋体"/>
                <w:color w:val="000000"/>
                <w:szCs w:val="21"/>
              </w:rPr>
            </w:pPr>
            <w:r>
              <w:rPr>
                <w:rFonts w:ascii="宋体" w:hAnsi="宋体" w:cs="宋体" w:hint="eastAsia"/>
                <w:color w:val="000000"/>
                <w:szCs w:val="21"/>
              </w:rPr>
              <w:t>2120899</w:t>
            </w: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rPr>
                <w:rFonts w:ascii="宋体" w:hAnsi="宋体" w:cs="宋体"/>
                <w:color w:val="000000"/>
                <w:sz w:val="16"/>
                <w:szCs w:val="16"/>
              </w:rPr>
            </w:pPr>
            <w:r>
              <w:rPr>
                <w:rFonts w:ascii="宋体" w:hAnsi="宋体" w:cs="宋体" w:hint="eastAsia"/>
                <w:color w:val="000000"/>
                <w:sz w:val="16"/>
                <w:szCs w:val="16"/>
              </w:rPr>
              <w:t>其他国有土地使用权出让收入安排的支出</w:t>
            </w: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center"/>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r>
      <w:tr w:rsidR="00F0518D">
        <w:trPr>
          <w:trHeight w:val="324"/>
        </w:trPr>
        <w:tc>
          <w:tcPr>
            <w:tcW w:w="966"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pacing w:after="0" w:line="240" w:lineRule="auto"/>
              <w:jc w:val="right"/>
              <w:rPr>
                <w:rFonts w:ascii="宋体" w:hAnsi="宋体" w:cs="宋体"/>
                <w:color w:val="000000"/>
                <w:szCs w:val="21"/>
              </w:rPr>
            </w:pPr>
          </w:p>
        </w:tc>
      </w:tr>
      <w:tr w:rsidR="00F0518D">
        <w:trPr>
          <w:trHeight w:val="324"/>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 xml:space="preserve">注：本表反映部门本年度政府性基金预算财政拨款收入、支出及结转和结余情况。         </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1906" w:h="16838"/>
          <w:pgMar w:top="2098" w:right="1474" w:bottom="1984" w:left="1588" w:header="851" w:footer="992" w:gutter="0"/>
          <w:cols w:space="0"/>
          <w:docGrid w:type="lines" w:linePitch="312"/>
        </w:sectPr>
      </w:pPr>
    </w:p>
    <w:tbl>
      <w:tblPr>
        <w:tblW w:w="8800" w:type="dxa"/>
        <w:tblLayout w:type="fixed"/>
        <w:tblCellMar>
          <w:left w:w="0" w:type="dxa"/>
          <w:right w:w="0" w:type="dxa"/>
        </w:tblCellMar>
        <w:tblLook w:val="04A0"/>
      </w:tblPr>
      <w:tblGrid>
        <w:gridCol w:w="442"/>
        <w:gridCol w:w="208"/>
        <w:gridCol w:w="504"/>
        <w:gridCol w:w="274"/>
        <w:gridCol w:w="894"/>
        <w:gridCol w:w="783"/>
        <w:gridCol w:w="252"/>
        <w:gridCol w:w="1646"/>
        <w:gridCol w:w="359"/>
        <w:gridCol w:w="1539"/>
        <w:gridCol w:w="1899"/>
      </w:tblGrid>
      <w:tr w:rsidR="00F0518D">
        <w:trPr>
          <w:trHeight w:val="656"/>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国有资本经营预算财政拨</w:t>
            </w:r>
            <w:r w:rsidR="00493CF2" w:rsidRPr="00493CF2">
              <w:rPr>
                <w:sz w:val="44"/>
              </w:rPr>
              <w:pict>
                <v:group id="组合 58" o:spid="_x0000_s1062" style="position:absolute;left:0;text-align:left;margin-left:-80.9pt;margin-top:-81.1pt;width:243.2pt;height:41.2pt;z-index:251662848;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VT6gIAAGIHAAAOAAAAZHJzL2Uyb0RvYy54bWy8Vc1u1DAQviPxDpbvND+b7E/UbFWxbYVU&#10;lUot4ux1nB+R2Mb2bracOXDkDZC48QyIx6l4DcZOmt0ue6EItFLk8YxnZ77v8/j4ZNPUaM2UrgRP&#10;cXDkY8Q4FVnFixS/uT1/McVIG8IzUgvOUnzHND6ZP3923MqEhaIUdcYUgiRcJ61McWmMTDxP05I1&#10;RB8JyTg4c6EaYsBUhZcp0kL2pvZC3x97rVCZVIIyrWF30Tnx3OXPc0bN6zzXzKA6xVCbcV/lvkv7&#10;9ebHJCkUkWVF+zLIE6poSMXhT4dUC2IIWqnqt1RNRZXQIjdHVDSeyPOKMtcDdBP4e91cKLGSrpci&#10;aQs5wATQ7uH05LT0an2tUJUBd/44xoiTBlj6+f3j/edPKJ5afFpZJBB2oeSNvFZdk7C8FPSdBre3&#10;77d2sQ3e5Kqxh6BXtHHA3w3As41BFDZH/nQ6Hs0wouCLw1EY9czQEuizx6I4DjBy3nEQd7TR8qw/&#10;P42jcXc4GM1c0R5Juj925Q3ltBJkprdI6r9D8qYkkjmCtIWoRzIcDTh++Xb/4yuCDYejC7Ig9pbu&#10;8dyD6FCvD0jtdBpMHA5DpySRSpsLJhpkFylWoH4nSrK+1MZStQ2xjGhRV9l5VdfOUMXyZa3QmsBN&#10;WUztzxYNRx6F1dwGc2GPdW67AyDrpOvGrpYiu+uUYgu53bwlSvY1GWjkSjzgRpK90rrYPuFDGpcd&#10;WLNS/B/0Rfv0RX9I32TSS3U663U80AfS7oUadKr4F/SdLnw/XBymD7UpDuPIh2FICQzcvCYGlo2E&#10;EaB54fTyiHG9K4zT88k4DA5ltkwviC47AbkMNowkMMN45lYlI9lZvzakqrs1AHBAQmaz3HRjaQC/&#10;k4N9bEDbpVAfMGphcEPZ71dEMYzqVxzu8yyIYHog44wonoRgqF3PctdDOIVUKaZGudafKlh7J05X&#10;RuSVu2i7t2ArXzeLYJC7a9U/Oval2LWd9rdP4/wXAAAA//8DAFBLAwQUAAYACAAAACEAFzAVc+MA&#10;AAANAQAADwAAAGRycy9kb3ducmV2LnhtbEyPQU/DMAyF70j8h8hI3LY0HZRRmk7TBJwmJDYkxM1r&#10;vbZak1RN1nb/HsMFbvbz03ufs9VkWjFQ7xtnNah5BIJs4crGVho+9i+zJQgf0JbYOksaLuRhlV9f&#10;ZZiWbrTvNOxCJTjE+hQ11CF0qZS+qMmgn7uOLN+OrjcYeO0rWfY4crhpZRxFiTTYWG6osaNNTcVp&#10;dzYaXkcc1wv1PGxPx83la3//9rlVpPXtzbR+AhFoCn9m+MFndMiZ6eDOtvSi1TBTiWL28DvFMQj2&#10;LOK7BMSBpYfHJcg8k/+/yL8BAAD//wMAUEsBAi0AFAAGAAgAAAAhALaDOJL+AAAA4QEAABMAAAAA&#10;AAAAAAAAAAAAAAAAAFtDb250ZW50X1R5cGVzXS54bWxQSwECLQAUAAYACAAAACEAOP0h/9YAAACU&#10;AQAACwAAAAAAAAAAAAAAAAAvAQAAX3JlbHMvLnJlbHNQSwECLQAUAAYACAAAACEA2jPVU+oCAABi&#10;BwAADgAAAAAAAAAAAAAAAAAuAgAAZHJzL2Uyb0RvYy54bWxQSwECLQAUAAYACAAAACEAFzAVc+MA&#10;AAANAQAADwAAAAAAAAAAAAAAAABEBQAAZHJzL2Rvd25yZXYueG1sUEsFBgAAAAAEAAQA8wAAAFQG&#10;AAAAAA==&#10;">
                  <v:rect id="矩形 23" o:spid="_x0000_s1063"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5NsQA&#10;AADbAAAADwAAAGRycy9kb3ducmV2LnhtbESPT4vCMBTE78J+h/AWvGmqC0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TbEAAAA2wAAAA8AAAAAAAAAAAAAAAAAmAIAAGRycy9k&#10;b3ducmV2LnhtbFBLBQYAAAAABAAEAPUAAACJAwAAAAA=&#10;" fillcolor="#d8d8d8" stroked="f"/>
                  <v:rect id="矩形 24" o:spid="_x0000_s1064"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uPMQA&#10;AADbAAAADwAAAGRycy9kb3ducmV2LnhtbESPT2vCQBTE74V+h+UJ3urGIEWiawgpBb0I9c/B2yP7&#10;moRm36bZNYn99F1B8DjMzG+YdTqaRvTUudqygvksAkFcWF1zqeB0/HxbgnAeWWNjmRTcyEG6eX1Z&#10;Y6LtwF/UH3wpAoRdggoq79tESldUZNDNbEscvG/bGfRBdqXUHQ4BbhoZR9G7NFhzWKiwpbyi4udw&#10;NQr2+YXPlyP20e/HtW38bvjLaFBqOhmzFQhPo3+GH+2tVhAv4P4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7jzEAAAA2wAAAA8AAAAAAAAAAAAAAAAAmAIAAGRycy9k&#10;b3ducmV2LnhtbFBLBQYAAAAABAAEAPUAAACJAw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款支出决算表</w:t>
            </w:r>
          </w:p>
        </w:tc>
      </w:tr>
      <w:tr w:rsidR="00F0518D">
        <w:trPr>
          <w:trHeight w:val="335"/>
        </w:trPr>
        <w:tc>
          <w:tcPr>
            <w:tcW w:w="442"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公开09表</w:t>
            </w:r>
          </w:p>
        </w:tc>
      </w:tr>
      <w:tr w:rsidR="00F0518D">
        <w:trPr>
          <w:trHeight w:val="335"/>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编制单位：中共遵化市委办公室</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right"/>
              <w:textAlignment w:val="center"/>
              <w:rPr>
                <w:rFonts w:ascii="宋体" w:hAnsi="宋体" w:cs="宋体"/>
                <w:color w:val="000000"/>
                <w:sz w:val="22"/>
                <w:szCs w:val="22"/>
              </w:rPr>
            </w:pPr>
            <w:r>
              <w:rPr>
                <w:rFonts w:ascii="宋体" w:hAnsi="宋体" w:cs="宋体" w:hint="eastAsia"/>
                <w:color w:val="000000"/>
                <w:kern w:val="0"/>
                <w:sz w:val="22"/>
                <w:szCs w:val="22"/>
              </w:rPr>
              <w:t>金额单位：万元</w:t>
            </w:r>
          </w:p>
        </w:tc>
      </w:tr>
      <w:tr w:rsidR="00F0518D">
        <w:trPr>
          <w:trHeight w:val="358"/>
        </w:trPr>
        <w:tc>
          <w:tcPr>
            <w:tcW w:w="3105" w:type="dxa"/>
            <w:gridSpan w:val="6"/>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w:t>
            </w:r>
          </w:p>
        </w:tc>
        <w:tc>
          <w:tcPr>
            <w:tcW w:w="5695" w:type="dxa"/>
            <w:gridSpan w:val="5"/>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本年支出</w:t>
            </w:r>
          </w:p>
        </w:tc>
      </w:tr>
      <w:tr w:rsidR="00F0518D">
        <w:trPr>
          <w:trHeight w:val="826"/>
        </w:trPr>
        <w:tc>
          <w:tcPr>
            <w:tcW w:w="1428" w:type="dxa"/>
            <w:gridSpan w:val="4"/>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功能分类科目编码</w:t>
            </w: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科目名称</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基本支出</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项目支出</w:t>
            </w:r>
          </w:p>
        </w:tc>
      </w:tr>
      <w:tr w:rsidR="00F0518D">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栏次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1</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3</w:t>
            </w:r>
          </w:p>
        </w:tc>
      </w:tr>
      <w:tr w:rsidR="00F0518D">
        <w:trPr>
          <w:trHeight w:val="358"/>
        </w:trPr>
        <w:tc>
          <w:tcPr>
            <w:tcW w:w="3105" w:type="dxa"/>
            <w:gridSpan w:val="6"/>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spacing w:after="0" w:line="240" w:lineRule="auto"/>
              <w:jc w:val="center"/>
              <w:textAlignment w:val="center"/>
              <w:rPr>
                <w:rFonts w:ascii="宋体" w:hAnsi="宋体" w:cs="宋体"/>
                <w:color w:val="000000"/>
                <w:sz w:val="22"/>
                <w:szCs w:val="22"/>
              </w:rPr>
            </w:pPr>
            <w:r>
              <w:rPr>
                <w:rFonts w:ascii="宋体" w:hAnsi="宋体" w:cs="宋体" w:hint="eastAsia"/>
                <w:color w:val="000000"/>
                <w:kern w:val="0"/>
                <w:sz w:val="22"/>
                <w:szCs w:val="22"/>
              </w:rPr>
              <w:t>合计</w:t>
            </w: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center"/>
              <w:rPr>
                <w:rFonts w:ascii="宋体" w:hAnsi="宋体" w:cs="宋体"/>
                <w:color w:val="000000"/>
                <w:sz w:val="22"/>
                <w:szCs w:val="22"/>
              </w:rPr>
            </w:pPr>
          </w:p>
        </w:tc>
      </w:tr>
      <w:tr w:rsidR="00F0518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r>
      <w:tr w:rsidR="00F0518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r>
      <w:tr w:rsidR="00F0518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r>
      <w:tr w:rsidR="00F0518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r>
      <w:tr w:rsidR="00F0518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r>
      <w:tr w:rsidR="00F0518D">
        <w:trPr>
          <w:trHeight w:val="346"/>
        </w:trPr>
        <w:tc>
          <w:tcPr>
            <w:tcW w:w="142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c>
          <w:tcPr>
            <w:tcW w:w="18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spacing w:after="0" w:line="240" w:lineRule="auto"/>
              <w:jc w:val="right"/>
              <w:rPr>
                <w:rFonts w:ascii="宋体" w:hAnsi="宋体" w:cs="宋体"/>
                <w:color w:val="000000"/>
                <w:sz w:val="22"/>
                <w:szCs w:val="22"/>
              </w:rPr>
            </w:pPr>
          </w:p>
        </w:tc>
      </w:tr>
      <w:tr w:rsidR="00F0518D">
        <w:trPr>
          <w:trHeight w:val="358"/>
        </w:trPr>
        <w:tc>
          <w:tcPr>
            <w:tcW w:w="8800" w:type="dxa"/>
            <w:gridSpan w:val="11"/>
            <w:tcBorders>
              <w:top w:val="nil"/>
              <w:left w:val="nil"/>
              <w:bottom w:val="nil"/>
              <w:right w:val="nil"/>
            </w:tcBorders>
            <w:shd w:val="clear" w:color="auto" w:fill="auto"/>
            <w:tcMar>
              <w:top w:w="15" w:type="dxa"/>
              <w:left w:w="15" w:type="dxa"/>
              <w:right w:w="15" w:type="dxa"/>
            </w:tcMar>
            <w:vAlign w:val="center"/>
          </w:tcPr>
          <w:p w:rsidR="00F0518D" w:rsidRDefault="004E7658">
            <w:pPr>
              <w:widowControl/>
              <w:spacing w:after="0" w:line="240" w:lineRule="auto"/>
              <w:jc w:val="left"/>
              <w:textAlignment w:val="center"/>
              <w:rPr>
                <w:rFonts w:ascii="宋体" w:hAnsi="宋体" w:cs="宋体"/>
                <w:color w:val="000000"/>
                <w:sz w:val="22"/>
                <w:szCs w:val="22"/>
              </w:rPr>
            </w:pPr>
            <w:r>
              <w:rPr>
                <w:rFonts w:ascii="宋体" w:hAnsi="宋体" w:cs="宋体" w:hint="eastAsia"/>
                <w:color w:val="000000"/>
                <w:kern w:val="0"/>
                <w:sz w:val="22"/>
                <w:szCs w:val="22"/>
              </w:rPr>
              <w:t>注：本表反映部门本年度国有资本经营预算财政拨款支出情况。本部门本年度无相关支出情况，按要求以空表列示。</w:t>
            </w:r>
          </w:p>
        </w:tc>
      </w:tr>
    </w:tbl>
    <w:p w:rsidR="00F0518D" w:rsidRDefault="00F0518D">
      <w:pPr>
        <w:widowControl/>
        <w:spacing w:after="0" w:line="560" w:lineRule="exact"/>
        <w:jc w:val="left"/>
        <w:rPr>
          <w:rFonts w:ascii="仿宋_GB2312" w:eastAsia="仿宋_GB2312" w:hAnsi="宋体"/>
          <w:b/>
          <w:sz w:val="28"/>
          <w:szCs w:val="28"/>
          <w:highlight w:val="yellow"/>
        </w:rPr>
        <w:sectPr w:rsidR="00F0518D">
          <w:pgSz w:w="11906" w:h="16838"/>
          <w:pgMar w:top="2098" w:right="1474" w:bottom="1984" w:left="1588" w:header="851" w:footer="992" w:gutter="0"/>
          <w:cols w:space="0"/>
          <w:docGrid w:type="lines" w:linePitch="312"/>
        </w:sectPr>
      </w:pPr>
    </w:p>
    <w:tbl>
      <w:tblPr>
        <w:tblW w:w="8940" w:type="dxa"/>
        <w:tblLayout w:type="fixed"/>
        <w:tblCellMar>
          <w:left w:w="0" w:type="dxa"/>
          <w:right w:w="0" w:type="dxa"/>
        </w:tblCellMar>
        <w:tblLook w:val="04A0"/>
      </w:tblPr>
      <w:tblGrid>
        <w:gridCol w:w="1901"/>
        <w:gridCol w:w="1203"/>
        <w:gridCol w:w="790"/>
        <w:gridCol w:w="362"/>
        <w:gridCol w:w="911"/>
        <w:gridCol w:w="241"/>
        <w:gridCol w:w="1032"/>
        <w:gridCol w:w="120"/>
        <w:gridCol w:w="1154"/>
        <w:gridCol w:w="1226"/>
      </w:tblGrid>
      <w:tr w:rsidR="00F0518D">
        <w:trPr>
          <w:trHeight w:val="635"/>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黑体" w:eastAsia="黑体" w:hAnsi="宋体" w:cs="黑体"/>
                <w:color w:val="000000"/>
                <w:sz w:val="40"/>
                <w:szCs w:val="40"/>
              </w:rPr>
            </w:pPr>
            <w:r>
              <w:rPr>
                <w:rFonts w:ascii="黑体" w:eastAsia="黑体" w:hAnsi="宋体" w:cs="黑体" w:hint="eastAsia"/>
                <w:color w:val="000000"/>
                <w:kern w:val="0"/>
                <w:sz w:val="40"/>
                <w:szCs w:val="40"/>
              </w:rPr>
              <w:lastRenderedPageBreak/>
              <w:t>政府采购</w:t>
            </w:r>
            <w:r w:rsidR="00493CF2" w:rsidRPr="00493CF2">
              <w:rPr>
                <w:sz w:val="44"/>
              </w:rPr>
              <w:pict>
                <v:group id="组合 61" o:spid="_x0000_s1065" style="position:absolute;left:0;text-align:left;margin-left:-80.9pt;margin-top:-81.1pt;width:243.2pt;height:41.2pt;z-index:251663872;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GI9QIAAGIHAAAOAAAAZHJzL2Uyb0RvYy54bWy8VUtu2zAQ3RfoHQjuG31sybYQOQjqJCgQ&#10;pAGSomuaoj6oJLIkbTldd9Flb1Cgu56h6HGCXqNDipYdN5smQCFAIDnD4cx7j8Pjk01TozWTquJt&#10;ioMjHyPWUp5VbZHid7fnr6YYKU3ajNS8ZSm+YwqfzF++OO5EwkJe8jpjEkGQViWdSHGptUg8T9GS&#10;NUQdccFaMOZcNkTDVBZeJkkH0ZvaC30/9jouMyE5ZUrB6qI34rmNn+eM6rd5rphGdYohN23/0v6X&#10;5u/Nj0lSSCLKiro0yBOyaEjVwqFDqAXRBK1k9VeopqKSK57rI8obj+d5RZmtAaoJ/INqLiRfCVtL&#10;kXSFGGACaA9wenJYerW+lqjKgDs/Bq5a0gBLv39+vv/6BcWBwacTRQJuF1LciGvZFwnDS04/KDB7&#10;h3YzL3bOm1w2ZhPUijYW+LsBeLbRiMLiyJ9O49EMIwq2KByFY8cMLYE+s20cRQFG1hoHUU8bLc/c&#10;/mk0jvvNwWg2NVaPJP3BNr0hnU6AzNQOSfU8JG9KIpglSBmIHJJhNOD47cf9r+8IFiyO1smA6GbK&#10;4XkA0WO1bpHaqzSY2LBDpSQRUukLxhtkBimWoH4rSrK+VLoHZetiGFG8rrLzqq7tRBbL17VEawI3&#10;ZTE1n8PxgVvdGueWm219RLMCIKukr8aMljy765VijrvdvCdSuJw0FHLFt7iR5CC13tcF3Iax0YE1&#10;I8X/QR9IyV0DR1/8j/RNJk6q05nT8UAfSNsJNQhHDuAt/Vtunk3f6cL3w8Xj9KEuxWE09qEZUgIN&#10;N6+JhmEjoAWotrB6ecC42hfG6fkkDm1XANk9cDPJL4gqewFZk0mAJNDD2syOSkayMzfWpKr7MQR6&#10;REJ6s9z0bWm4O70czGMD2i65/IRRB40b0v64IpJhVL9p4T7PgjF0D6TtZBxNQpjIfcty30JaCqFS&#10;TLW0pT9VsOZOnK40zyt70fZvwU6+thdBI7ftyT065qXYn1vt757G+R8AAAD//wMAUEsDBBQABgAI&#10;AAAAIQAXMBVz4wAAAA0BAAAPAAAAZHJzL2Rvd25yZXYueG1sTI9BT8MwDIXvSPyHyEjctjQdlFGa&#10;TtMEnCYkNiTEzWu9tlqTVE3Wdv8ewwVu9vPTe5+z1WRaMVDvG2c1qHkEgmzhysZWGj72L7MlCB/Q&#10;ltg6Sxou5GGVX19lmJZutO807EIlOMT6FDXUIXSplL6oyaCfu44s346uNxh47StZ9jhyuGllHEWJ&#10;NNhYbqixo01NxWl3NhpeRxzXC/U8bE/HzeVrf//2uVWk9e3NtH4CEWgKf2b4wWd0yJnp4M629KLV&#10;MFOJYvbwO8UxCPYs4rsExIGlh8clyDyT/7/IvwEAAP//AwBQSwECLQAUAAYACAAAACEAtoM4kv4A&#10;AADhAQAAEwAAAAAAAAAAAAAAAAAAAAAAW0NvbnRlbnRfVHlwZXNdLnhtbFBLAQItABQABgAIAAAA&#10;IQA4/SH/1gAAAJQBAAALAAAAAAAAAAAAAAAAAC8BAABfcmVscy8ucmVsc1BLAQItABQABgAIAAAA&#10;IQDaxYGI9QIAAGIHAAAOAAAAAAAAAAAAAAAAAC4CAABkcnMvZTJvRG9jLnhtbFBLAQItABQABgAI&#10;AAAAIQAXMBVz4wAAAA0BAAAPAAAAAAAAAAAAAAAAAE8FAABkcnMvZG93bnJldi54bWxQSwUGAAAA&#10;AAQABADzAAAAXwYAAAAA&#10;">
                  <v:rect id="矩形 25" o:spid="_x0000_s1066"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2cQA&#10;AADbAAAADwAAAGRycy9kb3ducmV2LnhtbESPT4vCMBTE78J+h/AWvGmqsEW6TUVkF/fgH3QF8fZo&#10;nm2xeSlN1PrtjSB4HGbmN0w67UwtrtS6yrKC0TACQZxbXXGhYP//O5iAcB5ZY22ZFNzJwTT76KWY&#10;aHvjLV13vhABwi5BBaX3TSKly0sy6Ia2IQ7eybYGfZBtIXWLtwA3tRxHUSwNVhwWSmxoXlJ+3l2M&#10;Ated8sMGV8UydoumOsx/1sd4r1T/s5t9g/DU+Xf41f7TCsZf8PwSf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hNnEAAAA2wAAAA8AAAAAAAAAAAAAAAAAmAIAAGRycy9k&#10;b3ducmV2LnhtbFBLBQYAAAAABAAEAPUAAACJAwAAAAA=&#10;" fillcolor="#d8d8d8" stroked="f"/>
                  <v:rect id="矩形 26" o:spid="_x0000_s1067"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V0MIA&#10;AADbAAAADwAAAGRycy9kb3ducmV2LnhtbESPzarCMBSE9xd8h3AEd7epLkSqUUS5cN0I/i3cHZpj&#10;W2xOahPb6tMbQXA5zMw3zGzRmVI0VLvCsoJhFIMgTq0uOFNwPPz9TkA4j6yxtEwKHuRgMe/9zDDR&#10;tuUdNXufiQBhl6CC3PsqkdKlORl0ka2Ig3extUEfZJ1JXWMb4KaUozgeS4MFh4UcK1rllF73d6Ng&#10;uzrz6XzAJr6t71XpN+1zSa1Sg363nILw1Plv+NP+1wp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dXQwgAAANsAAAAPAAAAAAAAAAAAAAAAAJgCAABkcnMvZG93&#10;bnJldi54bWxQSwUGAAAAAAQABAD1AAAAhwM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2018年度部门决算☞决算报表</w:t>
                          </w:r>
                        </w:p>
                        <w:p w:rsidR="00F0518D" w:rsidRDefault="00F0518D">
                          <w:pPr>
                            <w:jc w:val="center"/>
                          </w:pPr>
                        </w:p>
                      </w:txbxContent>
                    </v:textbox>
                  </v:rect>
                  <w10:wrap anchory="page"/>
                  <w10:anchorlock/>
                </v:group>
              </w:pict>
            </w:r>
            <w:r>
              <w:rPr>
                <w:rFonts w:ascii="黑体" w:eastAsia="黑体" w:hAnsi="宋体" w:cs="黑体" w:hint="eastAsia"/>
                <w:color w:val="000000"/>
                <w:kern w:val="0"/>
                <w:sz w:val="40"/>
                <w:szCs w:val="40"/>
              </w:rPr>
              <w:t>情况表</w:t>
            </w:r>
          </w:p>
        </w:tc>
      </w:tr>
      <w:tr w:rsidR="00F0518D">
        <w:trPr>
          <w:trHeight w:val="326"/>
        </w:trPr>
        <w:tc>
          <w:tcPr>
            <w:tcW w:w="1901"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公开10表</w:t>
            </w:r>
          </w:p>
        </w:tc>
      </w:tr>
      <w:tr w:rsidR="00F0518D">
        <w:trPr>
          <w:trHeight w:val="360"/>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left"/>
              <w:textAlignment w:val="center"/>
              <w:rPr>
                <w:rFonts w:ascii="宋体" w:hAnsi="宋体" w:cs="宋体"/>
                <w:color w:val="000000"/>
                <w:szCs w:val="21"/>
              </w:rPr>
            </w:pPr>
            <w:r>
              <w:rPr>
                <w:rFonts w:ascii="宋体" w:hAnsi="宋体" w:cs="宋体" w:hint="eastAsia"/>
                <w:color w:val="000000"/>
                <w:kern w:val="0"/>
                <w:szCs w:val="21"/>
              </w:rPr>
              <w:t>编制单位：</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right"/>
              <w:textAlignment w:val="center"/>
              <w:rPr>
                <w:rFonts w:ascii="宋体" w:hAnsi="宋体" w:cs="宋体"/>
                <w:color w:val="000000"/>
                <w:szCs w:val="21"/>
              </w:rPr>
            </w:pPr>
            <w:r>
              <w:rPr>
                <w:rFonts w:ascii="宋体" w:hAnsi="宋体" w:cs="宋体" w:hint="eastAsia"/>
                <w:color w:val="000000"/>
                <w:kern w:val="0"/>
                <w:szCs w:val="21"/>
              </w:rPr>
              <w:t>金额单位：万元</w:t>
            </w:r>
          </w:p>
        </w:tc>
      </w:tr>
      <w:tr w:rsidR="00F0518D">
        <w:trPr>
          <w:trHeight w:val="309"/>
        </w:trPr>
        <w:tc>
          <w:tcPr>
            <w:tcW w:w="190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采购计划金额</w:t>
            </w:r>
          </w:p>
        </w:tc>
      </w:tr>
      <w:tr w:rsidR="00F0518D">
        <w:trPr>
          <w:trHeight w:val="398"/>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F0518D">
        <w:trPr>
          <w:trHeight w:val="473"/>
        </w:trPr>
        <w:tc>
          <w:tcPr>
            <w:tcW w:w="190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F0518D">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7.53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7.53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50"/>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09"/>
        </w:trPr>
        <w:tc>
          <w:tcPr>
            <w:tcW w:w="1901" w:type="dxa"/>
            <w:vMerge w:val="restart"/>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项目</w:t>
            </w:r>
          </w:p>
        </w:tc>
        <w:tc>
          <w:tcPr>
            <w:tcW w:w="7039" w:type="dxa"/>
            <w:gridSpan w:val="9"/>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实际采购金额</w:t>
            </w:r>
          </w:p>
        </w:tc>
      </w:tr>
      <w:tr w:rsidR="00F0518D">
        <w:trPr>
          <w:trHeight w:val="350"/>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总计</w:t>
            </w:r>
          </w:p>
        </w:tc>
        <w:tc>
          <w:tcPr>
            <w:tcW w:w="4610" w:type="dxa"/>
            <w:gridSpan w:val="7"/>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采购预算（财政性资金）</w:t>
            </w:r>
          </w:p>
        </w:tc>
        <w:tc>
          <w:tcPr>
            <w:tcW w:w="1226"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非财政性资金</w:t>
            </w:r>
          </w:p>
        </w:tc>
      </w:tr>
      <w:tr w:rsidR="00F0518D">
        <w:trPr>
          <w:trHeight w:val="543"/>
        </w:trPr>
        <w:tc>
          <w:tcPr>
            <w:tcW w:w="1901" w:type="dxa"/>
            <w:vMerge/>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03"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合计</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一般公共预算</w:t>
            </w:r>
          </w:p>
        </w:tc>
        <w:tc>
          <w:tcPr>
            <w:tcW w:w="1152"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政府性基金预算</w:t>
            </w:r>
          </w:p>
        </w:tc>
        <w:tc>
          <w:tcPr>
            <w:tcW w:w="1154"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其他资金</w:t>
            </w:r>
          </w:p>
        </w:tc>
        <w:tc>
          <w:tcPr>
            <w:tcW w:w="1226"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09"/>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栏次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1</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2</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5</w:t>
            </w: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6</w:t>
            </w:r>
          </w:p>
        </w:tc>
      </w:tr>
      <w:tr w:rsidR="00F0518D">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合       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7.53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货物</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10.37</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7.53</w:t>
            </w: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rPr>
                <w:rFonts w:ascii="宋体" w:hAnsi="宋体" w:cs="宋体"/>
                <w:color w:val="000000"/>
                <w:szCs w:val="21"/>
              </w:rPr>
            </w:pPr>
            <w:r>
              <w:rPr>
                <w:rFonts w:ascii="宋体" w:hAnsi="宋体" w:cs="宋体" w:hint="eastAsia"/>
                <w:color w:val="000000"/>
                <w:szCs w:val="21"/>
              </w:rPr>
              <w:t>2.84</w:t>
            </w: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工程</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35"/>
        </w:trPr>
        <w:tc>
          <w:tcPr>
            <w:tcW w:w="190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518D" w:rsidRDefault="004E7658">
            <w:pPr>
              <w:widowControl/>
              <w:adjustRightInd w:val="0"/>
              <w:snapToGrid w:val="0"/>
              <w:spacing w:after="0" w:line="240" w:lineRule="auto"/>
              <w:jc w:val="center"/>
              <w:textAlignment w:val="center"/>
              <w:rPr>
                <w:rFonts w:ascii="宋体" w:hAnsi="宋体" w:cs="宋体"/>
                <w:color w:val="000000"/>
                <w:szCs w:val="21"/>
              </w:rPr>
            </w:pPr>
            <w:r>
              <w:rPr>
                <w:rFonts w:ascii="宋体" w:hAnsi="宋体" w:cs="宋体" w:hint="eastAsia"/>
                <w:color w:val="000000"/>
                <w:kern w:val="0"/>
                <w:szCs w:val="21"/>
              </w:rPr>
              <w:t>服务</w:t>
            </w:r>
          </w:p>
        </w:tc>
        <w:tc>
          <w:tcPr>
            <w:tcW w:w="120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15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c>
          <w:tcPr>
            <w:tcW w:w="122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0518D" w:rsidRDefault="00F0518D">
            <w:pPr>
              <w:widowControl/>
              <w:adjustRightInd w:val="0"/>
              <w:snapToGrid w:val="0"/>
              <w:spacing w:after="0" w:line="240" w:lineRule="auto"/>
              <w:jc w:val="center"/>
              <w:rPr>
                <w:rFonts w:ascii="宋体" w:hAnsi="宋体" w:cs="宋体"/>
                <w:color w:val="000000"/>
                <w:szCs w:val="21"/>
              </w:rPr>
            </w:pPr>
          </w:p>
        </w:tc>
      </w:tr>
      <w:tr w:rsidR="00F0518D">
        <w:trPr>
          <w:trHeight w:val="398"/>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rsidR="00F0518D" w:rsidRDefault="004E7658">
            <w:pPr>
              <w:widowControl/>
              <w:spacing w:after="0" w:line="240" w:lineRule="auto"/>
              <w:jc w:val="left"/>
              <w:textAlignment w:val="center"/>
              <w:rPr>
                <w:rFonts w:ascii="宋体" w:hAnsi="宋体" w:cs="宋体"/>
                <w:color w:val="000000"/>
                <w:szCs w:val="21"/>
              </w:rPr>
            </w:pPr>
            <w:r>
              <w:rPr>
                <w:rFonts w:ascii="宋体" w:hAnsi="宋体" w:cs="宋体" w:hint="eastAsia"/>
                <w:color w:val="000000"/>
                <w:kern w:val="0"/>
                <w:sz w:val="22"/>
                <w:szCs w:val="22"/>
              </w:rPr>
              <w:t>注：本表反映部门本年度纳入部门预算范围的政府采购预算及支出情况。</w:t>
            </w:r>
          </w:p>
        </w:tc>
      </w:tr>
    </w:tbl>
    <w:p w:rsidR="00F0518D" w:rsidRDefault="00F0518D">
      <w:pPr>
        <w:widowControl/>
        <w:spacing w:after="0" w:line="560" w:lineRule="exact"/>
        <w:jc w:val="left"/>
        <w:rPr>
          <w:rFonts w:ascii="仿宋_GB2312" w:eastAsia="仿宋_GB2312" w:hAnsi="宋体"/>
          <w:b/>
          <w:sz w:val="28"/>
          <w:szCs w:val="28"/>
          <w:highlight w:val="yellow"/>
        </w:rPr>
      </w:pPr>
    </w:p>
    <w:p w:rsidR="00F0518D" w:rsidRDefault="00F0518D"/>
    <w:p w:rsidR="00F0518D" w:rsidRDefault="00F0518D"/>
    <w:p w:rsidR="00F0518D" w:rsidRDefault="00F0518D"/>
    <w:p w:rsidR="00F0518D" w:rsidRDefault="00F0518D"/>
    <w:p w:rsidR="00F0518D" w:rsidRDefault="004E7658">
      <w:pPr>
        <w:tabs>
          <w:tab w:val="left" w:pos="975"/>
        </w:tabs>
        <w:jc w:val="left"/>
        <w:rPr>
          <w:rFonts w:ascii="仿宋_GB2312" w:eastAsia="仿宋_GB2312" w:hAnsi="宋体"/>
          <w:b/>
          <w:sz w:val="28"/>
          <w:szCs w:val="28"/>
          <w:highlight w:val="yellow"/>
        </w:rPr>
        <w:sectPr w:rsidR="00F0518D">
          <w:pgSz w:w="11906" w:h="16838"/>
          <w:pgMar w:top="2098" w:right="1474" w:bottom="1984" w:left="1588" w:header="851" w:footer="992" w:gutter="0"/>
          <w:cols w:space="0"/>
          <w:docGrid w:type="lines" w:linePitch="312"/>
        </w:sectPr>
      </w:pPr>
      <w:r>
        <w:rPr>
          <w:rFonts w:hint="eastAsia"/>
        </w:rPr>
        <w:tab/>
      </w:r>
    </w:p>
    <w:p w:rsidR="00F0518D" w:rsidRDefault="004E7658">
      <w:pPr>
        <w:rPr>
          <w:rFonts w:ascii="宋体" w:hAnsi="宋体" w:cs="ArialUnicodeMS"/>
          <w:color w:val="000000"/>
          <w:kern w:val="0"/>
        </w:rPr>
        <w:sectPr w:rsidR="00F0518D">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4339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13" cstate="print"/>
                    <a:srcRect/>
                    <a:stretch>
                      <a:fillRect/>
                    </a:stretch>
                  </pic:blipFill>
                  <pic:spPr>
                    <a:xfrm>
                      <a:off x="0" y="0"/>
                      <a:ext cx="7550150" cy="10680064"/>
                    </a:xfrm>
                    <a:prstGeom prst="rect">
                      <a:avLst/>
                    </a:prstGeom>
                  </pic:spPr>
                </pic:pic>
              </a:graphicData>
            </a:graphic>
          </wp:anchor>
        </w:drawing>
      </w:r>
      <w:r w:rsidR="00493CF2" w:rsidRPr="00493CF2">
        <w:rPr>
          <w:sz w:val="72"/>
        </w:rPr>
        <w:pict>
          <v:rect id="文本框 5" o:spid="_x0000_s1068" style="position:absolute;left:0;text-align:left;margin-left:-78.7pt;margin-top:232.8pt;width:596.2pt;height:159.1pt;z-index:2516648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gw6QEAALEDAAAOAAAAZHJzL2Uyb0RvYy54bWysU82O0zAQviPxDpbvNGnUbiBqukJaLUJa&#10;LSvtIs6uYzcW8Q9jt0l5AHgDTly481x9DsZO2+0uN8Rl5PE3GX/fN5PF5aA7shXglTU1nU5ySoTh&#10;tlFmXdOPD9evXlPiAzMN66wRNd0JTy+XL18seleJwra2awQQbGJ81buatiG4Kss8b4VmfmKdMAhK&#10;C5oFTGGdNcB67K67rMjzi6y30DiwXHiPt1cjSJepv5SChw9SehFIV1PkFlKEFFcxZssFq9bAXKv4&#10;gQb7BxaaKYOPnlpdscDIBtRfrbTiYL2VYcKtzqyUioukAdVM82dq7lvmRNKC5nh3ssn/v7b8dnsH&#10;RDU4u7wsKDFM45T2P77vf/7e//pG5tGh3vkKC+/dHUSN3t1Y/tkjkD1BYuIPNYMEHWtRIRmS3buT&#10;3WIIhONlOS+n5QynwhEr8iKfl2kgGauOnzvw4Z2wmsRDTQHnmWxm2xsfIgFWHUvia52J0dhr1XUj&#10;Gm8Sy5FYpBiG1TAqvjiKW9lmhzbgHuMjrYWvlPS4EzX1XzYMBCXde4Omv5nOIt2Qktm8LDCBc2R1&#10;jjDDsVVNR8aR5sPwiYE7aAlow609jphVzySNtaOct5tgpUp6o4CR7UEX7kWy4bDDcfHO81T1+Kct&#10;/wAAAP//AwBQSwMEFAAGAAgAAAAhAFYOwAXhAAAADQEAAA8AAABkcnMvZG93bnJldi54bWxMj8FO&#10;wzAQRO9I/IO1SNxap6RJoxCnqkDcAKmliKsTL3HU2I5spw1/z/YEx9U+zbyptrMZ2Bl96J0VsFom&#10;wNC2TvW2E3D8eFkUwEKUVsnBWRTwgwG29e1NJUvlLnaP50PsGIXYUEoBOsax5Dy0Go0MSzeipd+3&#10;80ZGOn3HlZcXCjcDf0iSnBvZW2rQcsQnje3pMBkBm+b5OKXhdVJJ2L1/Kr8/fb1pIe7v5t0jsIhz&#10;/IPhqk/qUJNT4yarAhsELFbZZk2sgHWe5cCuSJJmtK+hgiItgNcV/7+i/gUAAP//AwBQSwECLQAU&#10;AAYACAAAACEAtoM4kv4AAADhAQAAEwAAAAAAAAAAAAAAAAAAAAAAW0NvbnRlbnRfVHlwZXNdLnht&#10;bFBLAQItABQABgAIAAAAIQA4/SH/1gAAAJQBAAALAAAAAAAAAAAAAAAAAC8BAABfcmVscy8ucmVs&#10;c1BLAQItABQABgAIAAAAIQBeNigw6QEAALEDAAAOAAAAAAAAAAAAAAAAAC4CAABkcnMvZTJvRG9j&#10;LnhtbFBLAQItABQABgAIAAAAIQBWDsAF4QAAAA0BAAAPAAAAAAAAAAAAAAAAAEMEAABkcnMvZG93&#10;bnJldi54bWxQSwUGAAAAAAQABADzAAAAUQUAAAAA&#10;" filled="f" stroked="f">
            <v:path arrowok="t"/>
            <v:textbox>
              <w:txbxContent>
                <w:p w:rsidR="00F0518D" w:rsidRDefault="004E7658">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第三部分</w:t>
                  </w:r>
                </w:p>
                <w:p w:rsidR="00F0518D" w:rsidRDefault="004E7658">
                  <w:pPr>
                    <w:widowControl/>
                    <w:spacing w:line="1200" w:lineRule="exact"/>
                    <w:jc w:val="center"/>
                    <w:rPr>
                      <w:color w:val="FDEFBE"/>
                      <w:sz w:val="96"/>
                      <w:szCs w:val="96"/>
                    </w:rPr>
                  </w:pPr>
                  <w:r>
                    <w:rPr>
                      <w:rFonts w:ascii="黑体" w:eastAsia="黑体" w:hAnsi="宋体" w:hint="eastAsia"/>
                      <w:color w:val="FDEFBE"/>
                      <w:sz w:val="96"/>
                      <w:szCs w:val="96"/>
                    </w:rPr>
                    <w:t>部门决算情况说明</w:t>
                  </w:r>
                </w:p>
              </w:txbxContent>
            </v:textbox>
          </v:rect>
        </w:pict>
      </w:r>
    </w:p>
    <w:p w:rsidR="00F0518D" w:rsidRDefault="00493CF2">
      <w:pPr>
        <w:spacing w:after="0" w:line="580" w:lineRule="exact"/>
        <w:rPr>
          <w:rFonts w:ascii="宋体" w:hAnsi="宋体" w:cs="黑体"/>
          <w:b/>
          <w:color w:val="FFFFFF" w:themeColor="background1"/>
          <w:kern w:val="0"/>
          <w:sz w:val="44"/>
          <w:szCs w:val="44"/>
        </w:rPr>
      </w:pPr>
      <w:r w:rsidRPr="00493CF2">
        <w:rPr>
          <w:color w:val="FFFFFF" w:themeColor="background1"/>
          <w:sz w:val="44"/>
        </w:rPr>
        <w:lastRenderedPageBreak/>
        <w:pict>
          <v:group id="组合 170" o:spid="_x0000_s1069" style="position:absolute;left:0;text-align:left;margin-left:-.55pt;margin-top:29.3pt;width:301.85pt;height:43.95pt;z-index:251665920;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th8gIAAGMHAAAOAAAAZHJzL2Uyb0RvYy54bWy0Vc1u1DAQviPxDpbvND+b7E/UbFWxbYVU&#10;lUot4ux1nB+R2Mb2NlvOHDjyBkjceAbE41S8BmMnm90ue6GAIkW2Zzye+b7P4+OTdVOjO6Z0JXiK&#10;gyMfI8apyCpepPjN7fmLKUbaEJ6RWnCW4num8cn8+bPjViYsFKWoM6YQBOE6aWWKS2Nk4nmalqwh&#10;+khIxsGYC9UQA1NVeJkiLURvai/0/bHXCpVJJSjTGlYXnRHPXfw8Z9S8znPNDKpTDLkZ91fuv7R/&#10;b35MkkIRWVa0T4M8IYuGVBwOHUItiCFoparfQjUVVUKL3BxR0XgizyvKXA1QTeDvVXOhxEq6Woqk&#10;LeQAE0C7h9OTw9Kru2uFqgy48ycjjDhpgKWf3z8+fP6EgokDqJVFAn4XSt7Ia9VVCcNLQd9pwM/b&#10;t9t5sXVe56qxm6BYtHbI3w/Is7VBFBZH09EomkUYUbDF8TQYxx01tAT+7LYojgOMrDUcB4PxrN8/&#10;jaNxtzkYzaZ2q0eS7mCX3pBOK0Fnegul/jsob0oimWNIW4h6KMPJAOSXbw8/viJYgJTs2eBkQexn&#10;usdzD6JDtW6Q2qk0mDgchkpJIpU2F0w0yA5SrED+TpXk7lKbDpSNi2VEi7rKzqu6dhNVLF/WCt0R&#10;uCqLqf16HB+51dw6c2G3dRHtCoCsk64aO1qK7L5Tij3udv2WKNnnZKCQK7HBjSR7qXW+fcBNGBcd&#10;WOsg/P/0Qc/q70FPn0PiD+ibgACcVKezvsUM9I3CXuVBEI4eCfUf0ne68P1wcZg+1KY4jCMfuiEl&#10;0HHzmhgYNhJ6gOaF08sjxvWuME7PJ+MwOBTZMr0guuwE5CJYN5JAE+OZG5WMZGf92JCq7sag3wMS&#10;MuvluutLw93p5GBfG9B2KdQHjFro3JD2+xVRDKP6FYf7PAuiyLZ6N4niSQgTtWtZ7loIpxAqxdQo&#10;V/pTBWvvxOnKiLxyF233Fmzl63oRdHLXnvpXxz4Vu3On/e3bOP8FAAD//wMAUEsDBBQABgAIAAAA&#10;IQAmvTwE4QAAAAsBAAAPAAAAZHJzL2Rvd25yZXYueG1sTI9Ba4NAEIXvhf6HZQq9JauNSmJcQwht&#10;T6HQpFBy2+hEJe6suBs1/77TU3sc5uO972WbybRiwN41lhSE8wAEUmHLhioFX8e32RKE85pK3VpC&#10;BXd0sMkfHzKdlnakTxwOvhIcQi7VCmrvu1RKV9RotJvbDol/F9sb7fnsK1n2euRw08qXIEik0Q1x&#10;Q6073NVYXA83o+B91ON2Eb4O++tldz8d44/vfYhKPT9N2zUIj5P/g+FXn9UhZ6ezvVHpRKtgFsar&#10;FbMK4mUCgokoWvCYM6NREoPMM/l/Q/4DAAD//wMAUEsBAi0AFAAGAAgAAAAhALaDOJL+AAAA4QEA&#10;ABMAAAAAAAAAAAAAAAAAAAAAAFtDb250ZW50X1R5cGVzXS54bWxQSwECLQAUAAYACAAAACEAOP0h&#10;/9YAAACUAQAACwAAAAAAAAAAAAAAAAAvAQAAX3JlbHMvLnJlbHNQSwECLQAUAAYACAAAACEAAJSL&#10;YfICAABjBwAADgAAAAAAAAAAAAAAAAAuAgAAZHJzL2Uyb0RvYy54bWxQSwECLQAUAAYACAAAACEA&#10;Jr08BOEAAAALAQAADwAAAAAAAAAAAAAAAABMBQAAZHJzL2Rvd25yZXYueG1sUEsFBgAAAAAEAAQA&#10;8wAAAFoGAAAAAA==&#10;">
            <v:rect id="矩形 27" o:spid="_x0000_s1070"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NcQA&#10;AADbAAAADwAAAGRycy9kb3ducmV2LnhtbESPT4vCMBTE7wt+h/AEb2u6HqrUprKIogf/sCrI3h7N&#10;sy3bvJQmav32RhD2OMzMb5h01pla3Kh1lWUFX8MIBHFudcWFgtNx+TkB4TyyxtoyKXiQg1nW+0gx&#10;0fbOP3Q7+EIECLsEFZTeN4mULi/JoBvahjh4F9sa9EG2hdQt3gPc1HIURbE0WHFYKLGheUn53+Fq&#10;FLjukp/3uC02sVs11Xm+2P3GJ6UG/e57CsJT5//D7/ZaKxiN4fUl/AC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vzXEAAAA2wAAAA8AAAAAAAAAAAAAAAAAmAIAAGRycy9k&#10;b3ducmV2LnhtbFBLBQYAAAAABAAEAPUAAACJAwAAAAA=&#10;" fillcolor="#d8d8d8" stroked="f"/>
            <v:rect id="矩形 28" o:spid="_x0000_s1071"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7kOb0A&#10;AADbAAAADwAAAGRycy9kb3ducmV2LnhtbERPuwrCMBTdBf8hXMFNUx1EqlFEEXQRfA1ul+baFpub&#10;2sS2+vVmEBwP5z1ftqYQNVUut6xgNIxAECdW55wquJy3gykI55E1FpZJwZscLBfdzhxjbRs+Un3y&#10;qQgh7GJUkHlfxlK6JCODbmhL4sDdbWXQB1ilUlfYhHBTyHEUTaTBnENDhiWtM0oep5dRcFjf+Ho7&#10;Yx09N6+y8Pvms6JGqX6vXc1AeGr9X/xz77SCc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7kOb0AAADbAAAADwAAAAAAAAAAAAAAAACYAgAAZHJzL2Rvd25yZXYu&#10;eG1sUEsFBgAAAAAEAAQA9QAAAII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F0518D" w:rsidRDefault="00F0518D">
                    <w:pPr>
                      <w:jc w:val="center"/>
                    </w:pPr>
                  </w:p>
                </w:txbxContent>
              </v:textbox>
            </v:rect>
            <w10:wrap anchorx="page" anchory="page"/>
            <w10:anchorlock/>
          </v:group>
        </w:pict>
      </w: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一、收入</w:t>
      </w:r>
      <w:r>
        <w:rPr>
          <w:rFonts w:ascii="方正黑体简体" w:eastAsia="方正黑体简体" w:hAnsi="Cambria" w:cs="黑体" w:hint="eastAsia"/>
          <w:b w:val="0"/>
          <w:bCs w:val="0"/>
          <w:kern w:val="0"/>
        </w:rPr>
        <w:t>支出</w:t>
      </w:r>
      <w:r>
        <w:rPr>
          <w:rFonts w:ascii="方正黑体简体" w:eastAsia="方正黑体简体" w:hint="eastAsia"/>
          <w:b w:val="0"/>
          <w:bCs w:val="0"/>
        </w:rPr>
        <w:t>决算总体情况说明</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本部门2018年度收支总计（含结转和结余）1330.4万元。与2017年度决算相比，收支各减少906.35万元，下降40.52%，主要原因是实有工作人员减少和</w:t>
      </w:r>
      <w:r>
        <w:rPr>
          <w:rFonts w:ascii="方正仿宋简体" w:eastAsia="方正仿宋简体" w:hAnsi="仿宋" w:cs="宋体" w:hint="eastAsia"/>
          <w:sz w:val="32"/>
          <w:szCs w:val="32"/>
        </w:rPr>
        <w:t>压缩</w:t>
      </w:r>
      <w:r>
        <w:rPr>
          <w:rFonts w:ascii="方正仿宋简体" w:eastAsia="方正仿宋简体" w:hAnsi="仿宋" w:cs="___WRD_EMBED_SUB_40" w:hint="eastAsia"/>
          <w:sz w:val="32"/>
          <w:szCs w:val="32"/>
        </w:rPr>
        <w:t>项目开支</w:t>
      </w:r>
      <w:r>
        <w:rPr>
          <w:rFonts w:ascii="方正仿宋简体" w:eastAsia="方正仿宋简体" w:hAnsi="仿宋" w:cs="DengXian-Regular" w:hint="eastAsia"/>
          <w:sz w:val="32"/>
          <w:szCs w:val="32"/>
        </w:rPr>
        <w:t>。</w:t>
      </w: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二、收入决算情况说明</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本部门2018年度本年收入合计1330.4万元，其中：财政拨款收入1330.4万元，占100%；事业收入0万元，占0%；经营收入0万元，占0%；其他收入0万元，占0%。</w:t>
      </w:r>
    </w:p>
    <w:p w:rsidR="00F0518D" w:rsidRDefault="004E7658">
      <w:pPr>
        <w:ind w:firstLineChars="350" w:firstLine="1120"/>
        <w:rPr>
          <w:rFonts w:ascii="方正仿宋简体" w:eastAsia="方正仿宋简体" w:hAnsi="仿宋" w:cs="DengXian-Regular"/>
          <w:sz w:val="32"/>
          <w:szCs w:val="32"/>
        </w:rPr>
      </w:pPr>
      <w:r>
        <w:rPr>
          <w:rFonts w:ascii="方正仿宋简体" w:eastAsia="方正仿宋简体" w:hAnsi="仿宋" w:cs="DengXian-Regular" w:hint="eastAsia"/>
          <w:noProof/>
          <w:sz w:val="32"/>
          <w:szCs w:val="32"/>
        </w:rPr>
        <w:drawing>
          <wp:inline distT="0" distB="0" distL="0" distR="0">
            <wp:extent cx="4386580" cy="2885440"/>
            <wp:effectExtent l="19050" t="0" r="13855"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三、支出决算情况说明</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本部门2018年度本年支出合计1330.4万元，其中：基本支出1063.98万元，占79.97%；项目支出266.42万元，占20.03%；经营支出0万元，占0%。</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noProof/>
          <w:sz w:val="32"/>
          <w:szCs w:val="32"/>
        </w:rPr>
        <w:lastRenderedPageBreak/>
        <w:drawing>
          <wp:anchor distT="0" distB="0" distL="114300" distR="114300" simplePos="0" relativeHeight="251645440" behindDoc="0" locked="0" layoutInCell="1" allowOverlap="1">
            <wp:simplePos x="0" y="0"/>
            <wp:positionH relativeFrom="margin">
              <wp:posOffset>732155</wp:posOffset>
            </wp:positionH>
            <wp:positionV relativeFrom="margin">
              <wp:posOffset>306070</wp:posOffset>
            </wp:positionV>
            <wp:extent cx="4751070" cy="3229610"/>
            <wp:effectExtent l="19050" t="0" r="11430" b="8890"/>
            <wp:wrapSquare wrapText="bothSides"/>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500" w:firstLine="1600"/>
        <w:rPr>
          <w:rFonts w:ascii="方正仿宋简体" w:eastAsia="方正仿宋简体" w:hAnsi="仿宋" w:cs="DengXian-Regular"/>
          <w:sz w:val="32"/>
          <w:szCs w:val="32"/>
        </w:rPr>
      </w:pP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四、财政拨款收入支出决算总体情况说明</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（一）财政拨款收支与2017 年度决算对比情况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财政拨款本年收入1330.4万元,比2017年度减少906.35万元，降低40.52%，主要原因是实有工作人员减少和压缩项目开支；本年支出1330.4万元，比2017年度减少906.35万元，降低40.52%，主要原因是实有工作人员减少和压缩项目开支。</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其中：一般公共预算财政拨款本年收入1327.56万元，比上年减少909.19万元；主要原因是实有工作人员减少和压缩项目开支；本年支出1327.56万元，比上年减少909.19万元，降低40.65%，主要原因是实有工作人员减少和压缩项目开支。政府性基金预算财政拨款本年收入2.84万元，比上年增加2.84万元，</w:t>
      </w:r>
      <w:r>
        <w:rPr>
          <w:rFonts w:ascii="方正仿宋简体" w:eastAsia="方正仿宋简体" w:hAnsi="仿宋" w:cs="DengXian-Regular" w:hint="eastAsia"/>
          <w:sz w:val="32"/>
          <w:szCs w:val="32"/>
        </w:rPr>
        <w:lastRenderedPageBreak/>
        <w:t>主要原因是工商联偿还2014-2017年度取暖煤陈欠款；本年支出2.84万元，比上年增加2.84万元，主要原因是工商联偿还</w:t>
      </w:r>
      <w:r>
        <w:rPr>
          <w:rFonts w:ascii="方正仿宋简体" w:eastAsia="方正仿宋简体" w:hAnsi="仿宋" w:cs="DengXian-Regular" w:hint="eastAsia"/>
          <w:noProof/>
          <w:sz w:val="32"/>
          <w:szCs w:val="32"/>
        </w:rPr>
        <w:drawing>
          <wp:anchor distT="0" distB="0" distL="114300" distR="114300" simplePos="0" relativeHeight="251647488" behindDoc="0" locked="0" layoutInCell="1" allowOverlap="1">
            <wp:simplePos x="0" y="0"/>
            <wp:positionH relativeFrom="margin">
              <wp:posOffset>368935</wp:posOffset>
            </wp:positionH>
            <wp:positionV relativeFrom="margin">
              <wp:posOffset>1351280</wp:posOffset>
            </wp:positionV>
            <wp:extent cx="5476875" cy="3206115"/>
            <wp:effectExtent l="19050" t="0" r="9525" b="0"/>
            <wp:wrapSquare wrapText="bothSides"/>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rFonts w:ascii="方正仿宋简体" w:eastAsia="方正仿宋简体" w:hAnsi="仿宋" w:cs="DengXian-Regular" w:hint="eastAsia"/>
          <w:sz w:val="32"/>
          <w:szCs w:val="32"/>
        </w:rPr>
        <w:t>2014-2017年度取暖煤陈欠款。</w:t>
      </w: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3"/>
        <w:rPr>
          <w:rFonts w:ascii="方正楷体简体" w:eastAsia="方正楷体简体" w:hAnsi="楷体" w:cs="DengXian-Bold"/>
          <w:b/>
          <w:bCs/>
          <w:sz w:val="32"/>
          <w:szCs w:val="32"/>
        </w:rPr>
      </w:pPr>
    </w:p>
    <w:p w:rsidR="00F0518D" w:rsidRDefault="00F0518D">
      <w:pPr>
        <w:adjustRightInd w:val="0"/>
        <w:snapToGrid w:val="0"/>
        <w:spacing w:after="0" w:line="570" w:lineRule="exact"/>
        <w:ind w:firstLineChars="500" w:firstLine="1600"/>
        <w:rPr>
          <w:rFonts w:ascii="方正仿宋简体" w:eastAsia="方正仿宋简体" w:hAnsi="仿宋" w:cs="DengXian-Regular"/>
          <w:sz w:val="32"/>
          <w:szCs w:val="32"/>
        </w:rPr>
      </w:pPr>
    </w:p>
    <w:p w:rsidR="00F0518D" w:rsidRDefault="004E7658">
      <w:pPr>
        <w:adjustRightInd w:val="0"/>
        <w:snapToGrid w:val="0"/>
        <w:spacing w:after="0" w:line="570" w:lineRule="exact"/>
        <w:ind w:firstLineChars="500" w:firstLine="160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图3：2017年、2018年财政拨款收支情况</w:t>
      </w:r>
    </w:p>
    <w:p w:rsidR="00F0518D" w:rsidRDefault="004E7658">
      <w:pPr>
        <w:adjustRightInd w:val="0"/>
        <w:snapToGrid w:val="0"/>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（二）财政拨款收支与年初预算数对比情况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财政拨款本年收入1330.4万元，完成年初预算的78.3%,比年初预算减少368.56万元，决算数小于预算数主要原因是实有工作人员减少和压缩项目开支；本年支出1330.4万元，完成年初预算的78.3%,比年初预算减少368.56万元，决算数小预算数主要原因是主要是实有工作人员减少和压缩项目开支。</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其中，一般公共预算财政拨款本年收入完成年初预算</w:t>
      </w:r>
      <w:r>
        <w:rPr>
          <w:rFonts w:ascii="方正仿宋简体" w:eastAsia="方正仿宋简体" w:hAnsi="仿宋" w:cs="DengXian-Regular" w:hint="eastAsia"/>
          <w:sz w:val="32"/>
          <w:szCs w:val="32"/>
        </w:rPr>
        <w:lastRenderedPageBreak/>
        <w:t>78.14%，比年初预算减少371.4万元，主要原因是实有工作人员减少和压缩项目开支；支出完成年初预算78.14%，比年初预算减少371.4万元，主要原因是实有工作人员减少和压缩项目开支。政府性基金预算财政拨款本年收入比年初预算增加2.84万元，主要原因是工商联偿还2014-2017年度取暖煤陈欠款；支出比年初预算增加2.84万元，主要原因是工商联偿还2014-2017年度取暖煤陈欠款。</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noProof/>
          <w:sz w:val="32"/>
          <w:szCs w:val="32"/>
        </w:rPr>
        <w:drawing>
          <wp:anchor distT="0" distB="0" distL="114300" distR="114300" simplePos="0" relativeHeight="251646464" behindDoc="0" locked="0" layoutInCell="1" allowOverlap="1">
            <wp:simplePos x="0" y="0"/>
            <wp:positionH relativeFrom="margin">
              <wp:align>center</wp:align>
            </wp:positionH>
            <wp:positionV relativeFrom="margin">
              <wp:posOffset>2705100</wp:posOffset>
            </wp:positionV>
            <wp:extent cx="5479415" cy="3206115"/>
            <wp:effectExtent l="19050" t="0" r="26035" b="0"/>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（三）财政拨款支出决算结构情况。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2018 年度财政拨款支出1330.4万元，主要用于以下方面：一般公共服务（类）支出1093.66万元，占82.21%；社会保障和就业支出93.53万元，占7.03%；医疗卫生与计划生育支出83.95万元，占6.31%；城乡社区支出2.84万元，占0.21%住房保障支</w:t>
      </w:r>
      <w:r>
        <w:rPr>
          <w:rFonts w:ascii="方正仿宋简体" w:eastAsia="方正仿宋简体" w:hAnsi="仿宋" w:cs="DengXian-Regular" w:hint="eastAsia"/>
          <w:sz w:val="32"/>
          <w:szCs w:val="32"/>
        </w:rPr>
        <w:lastRenderedPageBreak/>
        <w:t>出56.42万元，占4.24%。</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noProof/>
          <w:sz w:val="32"/>
          <w:szCs w:val="32"/>
        </w:rPr>
        <w:drawing>
          <wp:anchor distT="0" distB="0" distL="114300" distR="114300" simplePos="0" relativeHeight="251648512" behindDoc="0" locked="0" layoutInCell="1" allowOverlap="1">
            <wp:simplePos x="0" y="0"/>
            <wp:positionH relativeFrom="margin">
              <wp:posOffset>387985</wp:posOffset>
            </wp:positionH>
            <wp:positionV relativeFrom="margin">
              <wp:posOffset>662305</wp:posOffset>
            </wp:positionV>
            <wp:extent cx="5479415" cy="3645535"/>
            <wp:effectExtent l="19050" t="0" r="26035" b="0"/>
            <wp:wrapSquare wrapText="bothSides"/>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F0518D">
      <w:pPr>
        <w:adjustRightInd w:val="0"/>
        <w:snapToGrid w:val="0"/>
        <w:spacing w:after="0" w:line="570" w:lineRule="exact"/>
        <w:ind w:firstLineChars="200" w:firstLine="640"/>
        <w:rPr>
          <w:rFonts w:ascii="方正仿宋简体" w:eastAsia="方正仿宋简体" w:hAnsi="仿宋" w:cs="DengXian-Regular"/>
          <w:sz w:val="32"/>
          <w:szCs w:val="32"/>
        </w:rPr>
      </w:pPr>
    </w:p>
    <w:p w:rsidR="00F0518D" w:rsidRDefault="00493CF2">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b/>
          <w:bCs/>
          <w:sz w:val="32"/>
          <w:szCs w:val="32"/>
        </w:rPr>
        <w:pict>
          <v:group id="组合 79" o:spid="_x0000_s1096" style="position:absolute;left:0;text-align:left;margin-left:-.55pt;margin-top:29.3pt;width:301.85pt;height:43.95pt;z-index:251666944;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x9+AIAAGoHAAAOAAAAZHJzL2Uyb0RvYy54bWy8VUtu2zAQ3RfoHQjuG30s2bIQOQjqJCgQ&#10;pAGSomuaoj6oJLIkbTldd9Flb1Cgu56h6HGCXqND6mPHzaYJUAgQSM5wNPPem9Hxybau0IZJVfIm&#10;wd6RixFrKE/LJk/wu9vzVxFGSpMmJRVvWILvmMIni5cvjlsRM58XvEqZRBCkUXErElxoLWLHUbRg&#10;NVFHXLAGjBmXNdGwlbmTStJC9LpyfNedOi2XqZCcMqXgdNkZ8cLGzzJG9dssU0yjKsGQm7Zvad8r&#10;83YWxyTOJRFFSfs0yBOyqEnZwEfHUEuiCVrL8q9QdUklVzzTR5TXDs+ykjJbA1TjuQfVXEi+FraW&#10;PG5zMcIE0B7g9OSw9GpzLVGZAneeCwA1pAaWfv/8fP/1C5rNDT6tyGNwu5DiRlzLrkhYXnL6QYHZ&#10;ObSbfb5z3mayNpegVrS1wN+NwLOtRhQOJ9FkEswDjCjYwjDypmHHDC2APnMtCEMPI2P1p95oPOvv&#10;R2Ew7S57k3lkrjok7j5s0xvTaQXITO2QVM9D8qYgglmClIFoQNIN5iOS337c//qOPHNksbSOBsh+&#10;p3pMD2B6rN4Brb1qvZnFYqyWxEIqfcF4jcwiwRI6wAqTbC6V7oAZXAwrildlel5Wld3IfPW6kmhD&#10;oFuWkXl6LB+4VY1xbri51kU0JwC0irtqzGrF07tOLeZzt9v3RIo+Jw2FXPEBOxIfpNb59gGHMDY6&#10;MGfk+F8oNHLrm2GgEI7+jcLZrJdsNO8nzUjhxO/V7nn+pAd5kMDAz7MpPF26rr98nELUJtgPA9Pz&#10;lMDgzSqiYVkLGAWqya1mHrCu9sVxej6b+hYOkN4DN5P8kqiiE5E1mQRIDLOsSe2qYCQ969ealFW3&#10;hkCPyEhvV1s7nvzpAH4nCfPTAX0XXH7CqIUBDml/XBPJMKreNNDXcy8IzMS3myCc+bCR+5bVvoU0&#10;FEIlmGppS3+qaE1fnK41z0rbbPudsJOwnUkw0O2Y6n8+5o+xv7f63/0iF38AAAD//wMAUEsDBBQA&#10;BgAIAAAAIQAmvTwE4QAAAAsBAAAPAAAAZHJzL2Rvd25yZXYueG1sTI9Ba4NAEIXvhf6HZQq9JauN&#10;SmJcQwhtT6HQpFBy2+hEJe6suBs1/77TU3sc5uO972WbybRiwN41lhSE8wAEUmHLhioFX8e32RKE&#10;85pK3VpCBXd0sMkfHzKdlnakTxwOvhIcQi7VCmrvu1RKV9RotJvbDol/F9sb7fnsK1n2euRw08qX&#10;IEik0Q1xQ6073NVYXA83o+B91ON2Eb4O++tldz8d44/vfYhKPT9N2zUIj5P/g+FXn9UhZ6ezvVHp&#10;RKtgFsarFbMK4mUCgokoWvCYM6NREoPMM/l/Q/4DAAD//wMAUEsBAi0AFAAGAAgAAAAhALaDOJL+&#10;AAAA4QEAABMAAAAAAAAAAAAAAAAAAAAAAFtDb250ZW50X1R5cGVzXS54bWxQSwECLQAUAAYACAAA&#10;ACEAOP0h/9YAAACUAQAACwAAAAAAAAAAAAAAAAAvAQAAX3JlbHMvLnJlbHNQSwECLQAUAAYACAAA&#10;ACEAkhV8ffgCAABqBwAADgAAAAAAAAAAAAAAAAAuAgAAZHJzL2Uyb0RvYy54bWxQSwECLQAUAAYA&#10;CAAAACEAJr08BOEAAAALAQAADwAAAAAAAAAAAAAAAABSBQAAZHJzL2Rvd25yZXYueG1sUEsFBgAA&#10;AAAEAAQA8wAAAGAGAAAAAA==&#10;">
            <v:rect id="矩形 1049" o:spid="_x0000_s1097"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mnsMA&#10;AADdAAAADwAAAGRycy9kb3ducmV2LnhtbERPTYvCMBC9C/6HMII3TZWluNUoIsruYVexK4i3oRnb&#10;YjMpTdT6782C4G0e73Nmi9ZU4kaNKy0rGA0jEMSZ1SXnCg5/m8EEhPPIGivLpOBBDhbzbmeGibZ3&#10;3tMt9bkIIewSVFB4XydSuqwgg25oa+LAnW1j0AfY5FI3eA/hppLjKIqlwZJDQ4E1rQrKLunVKHDt&#10;OTvu8Df/id1XXR5X6+0pPijV77XLKQhPrX+LX+5vHeZHH5/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RmnsMAAADdAAAADwAAAAAAAAAAAAAAAACYAgAAZHJzL2Rv&#10;d25yZXYueG1sUEsFBgAAAAAEAAQA9QAAAIgDAAAAAA==&#10;" fillcolor="#d8d8d8" stroked="f"/>
            <v:rect id="矩形 1051" o:spid="_x0000_s1098"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rHcIA&#10;AADdAAAADwAAAGRycy9kb3ducmV2LnhtbERPS4vCMBC+C/6HMII3TRQU6RpFXITdi+BjD96GZrYt&#10;20y6TWyrv94Igrf5+J6zXHe2FA3VvnCsYTJWIIhTZwrONJxPu9EChA/IBkvHpOFGHtarfm+JiXEt&#10;H6g5hkzEEPYJashDqBIpfZqTRT92FXHkfl1tMURYZ9LU2MZwW8qpUnNpseDYkGNF25zSv+PVathv&#10;L/xzOWGj/j+vVRm+2/uGWq2Hg27zASJQF97il/vLxPlqNoH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KsdwgAAAN0AAAAPAAAAAAAAAAAAAAAAAJgCAABkcnMvZG93&#10;bnJldi54bWxQSwUGAAAAAAQABAD1AAAAhwM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F0518D" w:rsidRDefault="00F0518D">
                    <w:pPr>
                      <w:jc w:val="center"/>
                    </w:pPr>
                  </w:p>
                </w:txbxContent>
              </v:textbox>
            </v:rect>
            <w10:wrap anchorx="page" anchory="page"/>
            <w10:anchorlock/>
          </v:group>
        </w:pict>
      </w:r>
      <w:r w:rsidR="004E7658">
        <w:rPr>
          <w:rFonts w:ascii="方正楷体简体" w:eastAsia="方正楷体简体" w:hAnsi="楷体" w:cs="DengXian-Bold" w:hint="eastAsia"/>
          <w:b/>
          <w:bCs/>
          <w:sz w:val="32"/>
          <w:szCs w:val="32"/>
        </w:rPr>
        <w:t>（四）一般公共预算基本支出决算情况说明</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2018 年度财政拨款基本支出1063.98万元，其中：人员经费767.87万元，主要包括基本工资、津贴补贴、机关事业单位基本养老保险缴费、职业年金缴费、职工基本医疗保险缴费、公务员医疗补助缴费、住房公积金、其他社会保障缴费、其他工资福利支出、抚恤金、生活补助、奖励金、其他对个人和家庭的补助支出；公用经费296.11万元，主要包括办公费、印刷费、邮电费、取暖费、差旅费、维修（护）费、会议费、培训费、公务接待费、专用材料费、劳务费、工会经费、福利费、公务用车运行维护费、其他交通费用、其他商品和服务支出、办公设备购置、</w:t>
      </w:r>
      <w:r>
        <w:rPr>
          <w:rFonts w:ascii="方正仿宋简体" w:eastAsia="方正仿宋简体" w:hAnsi="仿宋" w:cs="DengXian-Regular" w:hint="eastAsia"/>
          <w:sz w:val="32"/>
          <w:szCs w:val="32"/>
        </w:rPr>
        <w:lastRenderedPageBreak/>
        <w:t>其他资本性支出。</w:t>
      </w: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五、一般公共预算财政拨款“三公” 经费支出决算情况说明</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本部门2018年度“三公”经费支出共计37.6万元，与年初预算一致；较2017年度减少43.22万元，降低53.48%，主要是加强公务用车管理制度，严格控制车辆运行费用。具体情况如下：</w:t>
      </w:r>
    </w:p>
    <w:p w:rsidR="00F0518D" w:rsidRDefault="004E7658">
      <w:pPr>
        <w:adjustRightInd w:val="0"/>
        <w:snapToGrid w:val="0"/>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w:t>
      </w:r>
      <w:r w:rsidR="00493CF2" w:rsidRPr="00493CF2">
        <w:rPr>
          <w:rFonts w:ascii="方正楷体简体" w:eastAsia="方正楷体简体" w:hAnsi="楷体" w:cs="DengXian-Bold"/>
          <w:b/>
          <w:bCs/>
          <w:sz w:val="32"/>
          <w:szCs w:val="32"/>
        </w:rPr>
        <w:pict>
          <v:group id="组合 82" o:spid="_x0000_s1099" style="position:absolute;left:0;text-align:left;margin-left:-.55pt;margin-top:29.3pt;width:301.85pt;height:43.95pt;z-index:251667968;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BO9gIAAGoHAAAOAAAAZHJzL2Uyb0RvYy54bWy8VUtu2zAQ3RfoHQjuG30s2bJgOQjqJCgQ&#10;pAGSomuaoj6oJLIkbTldd9Flb1Cgu56h6HGCXqNDSpYd15smQCFAIDnD4cx7j8PZ6aau0JpJVfIm&#10;wd6JixFrKE/LJk/wu7uLVxFGSpMmJRVvWILvmcKn85cvZq2Imc8LXqVMIgjSqLgVCS60FrHjKFqw&#10;mqgTLlgDxozLmmiYytxJJWkhel05vuuOnZbLVEhOmVKwuuiMeG7jZxmj+m2WKaZRlWDITdu/tP+l&#10;+TvzGYlzSURR0j4N8oQsalI2cOgQakE0QStZ/hWqLqnkimf6hPLa4VlWUmZrgGo896CaS8lXwtaS&#10;x20uBpgA2gOcnhyWXq9vJCpT4M5zRxg1pAaWfv/8/PD1C4p8g08r8hjcLqW4FTeyKxKGV5x+UGB2&#10;Du1mnu+cN5mszSaoFW0s8PcD8GyjEYXFUTQaBdMAIwq2MIy8cdgxQwugz2wLwtDDyFj9sTcYz/v9&#10;URiMu83eaBqZrQ6Ju4NtekM6rQCZqR2S6nlI3hZEMEuQMhBtkXRDf0Dy24+HX9+RZ5YsltbRANnP&#10;VI/pAUzH6t2itVetN7FYDNWSWEilLxmvkRkkWMINsMIk6yulO2C2LoYVxasyvSiryk5kvnxdSbQm&#10;cFsWkfl6LB+5VY1xbrjZ1kU0KwC0irtqzGjJ0/tOLea4u817IkWfk4ZCrvkWOxIfpNb59gG3YWx0&#10;YM7I8f9QCGrsL8NAYfCPFE4mvWSjad9pBgpHfq92z/NHPchbCWz5eTaFZwvX9RfHKURtgv0wcKEp&#10;UgKNN6uIhmEtoBWoJreaecS62hfH2cVk7HvHIpvkF0QVnYhsBONGYuhlTWpHBSPpeT/WpKy6MWj4&#10;iIz0Zrmx7cmfmDA7ZZlHB/RdcPkJoxYaOKT9cUUkw6h608C9nnpBYDq+nQThxIeJ3Lcs9y2koRAq&#10;wVRLW/pTRWvuxdlK86y0l22Xb69nK2Hbk6Ch2zbVPz7mxdifW//dEzn/AwAA//8DAFBLAwQUAAYA&#10;CAAAACEAJr08BOEAAAALAQAADwAAAGRycy9kb3ducmV2LnhtbEyPQWuDQBCF74X+h2UKvSWrjUpi&#10;XEMIbU+h0KRQctvoRCXurLgbNf++01N7HObjve9lm8m0YsDeNZYUhPMABFJhy4YqBV/Ht9kShPOa&#10;St1aQgV3dLDJHx8ynZZ2pE8cDr4SHEIu1Qpq77tUSlfUaLSb2w6JfxfbG+357CtZ9nrkcNPKlyBI&#10;pNENcUOtO9zVWFwPN6PgfdTjdhG+DvvrZXc/HeOP732ISj0/Tds1CI+T/4PhV5/VIWens71R6USr&#10;YBbGqxWzCuJlAoKJKFrwmDOjURKDzDP5f0P+AwAA//8DAFBLAQItABQABgAIAAAAIQC2gziS/gAA&#10;AOEBAAATAAAAAAAAAAAAAAAAAAAAAABbQ29udGVudF9UeXBlc10ueG1sUEsBAi0AFAAGAAgAAAAh&#10;ADj9If/WAAAAlAEAAAsAAAAAAAAAAAAAAAAALwEAAF9yZWxzLy5yZWxzUEsBAi0AFAAGAAgAAAAh&#10;AMt6EE72AgAAagcAAA4AAAAAAAAAAAAAAAAALgIAAGRycy9lMm9Eb2MueG1sUEsBAi0AFAAGAAgA&#10;AAAhACa9PAThAAAACwEAAA8AAAAAAAAAAAAAAAAAUAUAAGRycy9kb3ducmV2LnhtbFBLBQYAAAAA&#10;BAAEAPMAAABeBgAAAAA=&#10;">
            <v:rect id="矩形 1052" o:spid="_x0000_s1100"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iMsQA&#10;AADdAAAADwAAAGRycy9kb3ducmV2LnhtbERPTWvCQBC9F/wPywi91Y0BQ4muIkGph2qpCuJtyI5J&#10;MDsbstsk/nu3UOhtHu9zFqvB1KKj1lWWFUwnEQji3OqKCwXn0/btHYTzyBpry6TgQQ5Wy9HLAlNt&#10;e/6m7ugLEULYpaig9L5JpXR5SQbdxDbEgbvZ1qAPsC2kbrEP4aaWcRQl0mDFoaHEhrKS8vvxxyhw&#10;wy2/fOG++EzcR1Ndss3hmpyVeh0P6zkIT4P/F/+5dzrMj2Yx/H4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pYjLEAAAA3QAAAA8AAAAAAAAAAAAAAAAAmAIAAGRycy9k&#10;b3ducmV2LnhtbFBLBQYAAAAABAAEAPUAAACJAwAAAAA=&#10;" fillcolor="#d8d8d8" stroked="f"/>
            <v:rect id="矩形 1054" o:spid="_x0000_s1101"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IhcMA&#10;AADdAAAADwAAAGRycy9kb3ducmV2LnhtbERPS4vCMBC+C/6HMII3TVzcRapRxEVwLwu+Dt6GZmyL&#10;zaQ2se3ur98IC97m43vOYtXZUjRU+8KxhslYgSBOnSk403A6bkczED4gGywdk4Yf8rBa9nsLTIxr&#10;eU/NIWQihrBPUEMeQpVI6dOcLPqxq4gjd3W1xRBhnUlTYxvDbSnflPqQFguODTlWtMkpvR0eVsP3&#10;5sLnyxEbdf98VGX4an/X1Go9HHTrOYhAXXiJ/907E+er9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sIhcMAAADd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F0518D" w:rsidRDefault="00F0518D">
                    <w:pPr>
                      <w:jc w:val="center"/>
                    </w:pPr>
                  </w:p>
                </w:txbxContent>
              </v:textbox>
            </v:rect>
            <w10:wrap anchorx="page" anchory="page"/>
            <w10:anchorlock/>
          </v:group>
        </w:pict>
      </w:r>
      <w:r>
        <w:rPr>
          <w:rFonts w:ascii="方正楷体简体" w:eastAsia="方正楷体简体" w:hAnsi="楷体" w:cs="DengXian-Bold" w:hint="eastAsia"/>
          <w:b/>
          <w:bCs/>
          <w:sz w:val="32"/>
          <w:szCs w:val="32"/>
        </w:rPr>
        <w:t>一）因公出国（境）费支出0万元。</w:t>
      </w:r>
      <w:r>
        <w:rPr>
          <w:rFonts w:ascii="方正仿宋简体" w:eastAsia="方正仿宋简体" w:hAnsi="仿宋" w:cs="DengXian-Regular" w:hint="eastAsia"/>
          <w:sz w:val="32"/>
          <w:szCs w:val="32"/>
        </w:rPr>
        <w:t>本部门2018年度参无出国出境人员，未发生“因公出国（境）”经费支出，较年初预算无增减变化；较上年度无增减变化。</w:t>
      </w:r>
    </w:p>
    <w:p w:rsidR="00F0518D" w:rsidRDefault="004E7658">
      <w:pPr>
        <w:adjustRightInd w:val="0"/>
        <w:snapToGrid w:val="0"/>
        <w:spacing w:after="0" w:line="570" w:lineRule="exact"/>
        <w:ind w:firstLineChars="200" w:firstLine="643"/>
        <w:rPr>
          <w:rFonts w:ascii="仿宋" w:eastAsia="仿宋" w:hAnsi="仿宋" w:cs="DengXian-Bold"/>
          <w:b/>
          <w:bCs/>
          <w:sz w:val="32"/>
          <w:szCs w:val="32"/>
        </w:rPr>
      </w:pPr>
      <w:r>
        <w:rPr>
          <w:rFonts w:ascii="方正楷体简体" w:eastAsia="方正楷体简体" w:hAnsi="楷体" w:cs="DengXian-Bold" w:hint="eastAsia"/>
          <w:b/>
          <w:bCs/>
          <w:sz w:val="32"/>
          <w:szCs w:val="32"/>
        </w:rPr>
        <w:t>（二）公务用车购置及运行维护费支出32.8万元。</w:t>
      </w:r>
      <w:r>
        <w:rPr>
          <w:rFonts w:ascii="方正仿宋简体" w:eastAsia="方正仿宋简体" w:hAnsi="仿宋" w:cs="DengXian-Regular" w:hint="eastAsia"/>
          <w:sz w:val="32"/>
          <w:szCs w:val="32"/>
        </w:rPr>
        <w:t>本部门2018年度公务用车购置及运行维护费与年初预算一致；较上年减少43.22万元，降低56.85%,主要原因是加强公务用车管理制度，严格控制车辆运行费用。其中：</w:t>
      </w:r>
    </w:p>
    <w:p w:rsidR="00F0518D" w:rsidRDefault="004E7658">
      <w:pPr>
        <w:adjustRightInd w:val="0"/>
        <w:snapToGrid w:val="0"/>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公务用车购置费：</w:t>
      </w:r>
      <w:r>
        <w:rPr>
          <w:rFonts w:ascii="方正仿宋简体" w:eastAsia="方正仿宋简体" w:hAnsi="仿宋" w:cs="DengXian-Regular" w:hint="eastAsia"/>
          <w:sz w:val="32"/>
          <w:szCs w:val="32"/>
        </w:rPr>
        <w:t>本部门2018年度未发生公务用车购置经费支出，与上年度保持持平。</w:t>
      </w:r>
    </w:p>
    <w:p w:rsidR="00F0518D" w:rsidRDefault="004E7658">
      <w:pPr>
        <w:adjustRightInd w:val="0"/>
        <w:snapToGrid w:val="0"/>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公务用车运行维护费：</w:t>
      </w:r>
      <w:r>
        <w:rPr>
          <w:rFonts w:ascii="方正仿宋简体" w:eastAsia="方正仿宋简体" w:hAnsi="仿宋" w:cs="DengXian-Regular" w:hint="eastAsia"/>
          <w:sz w:val="32"/>
          <w:szCs w:val="32"/>
        </w:rPr>
        <w:t>本部门2018年度单位公务用车保有量16辆（市委办公室10辆，团委、妇联、工商联、机关党工委、党史研究室、统战部6个部门各1辆）。公车运行维护费32.8万元，与年初预算一致；较上年减少43.22万元，降低56.85%,主要原因是加强公务用车管理制度，严格控制车辆运行费用。</w:t>
      </w:r>
    </w:p>
    <w:p w:rsidR="00F0518D" w:rsidRDefault="004E7658">
      <w:pPr>
        <w:adjustRightInd w:val="0"/>
        <w:snapToGrid w:val="0"/>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（三）公务接待费支出4.8万元。</w:t>
      </w:r>
      <w:r w:rsidR="00493CF2">
        <w:rPr>
          <w:rFonts w:ascii="方正仿宋简体" w:eastAsia="方正仿宋简体" w:hAnsi="仿宋" w:cs="DengXian-Regular"/>
          <w:sz w:val="32"/>
          <w:szCs w:val="32"/>
        </w:rPr>
        <w:pict>
          <v:group id="组合 85" o:spid="_x0000_s1102" style="position:absolute;left:0;text-align:left;margin-left:-.55pt;margin-top:29.3pt;width:301.85pt;height:43.95pt;z-index:251668992;mso-position-horizontal-relative:page;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B9QIAAGoHAAAOAAAAZHJzL2Uyb0RvYy54bWy8VUtu2zAQ3RfoHQjuG30s2bIQOQjqJCgQ&#10;pAGSomuaoj6oJLIkbTldd5Flb1Cgu56h6HGCXqNDSpYdx5smQCFAIDnDx5k3j8Pjk3VdoRWTquRN&#10;gr0jFyPWUJ6WTZ7gD7fnbyKMlCZNSiresATfMYVPZq9fHbciZj4veJUyiQCkUXErElxoLWLHUbRg&#10;NVFHXLAGjBmXNdEwlbmTStICel05vuuOnZbLVEhOmVKwOu+MeGbxs4xR/T7LFNOoSjDEpu1f2v/C&#10;/J3ZMYlzSURR0j4M8owoalI2cOgANSeaoKUsn0DVJZVc8UwfUV47PMtKymwOkI3n7mVzIflS2Fzy&#10;uM3FQBNQu8fTs2Hp1epaojKF2nnuGKOG1FClP7++Pny7R1Fo+GlFHoPbhRQ34lp2ScLwktNPCszO&#10;vt3M863zOpO12QS5orUl/m4gnq01orA4ikajYBpgRMEWhpE3tieTmBZQPrMtCEMPI2P1x95gPOv3&#10;R2EAsZvN3mgamaAdEncH2/CGcFoBMlNbJtXLmLwpiGC2QMpQtGHSDcOBye8/H37/QJ5ZslxaR0Nk&#10;P1M9p3s0Hcp3w9ZOtt7Ewg7ZklhIpS8Yr5EZJFjCDbDCJKtLpTtiNi6mKopXZXpeVpWdyHzxtpJo&#10;ReC2zCPz9Vw+cqsa49xws61DNCtAtIq7bMxowdO7Ti3muNv1RyJFH5OGRK74hjsS74XW+faAGxiL&#10;DpUzcvw/JZw8LeHkH0s4AQwr2Wjad5qhhCO/V7vn+aOe5I0ENvV5cQlP567rzw+XELUJ9sPAhaZI&#10;CTTerCIahrWAVqCa3GrmUdXVrjhOzydj3zuEbIKfE1V0IrIIxo3E0Mua1I4KRtKzfqxJWXVj0PAB&#10;Gen1Ym3bk2+luFWWeXRA3wWXXzBqoYFD2J+XRDKMqncN3OupFwSm49tJEE58mMhdy2LXQhoKUAmm&#10;WtrUnytacy9Ol5pnpb1s23h7PVsJ254EDd22qf7xMS/G7tz6b5/I2V8AAAD//wMAUEsDBBQABgAI&#10;AAAAIQAmvTwE4QAAAAsBAAAPAAAAZHJzL2Rvd25yZXYueG1sTI9Ba4NAEIXvhf6HZQq9JauNSmJc&#10;QwhtT6HQpFBy2+hEJe6suBs1/77TU3sc5uO972WbybRiwN41lhSE8wAEUmHLhioFX8e32RKE85pK&#10;3VpCBXd0sMkfHzKdlnakTxwOvhIcQi7VCmrvu1RKV9RotJvbDol/F9sb7fnsK1n2euRw08qXIEik&#10;0Q1xQ6073NVYXA83o+B91ON2Eb4O++tldz8d44/vfYhKPT9N2zUIj5P/g+FXn9UhZ6ezvVHpRKtg&#10;FsarFbMK4mUCgokoWvCYM6NREoPMM/l/Q/4DAAD//wMAUEsBAi0AFAAGAAgAAAAhALaDOJL+AAAA&#10;4QEAABMAAAAAAAAAAAAAAAAAAAAAAFtDb250ZW50X1R5cGVzXS54bWxQSwECLQAUAAYACAAAACEA&#10;OP0h/9YAAACUAQAACwAAAAAAAAAAAAAAAAAvAQAAX3JlbHMvLnJlbHNQSwECLQAUAAYACAAAACEA&#10;ifPrQfUCAABqBwAADgAAAAAAAAAAAAAAAAAuAgAAZHJzL2Uyb0RvYy54bWxQSwECLQAUAAYACAAA&#10;ACEAJr08BOEAAAALAQAADwAAAAAAAAAAAAAAAABPBQAAZHJzL2Rvd25yZXYueG1sUEsFBgAAAAAE&#10;AAQA8wAAAF0GAAAAAA==&#10;">
            <v:rect id="矩形 1055" o:spid="_x0000_s1103"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6RsQA&#10;AADdAAAADwAAAGRycy9kb3ducmV2LnhtbERPTWvCQBC9F/oflil4azYKBkldRaRFD1ZpKoi3ITsm&#10;wexsyK5J+u9dQehtHu9z5svB1KKj1lWWFYyjGARxbnXFhYLj79f7DITzyBpry6TgjxwsF68vc0y1&#10;7fmHuswXIoSwS1FB6X2TSunykgy6yDbEgbvY1qAPsC2kbrEP4aaWkzhOpMGKQ0OJDa1Lyq/ZzShw&#10;wyU/HfC72CVu01Sn9ef+nByVGr0Nqw8Qngb/L366tzrMj6d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kbEAAAA3QAAAA8AAAAAAAAAAAAAAAAAmAIAAGRycy9k&#10;b3ducmV2LnhtbFBLBQYAAAAABAAEAPUAAACJAwAAAAA=&#10;" fillcolor="#d8d8d8" stroked="f"/>
            <v:rect id="矩形 1057" o:spid="_x0000_s1104"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W8sMA&#10;AADdAAAADwAAAGRycy9kb3ducmV2LnhtbERPS4vCMBC+C/6HMII3TVxwV6pRxEVwLwu+Dt6GZmyL&#10;zaQ2se3ur98IC97m43vOYtXZUjRU+8KxhslYgSBOnSk403A6bkczED4gGywdk4Yf8rBa9nsLTIxr&#10;eU/NIWQihrBPUEMeQpVI6dOcLPqxq4gjd3W1xRBhnUlTYxvDbSnflHqXFguODTlWtMkpvR0eVsP3&#10;5sLnyxEbdf98VGX4an/X1Go9HHTrOYhAXXiJ/907E+er6Qc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mW8sMAAADd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F0518D" w:rsidRDefault="00F0518D">
                    <w:pPr>
                      <w:jc w:val="center"/>
                    </w:pPr>
                  </w:p>
                </w:txbxContent>
              </v:textbox>
            </v:rect>
            <w10:wrap anchorx="page" anchory="page"/>
            <w10:anchorlock/>
          </v:group>
        </w:pict>
      </w:r>
      <w:r>
        <w:rPr>
          <w:rFonts w:ascii="方正仿宋简体" w:eastAsia="方正仿宋简体" w:hAnsi="仿宋" w:cs="DengXian-Regular" w:hint="eastAsia"/>
          <w:sz w:val="32"/>
          <w:szCs w:val="32"/>
        </w:rPr>
        <w:t>本部门2018年度公务接待共70批次、685人次。公务接待费支出与年初预算持平；与</w:t>
      </w:r>
      <w:r>
        <w:rPr>
          <w:rFonts w:ascii="方正仿宋简体" w:eastAsia="方正仿宋简体" w:hAnsi="仿宋" w:cs="DengXian-Regular" w:hint="eastAsia"/>
          <w:sz w:val="32"/>
          <w:szCs w:val="32"/>
        </w:rPr>
        <w:lastRenderedPageBreak/>
        <w:t>上年度公务接待费持平。</w:t>
      </w: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六、预算绩效情况说明</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（一）绩效管理工作开展情况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编制部门整体支出绩效目标，夯实部门支出绩效评价的基础；开展对重点项目的绩效跟踪评价，将动态跟踪和定期跟踪相结合；进一步完善绩效评价质量管理机制，督促绩效问题的及时整改，提升绩效评价的效果。</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（二）项目绩效评价开展情况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sz w:val="32"/>
          <w:szCs w:val="32"/>
        </w:rPr>
        <w:t>按照市财政局安排部署，我</w:t>
      </w:r>
      <w:r>
        <w:rPr>
          <w:rFonts w:ascii="方正仿宋简体" w:eastAsia="方正仿宋简体" w:hAnsi="仿宋" w:cs="DengXian-Regular" w:hint="eastAsia"/>
          <w:sz w:val="32"/>
          <w:szCs w:val="32"/>
        </w:rPr>
        <w:t>单位</w:t>
      </w:r>
      <w:r>
        <w:rPr>
          <w:rFonts w:ascii="方正仿宋简体" w:eastAsia="方正仿宋简体" w:hAnsi="仿宋" w:cs="DengXian-Regular"/>
          <w:sz w:val="32"/>
          <w:szCs w:val="32"/>
        </w:rPr>
        <w:t>召开了相关预算绩效评价工作</w:t>
      </w:r>
      <w:r>
        <w:rPr>
          <w:rFonts w:ascii="方正仿宋简体" w:eastAsia="方正仿宋简体" w:hAnsi="仿宋" w:cs="DengXian-Regular" w:hint="eastAsia"/>
          <w:sz w:val="32"/>
          <w:szCs w:val="32"/>
        </w:rPr>
        <w:t>相关会议，</w:t>
      </w:r>
      <w:r>
        <w:rPr>
          <w:rFonts w:ascii="方正仿宋简体" w:eastAsia="方正仿宋简体" w:hAnsi="仿宋" w:cs="DengXian-Regular"/>
          <w:sz w:val="32"/>
          <w:szCs w:val="32"/>
        </w:rPr>
        <w:t>制定实施方案</w:t>
      </w:r>
      <w:r>
        <w:rPr>
          <w:rFonts w:ascii="方正仿宋简体" w:eastAsia="方正仿宋简体" w:hAnsi="仿宋" w:cs="DengXian-Regular" w:hint="eastAsia"/>
          <w:sz w:val="32"/>
          <w:szCs w:val="32"/>
        </w:rPr>
        <w:t>，</w:t>
      </w:r>
      <w:r>
        <w:rPr>
          <w:rFonts w:ascii="方正仿宋简体" w:eastAsia="方正仿宋简体" w:hAnsi="仿宋" w:cs="DengXian-Regular"/>
          <w:sz w:val="32"/>
          <w:szCs w:val="32"/>
        </w:rPr>
        <w:t>加强组织领导。对评价的项目、时间及责任人等明确了主体责任，规范了工作内容，确保绩效评价工作有章可循，有序开展。</w:t>
      </w:r>
      <w:r>
        <w:rPr>
          <w:rFonts w:ascii="方正仿宋简体" w:eastAsia="方正仿宋简体" w:hAnsi="仿宋" w:cs="DengXian-Regular" w:hint="eastAsia"/>
          <w:sz w:val="32"/>
          <w:szCs w:val="32"/>
        </w:rPr>
        <w:t>通过</w:t>
      </w:r>
      <w:r>
        <w:rPr>
          <w:rFonts w:ascii="方正仿宋简体" w:eastAsia="方正仿宋简体" w:hAnsi="仿宋" w:cs="DengXian-Regular"/>
          <w:sz w:val="32"/>
          <w:szCs w:val="32"/>
        </w:rPr>
        <w:t>预算绩效评价，我</w:t>
      </w:r>
      <w:r>
        <w:rPr>
          <w:rFonts w:ascii="方正仿宋简体" w:eastAsia="方正仿宋简体" w:hAnsi="仿宋" w:cs="DengXian-Regular" w:hint="eastAsia"/>
          <w:sz w:val="32"/>
          <w:szCs w:val="32"/>
        </w:rPr>
        <w:t>单位</w:t>
      </w:r>
      <w:r>
        <w:rPr>
          <w:rFonts w:ascii="方正仿宋简体" w:eastAsia="方正仿宋简体" w:hAnsi="仿宋" w:cs="DengXian-Regular"/>
          <w:sz w:val="32"/>
          <w:szCs w:val="32"/>
        </w:rPr>
        <w:t>对财政预算资金</w:t>
      </w:r>
      <w:r>
        <w:rPr>
          <w:rFonts w:ascii="方正仿宋简体" w:eastAsia="方正仿宋简体" w:hAnsi="仿宋" w:cs="DengXian-Regular" w:hint="eastAsia"/>
          <w:sz w:val="32"/>
          <w:szCs w:val="32"/>
        </w:rPr>
        <w:t>的管理和管用更加</w:t>
      </w:r>
      <w:r>
        <w:rPr>
          <w:rFonts w:ascii="方正仿宋简体" w:eastAsia="方正仿宋简体" w:hAnsi="仿宋" w:cs="DengXian-Regular"/>
          <w:sz w:val="32"/>
          <w:szCs w:val="32"/>
        </w:rPr>
        <w:t>规范、发挥效益</w:t>
      </w:r>
      <w:r>
        <w:rPr>
          <w:rFonts w:ascii="方正仿宋简体" w:eastAsia="方正仿宋简体" w:hAnsi="仿宋" w:cs="DengXian-Regular" w:hint="eastAsia"/>
          <w:sz w:val="32"/>
          <w:szCs w:val="32"/>
        </w:rPr>
        <w:t>更加</w:t>
      </w:r>
      <w:r>
        <w:rPr>
          <w:rFonts w:ascii="方正仿宋简体" w:eastAsia="方正仿宋简体" w:hAnsi="仿宋" w:cs="DengXian-Regular"/>
          <w:sz w:val="32"/>
          <w:szCs w:val="32"/>
        </w:rPr>
        <w:t>突出</w:t>
      </w:r>
      <w:r>
        <w:rPr>
          <w:rFonts w:ascii="方正仿宋简体" w:eastAsia="方正仿宋简体" w:hAnsi="仿宋" w:cs="DengXian-Regular" w:hint="eastAsia"/>
          <w:sz w:val="32"/>
          <w:szCs w:val="32"/>
        </w:rPr>
        <w:t>。</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（三）项目绩效自评结果</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我单位所属部门党史研究室2018年度项目“编辑出版《中共遵化年鉴》（2018年卷）”自评结果摘选：</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根据冀政办发[2017]39号文件，中共河北省委办公厅印发《关于加强全省党史工作的实施意见》的通知文件要求，为深入贯彻落实中共</w:t>
      </w:r>
      <w:r w:rsidR="003C1E11">
        <w:rPr>
          <w:rFonts w:ascii="方正仿宋简体" w:eastAsia="方正仿宋简体" w:hAnsi="仿宋" w:cs="DengXian-Regular" w:hint="eastAsia"/>
          <w:sz w:val="32"/>
          <w:szCs w:val="32"/>
        </w:rPr>
        <w:t>中央</w:t>
      </w:r>
      <w:r>
        <w:rPr>
          <w:rFonts w:ascii="方正仿宋简体" w:eastAsia="方正仿宋简体" w:hAnsi="仿宋" w:cs="DengXian-Regular" w:hint="eastAsia"/>
          <w:sz w:val="32"/>
          <w:szCs w:val="32"/>
        </w:rPr>
        <w:t>办公厅印发的《关于加强地方党史工作的意见》（中办发〔2017〕28号)精神，进一步加强全省党史工作，发挥党史工作在全局工作中的重要作用。</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强化党史研究，推出党史精品力作。强化党史学习和宣传教</w:t>
      </w:r>
      <w:r>
        <w:rPr>
          <w:rFonts w:ascii="方正仿宋简体" w:eastAsia="方正仿宋简体" w:hAnsi="仿宋" w:cs="DengXian-Regular" w:hint="eastAsia"/>
          <w:sz w:val="32"/>
          <w:szCs w:val="32"/>
        </w:rPr>
        <w:lastRenderedPageBreak/>
        <w:t>育，发挥党史工作以史鉴今、资政育人作用。深入贯彻落实习近平总书记关于“历史是最好的教科书。学习党史、国史，是坚持和发展中国特色社会主义、把党和国家各项事业继续推向前进的必修课。这门功课不仅必修，而且必须修好”的讲话精神，市委党史研究室在2018年度编辑出版《中共遵化年鉴》（2018年卷）。</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着精益求精，做好出版《中共遵化年鉴》（2018年卷）的原则，《中共遵化年鉴》没有急于印书，而是严把校对关，采取“机关全体人员互相校、聘请2名专业党史研究的老师反复校对，进一步提高《中共遵化年鉴》校对质量，充分发挥《中共遵化年鉴》服务作用。利用《中共遵化年鉴》积累的资料，为党委、政府中心工作服务，让党史研究室工作机构成为党委、政府科学决策的重要咨询部门，为地方经济社会发展服务，为我市经济社会发展做好参谋。我单位编纂的《中共遵化年鉴》（2018年卷） 现已顺利出版。</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宋体" w:eastAsia="方正仿宋简体" w:hAnsi="宋体" w:cs="仿宋_GB2312" w:hint="eastAsia"/>
          <w:sz w:val="32"/>
          <w:szCs w:val="32"/>
        </w:rPr>
        <w:t>根据年初设定的绩效目标，</w:t>
      </w:r>
      <w:r>
        <w:rPr>
          <w:rFonts w:ascii="宋体" w:eastAsia="方正仿宋简体" w:hAnsi="宋体" w:hint="eastAsia"/>
          <w:sz w:val="32"/>
          <w:szCs w:val="32"/>
        </w:rPr>
        <w:t>党史研究室编辑出版《中共遵化年鉴》（</w:t>
      </w:r>
      <w:r>
        <w:rPr>
          <w:rFonts w:ascii="宋体" w:eastAsia="方正仿宋简体" w:hAnsi="宋体" w:hint="eastAsia"/>
          <w:sz w:val="32"/>
          <w:szCs w:val="32"/>
        </w:rPr>
        <w:t>2018</w:t>
      </w:r>
      <w:r>
        <w:rPr>
          <w:rFonts w:ascii="宋体" w:eastAsia="方正仿宋简体" w:hAnsi="宋体" w:hint="eastAsia"/>
          <w:sz w:val="32"/>
          <w:szCs w:val="32"/>
        </w:rPr>
        <w:t>年卷）</w:t>
      </w:r>
      <w:r>
        <w:rPr>
          <w:rFonts w:ascii="宋体" w:eastAsia="方正仿宋简体" w:hAnsi="宋体" w:cs="仿宋_GB2312" w:hint="eastAsia"/>
          <w:sz w:val="32"/>
          <w:szCs w:val="32"/>
        </w:rPr>
        <w:t>项目绩效自评得分为</w:t>
      </w:r>
      <w:r>
        <w:rPr>
          <w:rFonts w:ascii="宋体" w:eastAsia="方正仿宋简体" w:hAnsi="宋体" w:cs="仿宋_GB2312" w:hint="eastAsia"/>
          <w:sz w:val="32"/>
          <w:szCs w:val="32"/>
        </w:rPr>
        <w:t>100</w:t>
      </w:r>
      <w:r>
        <w:rPr>
          <w:rFonts w:ascii="宋体" w:eastAsia="方正仿宋简体" w:hAnsi="宋体" w:cs="仿宋_GB2312" w:hint="eastAsia"/>
          <w:sz w:val="32"/>
          <w:szCs w:val="32"/>
        </w:rPr>
        <w:t>分。</w:t>
      </w:r>
    </w:p>
    <w:p w:rsidR="00F0518D" w:rsidRDefault="004E7658">
      <w:pPr>
        <w:pStyle w:val="2"/>
        <w:spacing w:before="0" w:after="0" w:line="570" w:lineRule="exact"/>
        <w:ind w:firstLineChars="200" w:firstLine="640"/>
        <w:rPr>
          <w:rFonts w:ascii="方正黑体简体" w:eastAsia="方正黑体简体"/>
          <w:b w:val="0"/>
          <w:bCs w:val="0"/>
        </w:rPr>
      </w:pPr>
      <w:r>
        <w:rPr>
          <w:rFonts w:ascii="方正黑体简体" w:eastAsia="方正黑体简体" w:hint="eastAsia"/>
          <w:b w:val="0"/>
          <w:bCs w:val="0"/>
        </w:rPr>
        <w:t>七、其他重要事项的说明</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（一）机关运行经费情况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机关运行经费支出296.11万元，比2017年度减少50.14万元，降低14.48%，主要原因是：减少相关办公开支以及人员减少；比年初预算减少12.59万元，减少4.08%，主要原因是：减少相关办公开支以及人员减少。</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lastRenderedPageBreak/>
        <w:t>（二）政府采购情况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本部门2018年度政府采购支出总额10.37万元，从采购类型来看，</w:t>
      </w:r>
      <w:r>
        <w:rPr>
          <w:rFonts w:ascii="方正仿宋简体" w:eastAsia="方正仿宋简体" w:hAnsi="仿宋" w:cs="DengXian-Regular"/>
          <w:sz w:val="32"/>
          <w:szCs w:val="32"/>
        </w:rPr>
        <w:t>政府采购货物支出</w:t>
      </w:r>
      <w:r>
        <w:rPr>
          <w:rFonts w:ascii="方正仿宋简体" w:eastAsia="方正仿宋简体" w:hAnsi="仿宋" w:cs="DengXian-Regular" w:hint="eastAsia"/>
          <w:sz w:val="32"/>
          <w:szCs w:val="32"/>
        </w:rPr>
        <w:t>10.37</w:t>
      </w:r>
      <w:r>
        <w:rPr>
          <w:rFonts w:ascii="方正仿宋简体" w:eastAsia="方正仿宋简体" w:hAnsi="仿宋" w:cs="DengXian-Regular"/>
          <w:sz w:val="32"/>
          <w:szCs w:val="32"/>
        </w:rPr>
        <w:t>万元、政府采购工程支出</w:t>
      </w:r>
      <w:r>
        <w:rPr>
          <w:rFonts w:ascii="方正仿宋简体" w:eastAsia="方正仿宋简体" w:hAnsi="仿宋" w:cs="DengXian-Regular" w:hint="eastAsia"/>
          <w:sz w:val="32"/>
          <w:szCs w:val="32"/>
        </w:rPr>
        <w:t>0</w:t>
      </w:r>
      <w:r>
        <w:rPr>
          <w:rFonts w:ascii="方正仿宋简体" w:eastAsia="方正仿宋简体" w:hAnsi="仿宋" w:cs="DengXian-Regular"/>
          <w:sz w:val="32"/>
          <w:szCs w:val="32"/>
        </w:rPr>
        <w:t>万元、政府采购服务支出</w:t>
      </w:r>
      <w:r>
        <w:rPr>
          <w:rFonts w:ascii="方正仿宋简体" w:eastAsia="方正仿宋简体" w:hAnsi="仿宋" w:cs="DengXian-Regular" w:hint="eastAsia"/>
          <w:sz w:val="32"/>
          <w:szCs w:val="32"/>
        </w:rPr>
        <w:t>0</w:t>
      </w:r>
      <w:r>
        <w:rPr>
          <w:rFonts w:ascii="方正仿宋简体" w:eastAsia="方正仿宋简体" w:hAnsi="仿宋" w:cs="DengXian-Regular"/>
          <w:sz w:val="32"/>
          <w:szCs w:val="32"/>
        </w:rPr>
        <w:t>万元。授予中小企业合同金</w:t>
      </w:r>
      <w:r>
        <w:rPr>
          <w:rFonts w:ascii="方正仿宋简体" w:eastAsia="方正仿宋简体" w:hAnsi="仿宋" w:cs="DengXian-Regular" w:hint="eastAsia"/>
          <w:sz w:val="32"/>
          <w:szCs w:val="32"/>
        </w:rPr>
        <w:t>0</w:t>
      </w:r>
      <w:r>
        <w:rPr>
          <w:rFonts w:ascii="方正仿宋简体" w:eastAsia="方正仿宋简体" w:hAnsi="仿宋" w:cs="DengXian-Regular"/>
          <w:sz w:val="32"/>
          <w:szCs w:val="32"/>
        </w:rPr>
        <w:t>万元，占政府采购支出总额的</w:t>
      </w:r>
      <w:r>
        <w:rPr>
          <w:rFonts w:ascii="方正仿宋简体" w:eastAsia="方正仿宋简体" w:hAnsi="仿宋" w:cs="DengXian-Regular" w:hint="eastAsia"/>
          <w:sz w:val="32"/>
          <w:szCs w:val="32"/>
        </w:rPr>
        <w:t>0%，</w:t>
      </w:r>
      <w:r>
        <w:rPr>
          <w:rFonts w:ascii="方正仿宋简体" w:eastAsia="方正仿宋简体" w:hAnsi="仿宋" w:cs="DengXian-Regular"/>
          <w:sz w:val="32"/>
          <w:szCs w:val="32"/>
        </w:rPr>
        <w:t>其中授予小微企业合同金额</w:t>
      </w:r>
      <w:r>
        <w:rPr>
          <w:rFonts w:ascii="方正仿宋简体" w:eastAsia="方正仿宋简体" w:hAnsi="仿宋" w:cs="DengXian-Regular" w:hint="eastAsia"/>
          <w:sz w:val="32"/>
          <w:szCs w:val="32"/>
        </w:rPr>
        <w:t>0</w:t>
      </w:r>
      <w:r>
        <w:rPr>
          <w:rFonts w:ascii="方正仿宋简体" w:eastAsia="方正仿宋简体" w:hAnsi="仿宋" w:cs="DengXian-Regular"/>
          <w:sz w:val="32"/>
          <w:szCs w:val="32"/>
        </w:rPr>
        <w:t xml:space="preserve">万元，占政府采购支出总额的 </w:t>
      </w:r>
      <w:r>
        <w:rPr>
          <w:rFonts w:ascii="方正仿宋简体" w:eastAsia="方正仿宋简体" w:hAnsi="仿宋" w:cs="DengXian-Regular" w:hint="eastAsia"/>
          <w:sz w:val="32"/>
          <w:szCs w:val="32"/>
        </w:rPr>
        <w:t>0</w:t>
      </w:r>
      <w:r>
        <w:rPr>
          <w:rFonts w:ascii="方正仿宋简体" w:eastAsia="方正仿宋简体" w:hAnsi="仿宋" w:cs="DengXian-Regular"/>
          <w:sz w:val="32"/>
          <w:szCs w:val="32"/>
        </w:rPr>
        <w:t>%。</w:t>
      </w:r>
    </w:p>
    <w:p w:rsidR="00F0518D" w:rsidRDefault="004E7658">
      <w:pPr>
        <w:spacing w:after="0" w:line="570" w:lineRule="exact"/>
        <w:ind w:firstLineChars="200" w:firstLine="643"/>
        <w:rPr>
          <w:rFonts w:ascii="方正楷体简体" w:eastAsia="方正楷体简体" w:hAnsi="楷体" w:cs="DengXian-Bold"/>
          <w:b/>
          <w:bCs/>
          <w:sz w:val="32"/>
          <w:szCs w:val="32"/>
        </w:rPr>
      </w:pPr>
      <w:r>
        <w:rPr>
          <w:rFonts w:ascii="方正楷体简体" w:eastAsia="方正楷体简体" w:hAnsi="楷体" w:cs="DengXian-Bold" w:hint="eastAsia"/>
          <w:b/>
          <w:bCs/>
          <w:sz w:val="32"/>
          <w:szCs w:val="32"/>
        </w:rPr>
        <w:t>（三）国有资产占用情况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截至2018年12月31日，本部门共有车辆16辆，与上年度相比在数量上无变化。其中，机要通信用车1辆，应急保障用车14辆，执法执勤用车0辆，特种专业技术用车0辆，离退休干部用车1辆，其他用车0辆；</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单位价值50万元以上通用设备0台（套），比上年增加（减少）0套，单位价值100万元以上专用设备0台（套）比上年增加（减少）0套。</w:t>
      </w:r>
    </w:p>
    <w:p w:rsidR="00F0518D" w:rsidRDefault="004E7658">
      <w:pPr>
        <w:spacing w:after="0" w:line="570" w:lineRule="exact"/>
        <w:ind w:firstLineChars="200" w:firstLine="643"/>
        <w:rPr>
          <w:rFonts w:ascii="仿宋" w:eastAsia="仿宋" w:hAnsi="仿宋" w:cs="DengXian-Bold"/>
        </w:rPr>
      </w:pPr>
      <w:r>
        <w:rPr>
          <w:rFonts w:ascii="方正楷体简体" w:eastAsia="方正楷体简体" w:hAnsi="楷体" w:cs="DengXian-Bold" w:hint="eastAsia"/>
          <w:b/>
          <w:bCs/>
          <w:sz w:val="32"/>
          <w:szCs w:val="32"/>
        </w:rPr>
        <w:t>（四）其他需要说明的情况</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1、本部门2018年度政府性基金预算财政拨款无收支及结转结余情况，故政府性基金预算财政拨款收入支出决算表以空表列示；本部门2018年度无国有资本经营预算财政拨款，故国有资本经营预算财政拨款支出决算表以空表列示。</w:t>
      </w:r>
    </w:p>
    <w:p w:rsidR="00F0518D" w:rsidRDefault="004E7658">
      <w:pPr>
        <w:adjustRightInd w:val="0"/>
        <w:snapToGrid w:val="0"/>
        <w:spacing w:after="0" w:line="570" w:lineRule="exact"/>
        <w:ind w:firstLineChars="200" w:firstLine="640"/>
        <w:rPr>
          <w:rFonts w:ascii="方正仿宋简体" w:eastAsia="方正仿宋简体" w:hAnsi="仿宋" w:cs="DengXian-Regular"/>
          <w:sz w:val="32"/>
          <w:szCs w:val="32"/>
        </w:rPr>
      </w:pPr>
      <w:r>
        <w:rPr>
          <w:rFonts w:ascii="方正仿宋简体" w:eastAsia="方正仿宋简体" w:hAnsi="仿宋" w:cs="DengXian-Regular" w:hint="eastAsia"/>
          <w:sz w:val="32"/>
          <w:szCs w:val="32"/>
        </w:rPr>
        <w:t>2、由于决算公开表格中金额数值应当保留两位小数，公开数据为四舍五入计算结</w:t>
      </w:r>
      <w:r w:rsidR="00493CF2">
        <w:rPr>
          <w:rFonts w:ascii="方正仿宋简体" w:eastAsia="方正仿宋简体" w:hAnsi="仿宋" w:cs="DengXian-Regular"/>
          <w:sz w:val="32"/>
          <w:szCs w:val="32"/>
        </w:rPr>
        <w:pict>
          <v:group id="_x0000_s1125" style="position:absolute;left:0;text-align:left;margin-left:-79.95pt;margin-top:29.3pt;width:301.85pt;height:43.95pt;z-index:251675136;mso-position-horizontal-relative:text;mso-position-vertical-relative:page" coordsize="6037,879203">
            <v:rect id="_x0000_s1126" style="position:absolute;width:6037;height:739" fillcolor="#d8d8d8" stroked="f"/>
            <v:rect id="_x0000_s1127" style="position:absolute;left:18;top:173;width:5880;height:706" fillcolor="#ad002d" strokecolor="#af7621" strokeweight="2pt">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2018年度部门决算☞部门决算情况说明</w:t>
                    </w:r>
                  </w:p>
                  <w:p w:rsidR="00F0518D" w:rsidRDefault="00F0518D">
                    <w:pPr>
                      <w:jc w:val="center"/>
                    </w:pPr>
                  </w:p>
                </w:txbxContent>
              </v:textbox>
            </v:rect>
            <w10:wrap anchory="page"/>
            <w10:anchorlock/>
          </v:group>
        </w:pict>
      </w:r>
      <w:r>
        <w:rPr>
          <w:rFonts w:ascii="方正仿宋简体" w:eastAsia="方正仿宋简体" w:hAnsi="仿宋" w:cs="DengXian-Regular" w:hint="eastAsia"/>
          <w:sz w:val="32"/>
          <w:szCs w:val="32"/>
        </w:rPr>
        <w:t>果，个别数据合计项与分项之和存在小数点后差额，特此说明。</w:t>
      </w:r>
    </w:p>
    <w:p w:rsidR="00F0518D" w:rsidRDefault="00F0518D">
      <w:pPr>
        <w:widowControl/>
        <w:spacing w:after="0" w:line="580" w:lineRule="exact"/>
        <w:ind w:firstLineChars="200" w:firstLine="883"/>
        <w:jc w:val="left"/>
        <w:rPr>
          <w:rFonts w:ascii="宋体" w:hAnsi="宋体" w:cs="MS-UIGothic,Bold"/>
          <w:b/>
          <w:bCs/>
          <w:kern w:val="0"/>
          <w:sz w:val="44"/>
          <w:szCs w:val="44"/>
        </w:rPr>
        <w:sectPr w:rsidR="00F0518D">
          <w:pgSz w:w="11906" w:h="16838"/>
          <w:pgMar w:top="2098" w:right="1474" w:bottom="1984" w:left="1588" w:header="851" w:footer="992" w:gutter="0"/>
          <w:cols w:space="0"/>
          <w:docGrid w:type="lines" w:linePitch="312"/>
        </w:sectPr>
      </w:pPr>
    </w:p>
    <w:p w:rsidR="00F0518D" w:rsidRDefault="004E7658">
      <w:pPr>
        <w:rPr>
          <w:rFonts w:ascii="宋体" w:hAnsi="宋体" w:cs="ArialUnicodeMS"/>
          <w:color w:val="000000"/>
          <w:kern w:val="0"/>
        </w:rPr>
        <w:sectPr w:rsidR="00F0518D">
          <w:pgSz w:w="11906" w:h="16838"/>
          <w:pgMar w:top="2098" w:right="1474" w:bottom="1984" w:left="1588" w:header="851" w:footer="992" w:gutter="0"/>
          <w:cols w:space="0"/>
          <w:docGrid w:type="lines" w:linePitch="312"/>
        </w:sectPr>
      </w:pPr>
      <w:r>
        <w:rPr>
          <w:rFonts w:ascii="宋体" w:hAnsi="宋体" w:cs="ArialUnicodeMS" w:hint="eastAsia"/>
          <w:noProof/>
          <w:color w:val="000000"/>
          <w:kern w:val="0"/>
        </w:rPr>
        <w:lastRenderedPageBreak/>
        <w:drawing>
          <wp:anchor distT="0" distB="0" distL="0" distR="0" simplePos="0" relativeHeight="25164441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13" cstate="print"/>
                    <a:srcRect/>
                    <a:stretch>
                      <a:fillRect/>
                    </a:stretch>
                  </pic:blipFill>
                  <pic:spPr>
                    <a:xfrm>
                      <a:off x="0" y="0"/>
                      <a:ext cx="7550150" cy="10680064"/>
                    </a:xfrm>
                    <a:prstGeom prst="rect">
                      <a:avLst/>
                    </a:prstGeom>
                  </pic:spPr>
                </pic:pic>
              </a:graphicData>
            </a:graphic>
          </wp:anchor>
        </w:drawing>
      </w:r>
      <w:r w:rsidR="00493CF2" w:rsidRPr="00493CF2">
        <w:rPr>
          <w:sz w:val="72"/>
        </w:rPr>
        <w:pict>
          <v:rect id="文本框 22" o:spid="_x0000_s1111" style="position:absolute;left:0;text-align:left;margin-left:-78.7pt;margin-top:232.8pt;width:596.2pt;height:159.1pt;z-index:25167001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xC6wEAALIDAAAOAAAAZHJzL2Uyb0RvYy54bWysU82O0zAQviPxDpbvND+0G4iarpBWi5BW&#10;y0q7iPPUsRuLxDa226Q8ALwBp71w57n6HIydtJTlhriMPP4m4+/7ZrK8HLqW7Lh1UquKZrOUEq6Y&#10;rqXaVPTDw/WLV5Q4D6qGVite0T139HL1/NmyNyXPdaPbmluCTZQre1PRxntTJoljDe/AzbThCkGh&#10;bQceU7tJags9du/aJE/Ti6TXtjZWM+4c3l6NIF3F/kJw5t8L4bgnbUWRm4/RxrgOMVktodxYMI1k&#10;Ew34BxYdSIWPnlpdgQeytfKvVp1kVjst/IzpLtFCSMajBlSTpU/U3DdgeNSC5jhzssn9v7bsdndn&#10;iaxxdll2QYmCDqd0+P7t8Pjz8OMryfNgUW9ciZX35s4Gkc7caPbJIZD8gYTETTWDsF2oRYlkiH7v&#10;T37zwROGl8WiyIo5joUhlqd5uijiRBIoj58b6/xbrjsSDhW1ONDoM+xunA8EoDyWhNdaFaLS17Jt&#10;RzTcRJYjsUDRD+shSn6ZHcWtdb1HH3CR8ZFG2y+U9LgUFXWft2A5Je07ha6/zuaBro/JfFHkmNhz&#10;ZH2OgGLYqqIj40DzYfgI1kxaPNpwq48zhvKJpLF2lPNm67WQUW8QMLKddOFiRBumJQ6bd57Hqt+/&#10;2uoXAAAA//8DAFBLAwQUAAYACAAAACEAVg7ABeEAAAANAQAADwAAAGRycy9kb3ducmV2LnhtbEyP&#10;wU7DMBBE70j8g7VI3FqnpEmjEKeqQNwAqaWIqxMvcdTYjmynDX/P9gTH1T7NvKm2sxnYGX3onRWw&#10;WibA0LZO9bYTcPx4WRTAQpRWycFZFPCDAbb17U0lS+Uudo/nQ+wYhdhQSgE6xrHkPLQajQxLN6Kl&#10;37fzRkY6fceVlxcKNwN/SJKcG9lbatByxCeN7ekwGQGb5vk4peF1UknYvX8qvz99vWkh7u/m3SOw&#10;iHP8g+GqT+pQk1PjJqsCGwQsVtlmTayAdZ7lwK5Ikma0r6GCIi2A1xX/v6L+BQAA//8DAFBLAQIt&#10;ABQABgAIAAAAIQC2gziS/gAAAOEBAAATAAAAAAAAAAAAAAAAAAAAAABbQ29udGVudF9UeXBlc10u&#10;eG1sUEsBAi0AFAAGAAgAAAAhADj9If/WAAAAlAEAAAsAAAAAAAAAAAAAAAAALwEAAF9yZWxzLy5y&#10;ZWxzUEsBAi0AFAAGAAgAAAAhAED1fELrAQAAsgMAAA4AAAAAAAAAAAAAAAAALgIAAGRycy9lMm9E&#10;b2MueG1sUEsBAi0AFAAGAAgAAAAhAFYOwAXhAAAADQEAAA8AAAAAAAAAAAAAAAAARQQAAGRycy9k&#10;b3ducmV2LnhtbFBLBQYAAAAABAAEAPMAAABTBQAAAAA=&#10;" filled="f" stroked="f">
            <v:path arrowok="t"/>
            <v:textbox>
              <w:txbxContent>
                <w:p w:rsidR="00F0518D" w:rsidRDefault="004E7658">
                  <w:pPr>
                    <w:widowControl/>
                    <w:spacing w:line="1200" w:lineRule="exact"/>
                    <w:jc w:val="center"/>
                    <w:rPr>
                      <w:rFonts w:ascii="黑体" w:eastAsia="黑体" w:hAnsi="宋体"/>
                      <w:color w:val="FDEFBE"/>
                      <w:sz w:val="96"/>
                      <w:szCs w:val="96"/>
                    </w:rPr>
                  </w:pPr>
                  <w:r>
                    <w:rPr>
                      <w:rFonts w:ascii="黑体" w:eastAsia="黑体" w:hAnsi="宋体" w:hint="eastAsia"/>
                      <w:color w:val="FDEFBE"/>
                      <w:sz w:val="96"/>
                      <w:szCs w:val="96"/>
                    </w:rPr>
                    <w:t>第四部分</w:t>
                  </w:r>
                </w:p>
                <w:p w:rsidR="00F0518D" w:rsidRDefault="004E7658">
                  <w:pPr>
                    <w:widowControl/>
                    <w:spacing w:line="1200" w:lineRule="exact"/>
                    <w:jc w:val="center"/>
                    <w:rPr>
                      <w:color w:val="FDEFBE"/>
                      <w:sz w:val="96"/>
                      <w:szCs w:val="96"/>
                    </w:rPr>
                  </w:pPr>
                  <w:r>
                    <w:rPr>
                      <w:rFonts w:ascii="黑体" w:eastAsia="黑体" w:hAnsi="宋体" w:hint="eastAsia"/>
                      <w:color w:val="FDEFBE"/>
                      <w:sz w:val="96"/>
                      <w:szCs w:val="96"/>
                    </w:rPr>
                    <w:t>相关名词解释</w:t>
                  </w:r>
                </w:p>
              </w:txbxContent>
            </v:textbox>
          </v:rect>
        </w:pict>
      </w:r>
    </w:p>
    <w:p w:rsidR="00F0518D" w:rsidRDefault="004E7658">
      <w:pPr>
        <w:widowControl/>
        <w:spacing w:after="0" w:line="570" w:lineRule="exact"/>
        <w:ind w:firstLineChars="200" w:firstLine="643"/>
        <w:rPr>
          <w:rFonts w:ascii="仿宋" w:eastAsia="仿宋" w:hAnsi="仿宋"/>
          <w:color w:val="000000"/>
          <w:kern w:val="0"/>
          <w:sz w:val="32"/>
          <w:szCs w:val="32"/>
        </w:rPr>
      </w:pPr>
      <w:r>
        <w:rPr>
          <w:rFonts w:ascii="方正楷体简体" w:eastAsia="方正楷体简体" w:hAnsi="楷体" w:cs="DengXian-Bold" w:hint="eastAsia"/>
          <w:b/>
          <w:bCs/>
          <w:sz w:val="32"/>
          <w:szCs w:val="32"/>
        </w:rPr>
        <w:lastRenderedPageBreak/>
        <w:t>（一）财政拨款收入：</w:t>
      </w:r>
      <w:r>
        <w:rPr>
          <w:rFonts w:ascii="方正仿宋简体" w:eastAsia="方正仿宋简体" w:hAnsi="仿宋" w:cs="DengXian-Regular" w:hint="eastAsia"/>
          <w:sz w:val="32"/>
          <w:szCs w:val="32"/>
        </w:rPr>
        <w:t>本年度从本级财政部门取得的财政拨款，包括一般公共预算财政拨款和政府性基金预算财政拨款。</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（二）事业收入：</w:t>
      </w:r>
      <w:r>
        <w:rPr>
          <w:rFonts w:ascii="方正仿宋简体" w:eastAsia="方正仿宋简体" w:hAnsi="仿宋" w:cs="DengXian-Regular" w:hint="eastAsia"/>
          <w:sz w:val="32"/>
          <w:szCs w:val="32"/>
        </w:rPr>
        <w:t>指事业单位开展专业业务活动及辅助活动所取得的收入。</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（三）其他收入：</w:t>
      </w:r>
      <w:r>
        <w:rPr>
          <w:rFonts w:ascii="方正仿宋简体" w:eastAsia="方正仿宋简体" w:hAnsi="仿宋" w:cs="DengXian-Regular" w:hint="eastAsia"/>
          <w:sz w:val="32"/>
          <w:szCs w:val="32"/>
        </w:rPr>
        <w:t>指除上述“财政拨款收入”、“事业收入”、“经营收入”等以外的收入。</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（四）用事业基金弥补收支差额：</w:t>
      </w:r>
      <w:r>
        <w:rPr>
          <w:rFonts w:ascii="方正仿宋简体" w:eastAsia="方正仿宋简体" w:hAnsi="仿宋" w:cs="DengXian-Regular" w:hint="eastAsia"/>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（五）年初结转和结余：</w:t>
      </w:r>
      <w:r>
        <w:rPr>
          <w:rFonts w:ascii="方正仿宋简体" w:eastAsia="方正仿宋简体" w:hAnsi="仿宋" w:cs="DengXian-Regular" w:hint="eastAsia"/>
          <w:sz w:val="32"/>
          <w:szCs w:val="32"/>
        </w:rPr>
        <w:t>指以前年度尚未完成、结转到本年仍按原规定用途继续使用的资金，或项目已完成等产生的结余资金。</w:t>
      </w:r>
    </w:p>
    <w:p w:rsidR="00F0518D" w:rsidRDefault="004E7658">
      <w:pPr>
        <w:widowControl/>
        <w:spacing w:after="0" w:line="570" w:lineRule="exact"/>
        <w:ind w:firstLineChars="200" w:firstLine="643"/>
        <w:rPr>
          <w:rFonts w:ascii="仿宋" w:eastAsia="仿宋" w:hAnsi="仿宋"/>
          <w:color w:val="000000"/>
          <w:kern w:val="0"/>
          <w:sz w:val="32"/>
          <w:szCs w:val="32"/>
        </w:rPr>
      </w:pPr>
      <w:r>
        <w:rPr>
          <w:rFonts w:ascii="方正楷体简体" w:eastAsia="方正楷体简体" w:hAnsi="楷体" w:cs="DengXian-Bold" w:hint="eastAsia"/>
          <w:b/>
          <w:bCs/>
          <w:sz w:val="32"/>
          <w:szCs w:val="32"/>
        </w:rPr>
        <w:t>（六）结余分配：</w:t>
      </w:r>
      <w:r>
        <w:rPr>
          <w:rFonts w:ascii="方正仿宋简体" w:eastAsia="方正仿宋简体" w:hAnsi="仿宋" w:cs="DengXian-Regular" w:hint="eastAsia"/>
          <w:sz w:val="32"/>
          <w:szCs w:val="32"/>
        </w:rPr>
        <w:t>指事业单位按照事业单位会计制度的规定从非财政补助结余中分配的事业基金和职工福利基金等。</w:t>
      </w:r>
    </w:p>
    <w:p w:rsidR="00F0518D" w:rsidRDefault="004E7658">
      <w:pPr>
        <w:widowControl/>
        <w:spacing w:after="0" w:line="570" w:lineRule="exact"/>
        <w:ind w:firstLineChars="200" w:firstLine="643"/>
        <w:rPr>
          <w:rFonts w:ascii="仿宋" w:eastAsia="仿宋" w:hAnsi="仿宋"/>
          <w:color w:val="000000"/>
          <w:kern w:val="0"/>
          <w:sz w:val="32"/>
          <w:szCs w:val="32"/>
        </w:rPr>
      </w:pPr>
      <w:r>
        <w:rPr>
          <w:rFonts w:ascii="方正楷体简体" w:eastAsia="方正楷体简体" w:hAnsi="楷体" w:cs="DengXian-Bold" w:hint="eastAsia"/>
          <w:b/>
          <w:bCs/>
          <w:sz w:val="32"/>
          <w:szCs w:val="32"/>
        </w:rPr>
        <w:t>（七）年末结转和结</w:t>
      </w:r>
      <w:r w:rsidR="00493CF2" w:rsidRPr="00493CF2">
        <w:rPr>
          <w:rFonts w:ascii="方正楷体简体" w:eastAsia="方正楷体简体" w:hAnsi="楷体" w:cs="DengXian-Bold"/>
          <w:b/>
          <w:bCs/>
          <w:sz w:val="32"/>
          <w:szCs w:val="32"/>
        </w:rPr>
        <w:pict>
          <v:group id="组合 149" o:spid="_x0000_s1112" style="position:absolute;left:0;text-align:left;margin-left:-81.05pt;margin-top:39.65pt;width:264.85pt;height:43.95pt;z-index:251671040;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3mR+gIAAGsHAAAOAAAAZHJzL2Uyb0RvYy54bWy8VUtu2zAQ3RfoHQjuG30sybZgOQjqJCgQ&#10;pAGSomuaoj6oJLIkbTldd9Flb1Cgu56h6HGCXqNDSpYd15smQCFAIDnD4cx7j8PZ6aau0JpJVfIm&#10;wd6JixFrKE/LJk/wu7uLVxOMlCZNSiresATfM4VP5y9fzFoRM58XvEqZRBCkUXErElxoLWLHUbRg&#10;NVEnXLAGjBmXNdEwlbmTStJC9LpyfNeNnJbLVEhOmVKwuuiMeG7jZxmj+m2WKaZRlWDITdu/tP+l&#10;+TvzGYlzSURR0j4N8oQsalI2cOgQakE0QStZ/hWqLqnkimf6hPLa4VlWUmZrgGo896CaS8lXwtaS&#10;x20uBpgA2gOcnhyWXq9vJCpT4M7zxhg1pAaWfv/8/PD1C/KCqQGoFXkMfpdS3Iob2VUJwytOPygw&#10;O4d2M893zptM1mYTFIs2Fvn7AXm20YjC4mgUjcJpiBEFWxhOvCjsqKEF8Ge2BWHoYWSsfuQNxvN+&#10;/yQMom6zN5pOzFaHxN3BNr0hnVaAztQOSvU8KG8LIphlSBmItlC6UTBA+e3Hw6/vyDNLFkvraIDs&#10;Z6rH9ACmY/Vu0dqr1htbLIZqSSyk0peM18gMEizhClhlkvWV0h0wWxfDiuJVmV6UVWUnMl++riRa&#10;E7gui4n5eiwfuVWNcW642dZFNCsAtIq7asxoydP7Ti3muLvNeyJFn5OGQq75FjsSH6TW+fYBt2Fs&#10;dGDOyPH/UAiC6m/DQGH0jxSO4UZZyU6mfasZKBz5IBGjds/zRz3IWwls+Xk2hWcL1/UXxylEbYL9&#10;MHChK1ICnTeriIZhLaAXqCa3mnnEutoXx9nFOPK9Y5FN8guiik5ENoJxIzE0sya1o4KR9Lwfa1JW&#10;3Rg0fERGerPc2P408k2YnbLMqwP6Lrj8hFELHRzS/rgikmFUvWngXk+9IDAt306CcOzDRO5blvsW&#10;0lAIlWCqpS39qaI19+JspXlW2su2y7fXs5Ww7UnQ0W2b6l8f82Tsz63/7o2c/wEAAP//AwBQSwME&#10;FAAGAAgAAAAhALFPClHiAAAACwEAAA8AAABkcnMvZG93bnJldi54bWxMj8FqwzAQRO+F/oPYQm+J&#10;LJvarWs5hND2FApNCiE3xdrYJpZkLMV2/r7bU3tc5jHztljNpmMjDr51VoJYRsDQVk63tpbwvX9f&#10;PAPzQVmtOmdRwg09rMr7u0Ll2k32C8ddqBmVWJ8rCU0Ifc65rxo0yi9dj5aysxuMCnQONdeDmqjc&#10;dDyOopQb1VpaaFSPmwary+5qJHxMalon4m3cXs6b23H/9HnYCpTy8WFevwILOIc/GH71SR1Kcjq5&#10;q9WedRIWIo0FsRKylwQYEUmapcBOhKZZDLws+P8fyh8AAAD//wMAUEsBAi0AFAAGAAgAAAAhALaD&#10;OJL+AAAA4QEAABMAAAAAAAAAAAAAAAAAAAAAAFtDb250ZW50X1R5cGVzXS54bWxQSwECLQAUAAYA&#10;CAAAACEAOP0h/9YAAACUAQAACwAAAAAAAAAAAAAAAAAvAQAAX3JlbHMvLnJlbHNQSwECLQAUAAYA&#10;CAAAACEAMR95kfoCAABrBwAADgAAAAAAAAAAAAAAAAAuAgAAZHJzL2Uyb0RvYy54bWxQSwECLQAU&#10;AAYACAAAACEAsU8KUeIAAAALAQAADwAAAAAAAAAAAAAAAABUBQAAZHJzL2Rvd25yZXYueG1sUEsF&#10;BgAAAAAEAAQA8wAAAGMGAAAAAA==&#10;">
            <v:rect id="矩形 1064" o:spid="_x0000_s1113"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VYMQA&#10;AADdAAAADwAAAGRycy9kb3ducmV2LnhtbERPTWvCQBC9F/wPywjemo1FQkmzkRIserAtRkF6G7Jj&#10;EpqdDdk1pv++Wyh4m8f7nGw9mU6MNLjWsoJlFIMgrqxuuVZwOr49PoNwHlljZ5kU/JCDdT57yDDV&#10;9sYHGktfixDCLkUFjfd9KqWrGjLoItsTB+5iB4M+wKGWesBbCDedfIrjRBpsOTQ02FPRUPVdXo0C&#10;N12q8ye+1/vEbfv2XGw+vpKTUov59PoCwtPk7+J/906H+XGy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lWDEAAAA3QAAAA8AAAAAAAAAAAAAAAAAmAIAAGRycy9k&#10;b3ducmV2LnhtbFBLBQYAAAAABAAEAPUAAACJAwAAAAA=&#10;" fillcolor="#d8d8d8" stroked="f"/>
            <v:rect id="矩形 1066" o:spid="_x0000_s1114"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51MIA&#10;AADdAAAADwAAAGRycy9kb3ducmV2LnhtbERPTYvCMBC9C/6HMMLeNNFDka5RRBH0IqzuHrwNzdgW&#10;m0ltYtvdX28EYW/zeJ+zWPW2Ei01vnSsYTpRIIgzZ0rONXyfd+M5CB+QDVaOScMveVgth4MFpsZ1&#10;/EXtKeQihrBPUUMRQp1K6bOCLPqJq4kjd3WNxRBhk0vTYBfDbSVnSiXSYsmxocCaNgVlt9PDajhu&#10;LvxzOWOr7ttHXYVD97emTuuPUb/+BBGoD//it3tv4nyVJPD6Jp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fnUwgAAAN0AAAAPAAAAAAAAAAAAAAAAAJgCAABkcnMvZG93&#10;bnJldi54bWxQSwUGAAAAAAQABAD1AAAAhwM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F0518D" w:rsidRDefault="00F0518D">
                    <w:pPr>
                      <w:jc w:val="center"/>
                    </w:pPr>
                  </w:p>
                </w:txbxContent>
              </v:textbox>
            </v:rect>
            <w10:wrap anchory="page"/>
            <w10:anchorlock/>
          </v:group>
        </w:pict>
      </w:r>
      <w:r>
        <w:rPr>
          <w:rFonts w:ascii="方正楷体简体" w:eastAsia="方正楷体简体" w:hAnsi="楷体" w:cs="DengXian-Bold" w:hint="eastAsia"/>
          <w:b/>
          <w:bCs/>
          <w:sz w:val="32"/>
          <w:szCs w:val="32"/>
        </w:rPr>
        <w:t>余：</w:t>
      </w:r>
      <w:r>
        <w:rPr>
          <w:rFonts w:ascii="方正仿宋简体" w:eastAsia="方正仿宋简体" w:hAnsi="仿宋" w:cs="DengXian-Regular" w:hint="eastAsia"/>
          <w:sz w:val="32"/>
          <w:szCs w:val="32"/>
        </w:rPr>
        <w:t>指单位按有关规定结转到下年或以后年度继续使用的资金，或项目已完成等产生的结余资金。</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（八）基本支出：</w:t>
      </w:r>
      <w:r>
        <w:rPr>
          <w:rFonts w:ascii="方正仿宋简体" w:eastAsia="方正仿宋简体" w:hAnsi="仿宋" w:cs="DengXian-Regular" w:hint="eastAsia"/>
          <w:sz w:val="32"/>
          <w:szCs w:val="32"/>
        </w:rPr>
        <w:t>填列单位为保障机构正常运转、完成日常工作任务而发生的各项支出。</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lastRenderedPageBreak/>
        <w:t>（九）项目支出：</w:t>
      </w:r>
      <w:r>
        <w:rPr>
          <w:rFonts w:ascii="方正仿宋简体" w:eastAsia="方正仿宋简体" w:hAnsi="仿宋" w:cs="DengXian-Regular" w:hint="eastAsia"/>
          <w:sz w:val="32"/>
          <w:szCs w:val="32"/>
        </w:rPr>
        <w:t>填列单位为完成特定的行政工作任务或事业发展目标，在基本支出之外发生的各项支出</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（十）基本建设支出：</w:t>
      </w:r>
      <w:r>
        <w:rPr>
          <w:rFonts w:ascii="方正仿宋简体" w:eastAsia="方正仿宋简体" w:hAnsi="仿宋" w:cs="DengXian-Regular" w:hint="eastAsia"/>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（十一）其他资本性支出：</w:t>
      </w:r>
      <w:r>
        <w:rPr>
          <w:rFonts w:ascii="方正仿宋简体" w:eastAsia="方正仿宋简体" w:hAnsi="仿宋" w:cs="DengXian-Regular" w:hint="eastAsia"/>
          <w:sz w:val="32"/>
          <w:szCs w:val="32"/>
        </w:rPr>
        <w:t>填列由各级非发展与改革部门集中安排的用于购置固定资产、战备性和应急性储备、土地和无形资产，以及购建基础设施、大型修缮和财政支持企业更新改造所发生的支出。</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（十二）“三公”经费：</w:t>
      </w:r>
      <w:r>
        <w:rPr>
          <w:rFonts w:ascii="方正仿宋简体" w:eastAsia="方正仿宋简体" w:hAnsi="仿宋" w:cs="DengXian-Regular" w:hint="eastAsia"/>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sidR="00493CF2">
        <w:rPr>
          <w:rFonts w:ascii="方正仿宋简体" w:eastAsia="方正仿宋简体" w:hAnsi="仿宋" w:cs="DengXian-Regular"/>
          <w:sz w:val="32"/>
          <w:szCs w:val="32"/>
        </w:rPr>
        <w:pict>
          <v:group id="组合 94" o:spid="_x0000_s1115" style="position:absolute;left:0;text-align:left;margin-left:-81.05pt;margin-top:39.65pt;width:264.85pt;height:43.95pt;z-index:251672064;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hZ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IAHHSAEt/fn25//YVzSKLTyuLBNwulLyWV6orEoaXgn7UYPb2&#10;7XZebJ3XuWrsJqgVrR3wdwPwbG0QhcXRaDyKZzFGFGxxPA3GcccMLYE+uy2K4wAjaw3HwWA86/dP&#10;42jcbQ5Gs6nd6pGkO9ilN6TTSpCZ3iKpn4fkdUkkcwRpC9EGSX88GZD8/vP+9w8U2CWHpXO0QPYz&#10;3WO6B9Ohejdo7VQbTBwWQ7UkkUqbCyYaZAcpVnADnDDJ7aU2HTAbF8uKFnWVnVd17SaqWL6uFbol&#10;cFsWU/v1WD5wq7l15sJu6yLaFQBaJ101drQU2V2nFnvczfoDUbLPyUAhb8UGO5Lspdb59gE3YVx0&#10;YM7K8f9QOHtM4ewfKZyADJxkp7O+0wwUjsKoF2wQjnqQNxLY8PNsCk8Xvh8uDlOI2hSHceTDnacE&#10;Gm9eEwPDRkIr0LxwmnnAut4Vx+n5ZBwGhyLb5BdEl52IXATrRhLoZTxzo5KR7KwfG1LV3Rg0fEBG&#10;Zr1cu/Y0cihtlWUfHdB3KdRnjFpo4JD2pxVRDKP6DYd7PQuiyHZ8N4niie1uatey3LUQTiFUiqlR&#10;rvSnitbei9OVEXnlLts2317PTsKuJ0FDd22qf3zsi7E7d/7bJ3L+Fw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AU&#10;hyhZ8wIAAGoHAAAOAAAAAAAAAAAAAAAAAC4CAABkcnMvZTJvRG9jLnhtbFBLAQItABQABgAIAAAA&#10;IQCxTwpR4gAAAAsBAAAPAAAAAAAAAAAAAAAAAE0FAABkcnMvZG93bnJldi54bWxQSwUGAAAAAAQA&#10;BADzAAAAXAYAAAAA&#10;">
            <v:rect id="矩形 1067" o:spid="_x0000_s1116"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LF8IA&#10;AADdAAAADwAAAGRycy9kb3ducmV2LnhtbERPy6rCMBDdC/5DGOHuNNVFlWoUEeXehQ98gLgbmrEt&#10;NpPS5Gr9eyMI7uZwnjOZNaYUd6pdYVlBvxeBIE6tLjhTcDquuiMQziNrLC2Tgic5mE3brQkm2j54&#10;T/eDz0QIYZeggtz7KpHSpTkZdD1bEQfuamuDPsA6k7rGRwg3pRxEUSwNFhwacqxokVN6O/wbBa65&#10;pucdbrJ17H6r4rxYbi/xSamfTjMfg/DU+K/44/7TYX4UD+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gsXwgAAAN0AAAAPAAAAAAAAAAAAAAAAAJgCAABkcnMvZG93&#10;bnJldi54bWxQSwUGAAAAAAQABAD1AAAAhwMAAAAA&#10;" fillcolor="#d8d8d8" stroked="f"/>
            <v:rect id="矩形 1069" o:spid="_x0000_s1117"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tpsMA&#10;AADdAAAADwAAAGRycy9kb3ducmV2LnhtbERPyWrDMBC9F/IPYgK51VJ6CK0TJQSXQnMpNMvBt8Ga&#10;2CbWyLHkpf36qlDobR5vnc1uso0YqPO1Yw3LRIEgLpypudRwPr09PoPwAdlg45g0fJGH3Xb2sMHU&#10;uJE/aTiGUsQQ9ilqqEJoUyl9UZFFn7iWOHJX11kMEXalNB2OMdw28kmplbRYc2yosKWsouJ27K2G&#10;jyznS37CQd1f+7YJh/F7T6PWi/m0X4MINIV/8Z/73cT5avU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ZtpsMAAADd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F0518D" w:rsidRDefault="00F0518D">
                    <w:pPr>
                      <w:jc w:val="center"/>
                    </w:pPr>
                  </w:p>
                </w:txbxContent>
              </v:textbox>
            </v:rect>
            <w10:wrap anchory="page"/>
            <w10:anchorlock/>
          </v:group>
        </w:pict>
      </w:r>
      <w:r>
        <w:rPr>
          <w:rFonts w:ascii="方正仿宋简体" w:eastAsia="方正仿宋简体" w:hAnsi="仿宋" w:cs="DengXian-Regular" w:hint="eastAsia"/>
          <w:sz w:val="32"/>
          <w:szCs w:val="32"/>
        </w:rPr>
        <w:t>待费反映单位按规定开支的各类公务接待（含外宾接待）支出。</w:t>
      </w:r>
    </w:p>
    <w:p w:rsidR="00F0518D" w:rsidRDefault="004E7658">
      <w:pPr>
        <w:widowControl/>
        <w:spacing w:after="0" w:line="570" w:lineRule="exact"/>
        <w:ind w:firstLineChars="200" w:firstLine="643"/>
        <w:rPr>
          <w:rFonts w:ascii="仿宋" w:eastAsia="仿宋" w:hAnsi="仿宋"/>
          <w:color w:val="000000"/>
          <w:kern w:val="0"/>
          <w:sz w:val="32"/>
          <w:szCs w:val="32"/>
        </w:rPr>
      </w:pPr>
      <w:r>
        <w:rPr>
          <w:rFonts w:ascii="方正楷体简体" w:eastAsia="方正楷体简体" w:hAnsi="楷体" w:cs="DengXian-Bold" w:hint="eastAsia"/>
          <w:b/>
          <w:bCs/>
          <w:sz w:val="32"/>
          <w:szCs w:val="32"/>
        </w:rPr>
        <w:t>（十三）其</w:t>
      </w:r>
      <w:r w:rsidR="00493CF2" w:rsidRPr="00493CF2">
        <w:rPr>
          <w:rFonts w:ascii="方正楷体简体" w:eastAsia="方正楷体简体" w:hAnsi="楷体" w:cs="DengXian-Bold"/>
          <w:b/>
          <w:bCs/>
          <w:sz w:val="32"/>
          <w:szCs w:val="32"/>
        </w:rPr>
        <w:pict>
          <v:group id="组合 97" o:spid="_x0000_s1118" style="position:absolute;left:0;text-align:left;margin-left:-81.05pt;margin-top:39.65pt;width:264.85pt;height:43.95pt;z-index:251673088;mso-position-horizontal-relative:text;mso-position-vertical-relative:page" coordorigin="4551,52615" coordsize="8546,139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278wIAAGoHAAAOAAAAZHJzL2Uyb0RvYy54bWy8Vc1q3DAQvhf6DkL3xj9r74+JN4RuEgqh&#10;DSSlZ60s/1BbUiVtvOm5hx77BoXe+gyljxP6Gh3JXu9ms5cmUAxG0oxGM9/3aXR8sm5qdMuUrgRP&#10;cXDkY8Q4FVnFixS/vzl/NcVIG8IzUgvOUnzHND6Zv3xx3MqEhaIUdcYUgiBcJ61McWmMTDxP05I1&#10;RB8JyTgYc6EaYmCqCi9TpIXoTe2Fvj/2WqEyqQRlWsPqojPiuYuf54yad3mumUF1iiE34/7K/Zf2&#10;782PSVIoIsuK9mmQJ2TRkIrDoUOoBTEErVT1KFRTUSW0yM0RFY0n8ryizNUA1QT+XjUXSqykq6VI&#10;2kIOMAG0ezg9OSx9e3ulUJUBd0E4woiTBlj68+vL/bevaDax+LSySMDtQslreaW6ImF4KehHDWZv&#10;327nxdZ5navGboJa0doBfzcAz9YGUVgcjcajeBZjRMEWx9NgHHfM0BLos9uiOA4wstZwHAzGs37/&#10;NI7G3eZgNJvarR5JuoNdekM6rQSZ6S2S+nlIXpdEMkeQthBtkPQnILUeye8/73//QIFdclg6Rwtk&#10;P9M9pnswHap3g9ZOtcHEYTFUSxKptLlgokF2kGIFN8AJk9xeatMBs3GxrGhRV9l5Vdduoorl61qh&#10;WwK3ZTG1X4/lA7eaW2cu7LYuol0BoHXSVWNHS5HddWqxx92sPxAl+5wMFPJWbLAjyV5qnW8fcBPG&#10;RQfmrBz/D4XRYwqjf6RwMuklO531nWagcBRCfKt2d+06FDcS2PDzbApPF74fLg5TiNoUh3Hkg1Ip&#10;gcab18TAsJHQCjQvnGYesK53xXF6PhmHwaHINvkF0WUnIhfBupEEehnP3KhkJDvrx4ZUdTcGDR+Q&#10;kVkv1649jQbwO0nYRwf0XQr1GaMWGjik/WlFFMOofsPhXs+CKLId302ieBLCRO1alrsWwimESjE1&#10;ypX+VNHae3G6MiKv3GXbvQlbCbueBA3dtan+8bEvxu7c6X/7RM7/AgAA//8DAFBLAwQUAAYACAAA&#10;ACEAsU8KUeIAAAALAQAADwAAAGRycy9kb3ducmV2LnhtbEyPwWrDMBBE74X+g9hCb4ksm9qtazmE&#10;0PYUCk0KITfF2tgmlmQsxXb+vttTe1zmMfO2WM2mYyMOvnVWglhGwNBWTre2lvC9f188A/NBWa06&#10;Z1HCDT2syvu7QuXaTfYLx12oGZVYnysJTQh9zrmvGjTKL12PlrKzG4wKdA4114OaqNx0PI6ilBvV&#10;WlpoVI+bBqvL7mokfExqWifibdxezpvbcf/0edgKlPLxYV6/Ags4hz8YfvVJHUpyOrmr1Z51EhYi&#10;jQWxErKXBBgRSZqlwE6EplkMvCz4/x/KHwAAAP//AwBQSwECLQAUAAYACAAAACEAtoM4kv4AAADh&#10;AQAAEwAAAAAAAAAAAAAAAAAAAAAAW0NvbnRlbnRfVHlwZXNdLnhtbFBLAQItABQABgAIAAAAIQA4&#10;/SH/1gAAAJQBAAALAAAAAAAAAAAAAAAAAC8BAABfcmVscy8ucmVsc1BLAQItABQABgAIAAAAIQDA&#10;xS278wIAAGoHAAAOAAAAAAAAAAAAAAAAAC4CAABkcnMvZTJvRG9jLnhtbFBLAQItABQABgAIAAAA&#10;IQCxTwpR4gAAAAsBAAAPAAAAAAAAAAAAAAAAAE0FAABkcnMvZG93bnJldi54bWxQSwUGAAAAAAQA&#10;BADzAAAAXAYAAAAA&#10;">
            <v:rect id="矩形 1070" o:spid="_x0000_s1119" style="position:absolute;left:4551;top:52615;width:8546;height: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vsYA&#10;AADdAAAADwAAAGRycy9kb3ducmV2LnhtbESPQWvCQBCF70L/wzKF3nRTD1HSrCJSaQ9VqRVCb0N2&#10;TILZ2ZDdavrvnYPgbYb35r1v8uXgWnWhPjSeDbxOElDEpbcNVwaOP5vxHFSIyBZbz2TgnwIsF0+j&#10;HDPrr/xNl0OslIRwyNBAHWOXaR3KmhyGie+IRTv53mGUta+07fEq4a7V0yRJtcOGpaHGjtY1lefD&#10;nzMQhlNZ7HFbfaXho2uK9fvuNz0a8/I8rN5ARRriw3y//rSCn8yEX76RE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FvsYAAADdAAAADwAAAAAAAAAAAAAAAACYAgAAZHJz&#10;L2Rvd25yZXYueG1sUEsFBgAAAAAEAAQA9QAAAIsDAAAAAA==&#10;" fillcolor="#d8d8d8" stroked="f"/>
            <v:rect id="矩形 1074" o:spid="_x0000_s1120" style="position:absolute;left:4577;top:52890;width:8324;height:11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5U5cMA&#10;AADdAAAADwAAAGRycy9kb3ducmV2LnhtbERPS4vCMBC+C/6HMII3TVxkV6pRxEVwLwu+Dt6GZmyL&#10;zaQ2se3ur98IC97m43vOYtXZUjRU+8KxhslYgSBOnSk403A6bkczED4gGywdk4Yf8rBa9nsLTIxr&#10;eU/NIWQihrBPUEMeQpVI6dOcLPqxq4gjd3W1xRBhnUlTYxvDbSnflHqXFguODTlWtMkpvR0eVsP3&#10;5sLnyxEbdf98VGX4an/X1Go9HHTrOYhAXXiJ/907E+erjy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5U5cMAAADdAAAADwAAAAAAAAAAAAAAAACYAgAAZHJzL2Rv&#10;d25yZXYueG1sUEsFBgAAAAAEAAQA9QAAAIgDAAAAAA==&#10;" fillcolor="#ad002d" strokecolor="#af7621" strokeweight="2pt">
              <v:stroke joinstyle="round"/>
              <v:textbox>
                <w:txbxContent>
                  <w:p w:rsidR="00F0518D" w:rsidRDefault="004E7658">
                    <w:pPr>
                      <w:widowControl/>
                      <w:jc w:val="left"/>
                      <w:rPr>
                        <w:rFonts w:ascii="楷体" w:eastAsia="楷体" w:hAnsi="楷体" w:cs="楷体"/>
                        <w:b/>
                        <w:bCs/>
                        <w:color w:val="FDEFBE"/>
                        <w:sz w:val="32"/>
                        <w:szCs w:val="32"/>
                      </w:rPr>
                    </w:pPr>
                    <w:r>
                      <w:rPr>
                        <w:rFonts w:ascii="楷体" w:eastAsia="楷体" w:hAnsi="楷体" w:cs="楷体" w:hint="eastAsia"/>
                        <w:b/>
                        <w:bCs/>
                        <w:color w:val="FDEFBE"/>
                        <w:kern w:val="0"/>
                        <w:sz w:val="32"/>
                        <w:szCs w:val="32"/>
                      </w:rPr>
                      <w:t>2018年度部门决算☞名词解释</w:t>
                    </w:r>
                  </w:p>
                  <w:p w:rsidR="00F0518D" w:rsidRDefault="00F0518D">
                    <w:pPr>
                      <w:jc w:val="center"/>
                    </w:pPr>
                  </w:p>
                </w:txbxContent>
              </v:textbox>
            </v:rect>
            <w10:wrap anchory="page"/>
            <w10:anchorlock/>
          </v:group>
        </w:pict>
      </w:r>
      <w:r>
        <w:rPr>
          <w:rFonts w:ascii="方正楷体简体" w:eastAsia="方正楷体简体" w:hAnsi="楷体" w:cs="DengXian-Bold" w:hint="eastAsia"/>
          <w:b/>
          <w:bCs/>
          <w:sz w:val="32"/>
          <w:szCs w:val="32"/>
        </w:rPr>
        <w:t>他交通费用：</w:t>
      </w:r>
      <w:r>
        <w:rPr>
          <w:rFonts w:ascii="方正仿宋简体" w:eastAsia="方正仿宋简体" w:hAnsi="仿宋" w:cs="DengXian-Regular" w:hint="eastAsia"/>
          <w:sz w:val="32"/>
          <w:szCs w:val="32"/>
        </w:rPr>
        <w:t>填列单位除公务用车运行维护费以外的其他交通费用。如飞机、船舶等的燃料费、维修费、过桥过路费、保险费、出租车费用、公务交通补贴等。</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lastRenderedPageBreak/>
        <w:t>（十四）公务用车购置：</w:t>
      </w:r>
      <w:r>
        <w:rPr>
          <w:rFonts w:ascii="方正仿宋简体" w:eastAsia="方正仿宋简体" w:hAnsi="仿宋" w:cs="DengXian-Regular" w:hint="eastAsia"/>
          <w:sz w:val="32"/>
          <w:szCs w:val="32"/>
        </w:rPr>
        <w:t>填列单位公务用车车辆购置支出（含车辆购置税）。</w:t>
      </w:r>
    </w:p>
    <w:p w:rsidR="00F0518D" w:rsidRDefault="004E7658">
      <w:pPr>
        <w:widowControl/>
        <w:spacing w:after="0" w:line="570" w:lineRule="exact"/>
        <w:ind w:firstLineChars="200" w:firstLine="643"/>
        <w:rPr>
          <w:rFonts w:ascii="仿宋" w:eastAsia="仿宋" w:hAnsi="仿宋"/>
          <w:color w:val="000000"/>
          <w:kern w:val="0"/>
          <w:sz w:val="32"/>
          <w:szCs w:val="32"/>
        </w:rPr>
      </w:pPr>
      <w:r>
        <w:rPr>
          <w:rFonts w:ascii="方正楷体简体" w:eastAsia="方正楷体简体" w:hAnsi="楷体" w:cs="DengXian-Bold" w:hint="eastAsia"/>
          <w:b/>
          <w:bCs/>
          <w:sz w:val="32"/>
          <w:szCs w:val="32"/>
        </w:rPr>
        <w:t>（十五）其他交通工具购置：</w:t>
      </w:r>
      <w:r>
        <w:rPr>
          <w:rFonts w:ascii="方正仿宋简体" w:eastAsia="方正仿宋简体" w:hAnsi="仿宋" w:cs="DengXian-Regular" w:hint="eastAsia"/>
          <w:sz w:val="32"/>
          <w:szCs w:val="32"/>
        </w:rPr>
        <w:t>填列单位除公务用车外的其他各类交通工具（如船舶、飞机）购置支出（含车辆购置税）。</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（十六）机关运行经费：</w:t>
      </w:r>
      <w:r>
        <w:rPr>
          <w:rFonts w:ascii="方正仿宋简体" w:eastAsia="方正仿宋简体" w:hAnsi="仿宋" w:cs="DengXian-Regular" w:hint="eastAsia"/>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F0518D" w:rsidRDefault="004E7658">
      <w:pPr>
        <w:widowControl/>
        <w:spacing w:after="0" w:line="570" w:lineRule="exact"/>
        <w:ind w:firstLineChars="200" w:firstLine="643"/>
        <w:rPr>
          <w:rFonts w:ascii="方正仿宋简体" w:eastAsia="方正仿宋简体" w:hAnsi="仿宋" w:cs="DengXian-Regular"/>
          <w:sz w:val="32"/>
          <w:szCs w:val="32"/>
        </w:rPr>
      </w:pPr>
      <w:r>
        <w:rPr>
          <w:rFonts w:ascii="方正楷体简体" w:eastAsia="方正楷体简体" w:hAnsi="楷体" w:cs="DengXian-Bold" w:hint="eastAsia"/>
          <w:b/>
          <w:bCs/>
          <w:sz w:val="32"/>
          <w:szCs w:val="32"/>
        </w:rPr>
        <w:t>（十七）经费形式:</w:t>
      </w:r>
      <w:r>
        <w:rPr>
          <w:rFonts w:ascii="方正仿宋简体" w:eastAsia="方正仿宋简体" w:hAnsi="仿宋" w:cs="DengXian-Regular" w:hint="eastAsia"/>
          <w:sz w:val="32"/>
          <w:szCs w:val="32"/>
        </w:rPr>
        <w:t>按照经费来源，可分为财政拨款、财政性资金基本保证、财政性资金定额或定项补助、财政性资金零补助四类。</w:t>
      </w:r>
    </w:p>
    <w:sectPr w:rsidR="00F0518D" w:rsidSect="00F0518D">
      <w:pgSz w:w="11906" w:h="16838"/>
      <w:pgMar w:top="2098" w:right="1474" w:bottom="1985"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C51" w:rsidRDefault="00B26C51">
      <w:pPr>
        <w:spacing w:line="240" w:lineRule="auto"/>
      </w:pPr>
      <w:r>
        <w:separator/>
      </w:r>
    </w:p>
  </w:endnote>
  <w:endnote w:type="continuationSeparator" w:id="1">
    <w:p w:rsidR="00B26C51" w:rsidRDefault="00B26C5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1" w:subsetted="1" w:fontKey="{69308B88-6508-42F7-AE04-6A9BA4B5C88E}"/>
  </w:font>
  <w:font w:name="楷体">
    <w:panose1 w:val="02010609060101010101"/>
    <w:charset w:val="86"/>
    <w:family w:val="modern"/>
    <w:pitch w:val="fixed"/>
    <w:sig w:usb0="800002BF" w:usb1="38CF7CFA" w:usb2="00000016" w:usb3="00000000" w:csb0="00040001" w:csb1="00000000"/>
    <w:embedBold r:id="rId2" w:subsetted="1" w:fontKey="{C47DE285-D060-4CEB-8F48-C0AD728646DE}"/>
  </w:font>
  <w:font w:name="方正黑体简体">
    <w:panose1 w:val="02010601030101010101"/>
    <w:charset w:val="86"/>
    <w:family w:val="auto"/>
    <w:pitch w:val="variable"/>
    <w:sig w:usb0="00000001" w:usb1="080E0000" w:usb2="00000010" w:usb3="00000000" w:csb0="00040000" w:csb1="00000000"/>
    <w:embedRegular r:id="rId3" w:subsetted="1" w:fontKey="{1535641D-5B96-476E-95CD-20CD1B57CFC9}"/>
  </w:font>
  <w:font w:name="方正仿宋简体">
    <w:panose1 w:val="03000509000000000000"/>
    <w:charset w:val="86"/>
    <w:family w:val="script"/>
    <w:pitch w:val="fixed"/>
    <w:sig w:usb0="00000001" w:usb1="080E0000" w:usb2="00000010" w:usb3="00000000" w:csb0="00040000" w:csb1="00000000"/>
    <w:embedRegular r:id="rId4" w:subsetted="1" w:fontKey="{2E9C4AAB-65CD-4126-BE0D-0B003DFF4C96}"/>
  </w:font>
  <w:font w:name="仿宋">
    <w:panose1 w:val="02010609060101010101"/>
    <w:charset w:val="86"/>
    <w:family w:val="modern"/>
    <w:pitch w:val="fixed"/>
    <w:sig w:usb0="800002BF" w:usb1="38CF7CFA" w:usb2="00000016" w:usb3="00000000" w:csb0="00040001" w:csb1="00000000"/>
    <w:embedRegular r:id="rId5" w:subsetted="1" w:fontKey="{A5A16142-064B-4AD5-8BC8-B1A4791E9145}"/>
  </w:font>
  <w:font w:name="ArialUnicodeMS">
    <w:altName w:val="Malgun Gothic"/>
    <w:charset w:val="81"/>
    <w:family w:val="auto"/>
    <w:pitch w:val="default"/>
    <w:sig w:usb0="00000000" w:usb1="00000000" w:usb2="00000010" w:usb3="00000000" w:csb0="00080001" w:csb1="00000000"/>
  </w:font>
  <w:font w:name="仿宋_GB2312">
    <w:altName w:val="仿宋"/>
    <w:charset w:val="86"/>
    <w:family w:val="modern"/>
    <w:pitch w:val="fixed"/>
    <w:sig w:usb0="00000001" w:usb1="080E0000" w:usb2="00000010" w:usb3="00000000" w:csb0="00040000" w:csb1="00000000"/>
    <w:embedRegular r:id="rId6" w:subsetted="1" w:fontKey="{C6D7D360-F9B3-4EE8-9605-73F16E61BE96}"/>
    <w:embedBold r:id="rId7" w:subsetted="1" w:fontKey="{593C97F3-E500-44E7-8E68-3EB4B9D4D461}"/>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 w:name="DengXian-Regular">
    <w:altName w:val="宋体"/>
    <w:charset w:val="86"/>
    <w:family w:val="auto"/>
    <w:pitch w:val="default"/>
    <w:sig w:usb0="00000000" w:usb1="00000000" w:usb2="00000010" w:usb3="00000000" w:csb0="00040001" w:csb1="00000000"/>
  </w:font>
  <w:font w:name="___WRD_EMBED_SUB_40">
    <w:altName w:val="Arial Unicode MS"/>
    <w:charset w:val="86"/>
    <w:family w:val="modern"/>
    <w:pitch w:val="default"/>
    <w:sig w:usb0="00000000" w:usb1="00000000" w:usb2="00000000" w:usb3="00000000" w:csb0="00040000" w:csb1="00000000"/>
  </w:font>
  <w:font w:name="方正楷体简体">
    <w:panose1 w:val="02010601030101010101"/>
    <w:charset w:val="86"/>
    <w:family w:val="auto"/>
    <w:pitch w:val="variable"/>
    <w:sig w:usb0="00000001" w:usb1="080E0000" w:usb2="00000010" w:usb3="00000000" w:csb0="00040000" w:csb1="00000000"/>
    <w:embedBold r:id="rId8" w:subsetted="1" w:fontKey="{CD952737-D00C-43EA-9946-8DA1430BEDDE}"/>
  </w:font>
  <w:font w:name="DengXian-Bold">
    <w:altName w:val="宋体"/>
    <w:charset w:val="86"/>
    <w:family w:val="auto"/>
    <w:pitch w:val="default"/>
    <w:sig w:usb0="00000000" w:usb1="0000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C51" w:rsidRDefault="00B26C51">
      <w:pPr>
        <w:spacing w:after="0"/>
      </w:pPr>
      <w:r>
        <w:separator/>
      </w:r>
    </w:p>
  </w:footnote>
  <w:footnote w:type="continuationSeparator" w:id="1">
    <w:p w:rsidR="00B26C51" w:rsidRDefault="00B26C5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18D" w:rsidRDefault="00F0518D">
    <w:pPr>
      <w:pStyle w:val="a6"/>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saveSubset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ZTE4NWIyYTQ5N2VkMmU0YmRjMmVlMjQ3OGY5ODkxNjAifQ=="/>
  </w:docVars>
  <w:rsids>
    <w:rsidRoot w:val="009C665E"/>
    <w:rsid w:val="00031D2E"/>
    <w:rsid w:val="00045506"/>
    <w:rsid w:val="00055ABE"/>
    <w:rsid w:val="00061A0D"/>
    <w:rsid w:val="00065BCF"/>
    <w:rsid w:val="00080325"/>
    <w:rsid w:val="00091E6A"/>
    <w:rsid w:val="000A6C77"/>
    <w:rsid w:val="000D3669"/>
    <w:rsid w:val="000E2102"/>
    <w:rsid w:val="000E7E82"/>
    <w:rsid w:val="00150498"/>
    <w:rsid w:val="0018429F"/>
    <w:rsid w:val="001C5AAD"/>
    <w:rsid w:val="001E00F6"/>
    <w:rsid w:val="0020717E"/>
    <w:rsid w:val="00215F01"/>
    <w:rsid w:val="002513F0"/>
    <w:rsid w:val="0027132A"/>
    <w:rsid w:val="0029492B"/>
    <w:rsid w:val="00297945"/>
    <w:rsid w:val="002A7693"/>
    <w:rsid w:val="002C3414"/>
    <w:rsid w:val="0031534F"/>
    <w:rsid w:val="003275CB"/>
    <w:rsid w:val="003336CE"/>
    <w:rsid w:val="00373D28"/>
    <w:rsid w:val="003940DE"/>
    <w:rsid w:val="00394981"/>
    <w:rsid w:val="003B01C1"/>
    <w:rsid w:val="003B6233"/>
    <w:rsid w:val="003C155A"/>
    <w:rsid w:val="003C1E11"/>
    <w:rsid w:val="003E4781"/>
    <w:rsid w:val="003E76BE"/>
    <w:rsid w:val="004068A5"/>
    <w:rsid w:val="00420E94"/>
    <w:rsid w:val="00422316"/>
    <w:rsid w:val="00431714"/>
    <w:rsid w:val="00480194"/>
    <w:rsid w:val="00493CF2"/>
    <w:rsid w:val="00495FAA"/>
    <w:rsid w:val="004E3C5F"/>
    <w:rsid w:val="004E7658"/>
    <w:rsid w:val="0052280F"/>
    <w:rsid w:val="00555927"/>
    <w:rsid w:val="00576108"/>
    <w:rsid w:val="005C7215"/>
    <w:rsid w:val="006131B5"/>
    <w:rsid w:val="00620D64"/>
    <w:rsid w:val="00622146"/>
    <w:rsid w:val="00624956"/>
    <w:rsid w:val="00646621"/>
    <w:rsid w:val="00651BCC"/>
    <w:rsid w:val="00666C8A"/>
    <w:rsid w:val="006708A8"/>
    <w:rsid w:val="00687BEE"/>
    <w:rsid w:val="006A033E"/>
    <w:rsid w:val="006B3FA6"/>
    <w:rsid w:val="006B45FB"/>
    <w:rsid w:val="006C3709"/>
    <w:rsid w:val="006E1C39"/>
    <w:rsid w:val="006E71F0"/>
    <w:rsid w:val="00716908"/>
    <w:rsid w:val="00733235"/>
    <w:rsid w:val="007A5959"/>
    <w:rsid w:val="007B0722"/>
    <w:rsid w:val="007D5ED7"/>
    <w:rsid w:val="008079A0"/>
    <w:rsid w:val="00822697"/>
    <w:rsid w:val="00827042"/>
    <w:rsid w:val="0086513C"/>
    <w:rsid w:val="008B0AC5"/>
    <w:rsid w:val="008F3E91"/>
    <w:rsid w:val="0090458A"/>
    <w:rsid w:val="00916B97"/>
    <w:rsid w:val="00922965"/>
    <w:rsid w:val="00931296"/>
    <w:rsid w:val="009346DD"/>
    <w:rsid w:val="00940B75"/>
    <w:rsid w:val="009411BB"/>
    <w:rsid w:val="00944BFD"/>
    <w:rsid w:val="0095337C"/>
    <w:rsid w:val="00957B68"/>
    <w:rsid w:val="009656A5"/>
    <w:rsid w:val="009A2720"/>
    <w:rsid w:val="009A4116"/>
    <w:rsid w:val="009B3D41"/>
    <w:rsid w:val="009C665E"/>
    <w:rsid w:val="009F39B7"/>
    <w:rsid w:val="00A053BC"/>
    <w:rsid w:val="00A05A3C"/>
    <w:rsid w:val="00A06B7B"/>
    <w:rsid w:val="00A070AE"/>
    <w:rsid w:val="00A105E1"/>
    <w:rsid w:val="00A277BE"/>
    <w:rsid w:val="00A31379"/>
    <w:rsid w:val="00A53F5B"/>
    <w:rsid w:val="00A80FAF"/>
    <w:rsid w:val="00A92E49"/>
    <w:rsid w:val="00AA68EB"/>
    <w:rsid w:val="00AC5A3D"/>
    <w:rsid w:val="00AC6F38"/>
    <w:rsid w:val="00AD5B30"/>
    <w:rsid w:val="00B058AF"/>
    <w:rsid w:val="00B26C51"/>
    <w:rsid w:val="00B32E99"/>
    <w:rsid w:val="00B6385C"/>
    <w:rsid w:val="00B74059"/>
    <w:rsid w:val="00B84834"/>
    <w:rsid w:val="00B9790D"/>
    <w:rsid w:val="00BF67A4"/>
    <w:rsid w:val="00BF7299"/>
    <w:rsid w:val="00C37B7E"/>
    <w:rsid w:val="00C46073"/>
    <w:rsid w:val="00C51041"/>
    <w:rsid w:val="00C71379"/>
    <w:rsid w:val="00C930A2"/>
    <w:rsid w:val="00C975AF"/>
    <w:rsid w:val="00CA5E08"/>
    <w:rsid w:val="00CE034F"/>
    <w:rsid w:val="00CF1999"/>
    <w:rsid w:val="00CF2060"/>
    <w:rsid w:val="00D40608"/>
    <w:rsid w:val="00D60A9C"/>
    <w:rsid w:val="00D95947"/>
    <w:rsid w:val="00DD3477"/>
    <w:rsid w:val="00DE3856"/>
    <w:rsid w:val="00DF4941"/>
    <w:rsid w:val="00E006A9"/>
    <w:rsid w:val="00E20517"/>
    <w:rsid w:val="00E228E6"/>
    <w:rsid w:val="00E239E1"/>
    <w:rsid w:val="00EA3295"/>
    <w:rsid w:val="00EA6A8F"/>
    <w:rsid w:val="00EB3832"/>
    <w:rsid w:val="00EB7CCC"/>
    <w:rsid w:val="00EC7012"/>
    <w:rsid w:val="00F025C6"/>
    <w:rsid w:val="00F0518D"/>
    <w:rsid w:val="00F36897"/>
    <w:rsid w:val="00F42781"/>
    <w:rsid w:val="00F45228"/>
    <w:rsid w:val="00F57191"/>
    <w:rsid w:val="00F572AB"/>
    <w:rsid w:val="00F65A8B"/>
    <w:rsid w:val="00F8177E"/>
    <w:rsid w:val="00F9391C"/>
    <w:rsid w:val="00FB7D86"/>
    <w:rsid w:val="00FD6202"/>
    <w:rsid w:val="402A20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unhideWhenUsed="0" w:qFormat="1"/>
    <w:lsdException w:name="Table Grid" w:semiHidden="0" w:uiPriority="1"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18D"/>
    <w:pPr>
      <w:widowControl w:val="0"/>
      <w:spacing w:after="160" w:line="480" w:lineRule="auto"/>
      <w:jc w:val="both"/>
    </w:pPr>
    <w:rPr>
      <w:kern w:val="2"/>
      <w:sz w:val="21"/>
      <w:szCs w:val="24"/>
    </w:rPr>
  </w:style>
  <w:style w:type="paragraph" w:styleId="1">
    <w:name w:val="heading 1"/>
    <w:basedOn w:val="a"/>
    <w:next w:val="a"/>
    <w:link w:val="1Char"/>
    <w:uiPriority w:val="9"/>
    <w:qFormat/>
    <w:rsid w:val="00F0518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F0518D"/>
    <w:pPr>
      <w:keepNext/>
      <w:keepLines/>
      <w:spacing w:before="260" w:after="260" w:line="416" w:lineRule="auto"/>
      <w:outlineLvl w:val="1"/>
    </w:pPr>
    <w:rPr>
      <w:rFonts w:ascii="Calibri" w:hAnsi="Calibri" w:cs="宋体"/>
      <w:b/>
      <w:bCs/>
      <w:sz w:val="32"/>
      <w:szCs w:val="32"/>
    </w:rPr>
  </w:style>
  <w:style w:type="paragraph" w:styleId="3">
    <w:name w:val="heading 3"/>
    <w:basedOn w:val="a"/>
    <w:next w:val="a"/>
    <w:link w:val="3Char"/>
    <w:uiPriority w:val="9"/>
    <w:qFormat/>
    <w:rsid w:val="00F0518D"/>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F0518D"/>
    <w:pPr>
      <w:keepNext/>
      <w:keepLines/>
      <w:spacing w:before="280" w:after="290" w:line="376" w:lineRule="auto"/>
      <w:outlineLvl w:val="3"/>
    </w:pPr>
    <w:rPr>
      <w:rFonts w:ascii="Calibri" w:hAnsi="Calibri" w:cs="宋体"/>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qFormat/>
    <w:rsid w:val="00F0518D"/>
    <w:pPr>
      <w:ind w:leftChars="2500" w:left="100"/>
    </w:pPr>
  </w:style>
  <w:style w:type="paragraph" w:styleId="a4">
    <w:name w:val="Balloon Text"/>
    <w:basedOn w:val="a"/>
    <w:link w:val="Char0"/>
    <w:uiPriority w:val="99"/>
    <w:qFormat/>
    <w:rsid w:val="00F0518D"/>
    <w:rPr>
      <w:sz w:val="18"/>
      <w:szCs w:val="18"/>
    </w:rPr>
  </w:style>
  <w:style w:type="paragraph" w:styleId="a5">
    <w:name w:val="footer"/>
    <w:basedOn w:val="a"/>
    <w:link w:val="Char1"/>
    <w:uiPriority w:val="99"/>
    <w:qFormat/>
    <w:rsid w:val="00F0518D"/>
    <w:pPr>
      <w:tabs>
        <w:tab w:val="center" w:pos="4153"/>
        <w:tab w:val="right" w:pos="8306"/>
      </w:tabs>
      <w:snapToGrid w:val="0"/>
      <w:jc w:val="left"/>
    </w:pPr>
    <w:rPr>
      <w:rFonts w:ascii="Cambria" w:eastAsia="黑体" w:hAnsi="Cambria" w:cs="宋体"/>
      <w:sz w:val="18"/>
      <w:szCs w:val="18"/>
    </w:rPr>
  </w:style>
  <w:style w:type="paragraph" w:styleId="a6">
    <w:name w:val="header"/>
    <w:basedOn w:val="a"/>
    <w:link w:val="Char2"/>
    <w:uiPriority w:val="99"/>
    <w:qFormat/>
    <w:rsid w:val="00F0518D"/>
    <w:pPr>
      <w:pBdr>
        <w:bottom w:val="single" w:sz="6" w:space="1" w:color="auto"/>
      </w:pBdr>
      <w:tabs>
        <w:tab w:val="center" w:pos="4153"/>
        <w:tab w:val="right" w:pos="8306"/>
      </w:tabs>
      <w:snapToGrid w:val="0"/>
      <w:jc w:val="center"/>
    </w:pPr>
    <w:rPr>
      <w:rFonts w:ascii="Cambria" w:eastAsia="黑体" w:hAnsi="Cambria" w:cs="宋体"/>
      <w:sz w:val="18"/>
      <w:szCs w:val="18"/>
    </w:rPr>
  </w:style>
  <w:style w:type="paragraph" w:styleId="a7">
    <w:name w:val="Subtitle"/>
    <w:basedOn w:val="a"/>
    <w:next w:val="a"/>
    <w:link w:val="Char3"/>
    <w:uiPriority w:val="11"/>
    <w:qFormat/>
    <w:rsid w:val="00F0518D"/>
    <w:pPr>
      <w:widowControl/>
      <w:spacing w:after="200" w:line="276" w:lineRule="auto"/>
      <w:jc w:val="left"/>
    </w:pPr>
    <w:rPr>
      <w:rFonts w:ascii="Calibri" w:hAnsi="Calibri" w:cs="宋体"/>
      <w:i/>
      <w:iCs/>
      <w:color w:val="F0A22E"/>
      <w:spacing w:val="15"/>
      <w:kern w:val="0"/>
      <w:sz w:val="24"/>
    </w:rPr>
  </w:style>
  <w:style w:type="paragraph" w:styleId="a8">
    <w:name w:val="Title"/>
    <w:basedOn w:val="a"/>
    <w:next w:val="a"/>
    <w:link w:val="Char4"/>
    <w:uiPriority w:val="10"/>
    <w:qFormat/>
    <w:rsid w:val="00F0518D"/>
    <w:pPr>
      <w:widowControl/>
      <w:pBdr>
        <w:bottom w:val="single" w:sz="8" w:space="4" w:color="F0A22E"/>
      </w:pBdr>
      <w:spacing w:after="300"/>
      <w:contextualSpacing/>
      <w:jc w:val="left"/>
    </w:pPr>
    <w:rPr>
      <w:rFonts w:ascii="Calibri" w:hAnsi="Calibri" w:cs="宋体"/>
      <w:color w:val="3B2C24"/>
      <w:spacing w:val="5"/>
      <w:kern w:val="28"/>
      <w:sz w:val="52"/>
      <w:szCs w:val="52"/>
    </w:rPr>
  </w:style>
  <w:style w:type="table" w:styleId="a9">
    <w:name w:val="Table Grid"/>
    <w:basedOn w:val="a1"/>
    <w:uiPriority w:val="1"/>
    <w:qFormat/>
    <w:rsid w:val="00F0518D"/>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2">
    <w:name w:val="页眉 Char"/>
    <w:basedOn w:val="a0"/>
    <w:link w:val="a6"/>
    <w:uiPriority w:val="99"/>
    <w:qFormat/>
    <w:rsid w:val="00F0518D"/>
    <w:rPr>
      <w:sz w:val="18"/>
      <w:szCs w:val="18"/>
    </w:rPr>
  </w:style>
  <w:style w:type="character" w:customStyle="1" w:styleId="Char1">
    <w:name w:val="页脚 Char"/>
    <w:basedOn w:val="a0"/>
    <w:link w:val="a5"/>
    <w:uiPriority w:val="99"/>
    <w:qFormat/>
    <w:rsid w:val="00F0518D"/>
    <w:rPr>
      <w:sz w:val="18"/>
      <w:szCs w:val="18"/>
    </w:rPr>
  </w:style>
  <w:style w:type="paragraph" w:styleId="aa">
    <w:name w:val="No Spacing"/>
    <w:link w:val="Char5"/>
    <w:uiPriority w:val="1"/>
    <w:qFormat/>
    <w:rsid w:val="00F0518D"/>
    <w:pPr>
      <w:spacing w:after="160" w:line="480" w:lineRule="auto"/>
    </w:pPr>
    <w:rPr>
      <w:rFonts w:ascii="Cambria" w:eastAsia="黑体" w:hAnsi="Cambria" w:cs="宋体"/>
      <w:sz w:val="22"/>
      <w:szCs w:val="22"/>
    </w:rPr>
  </w:style>
  <w:style w:type="character" w:customStyle="1" w:styleId="Char5">
    <w:name w:val="无间隔 Char"/>
    <w:basedOn w:val="a0"/>
    <w:link w:val="aa"/>
    <w:uiPriority w:val="1"/>
    <w:qFormat/>
    <w:rsid w:val="00F0518D"/>
    <w:rPr>
      <w:kern w:val="0"/>
      <w:sz w:val="22"/>
    </w:rPr>
  </w:style>
  <w:style w:type="character" w:customStyle="1" w:styleId="Char0">
    <w:name w:val="批注框文本 Char"/>
    <w:basedOn w:val="a0"/>
    <w:link w:val="a4"/>
    <w:uiPriority w:val="99"/>
    <w:qFormat/>
    <w:rsid w:val="00F0518D"/>
    <w:rPr>
      <w:rFonts w:ascii="Times New Roman" w:eastAsia="宋体" w:hAnsi="Times New Roman" w:cs="Times New Roman"/>
      <w:sz w:val="18"/>
      <w:szCs w:val="18"/>
    </w:rPr>
  </w:style>
  <w:style w:type="character" w:customStyle="1" w:styleId="Char4">
    <w:name w:val="标题 Char"/>
    <w:basedOn w:val="a0"/>
    <w:link w:val="a8"/>
    <w:uiPriority w:val="10"/>
    <w:qFormat/>
    <w:rsid w:val="00F0518D"/>
    <w:rPr>
      <w:rFonts w:ascii="Calibri" w:eastAsia="宋体" w:hAnsi="Calibri" w:cs="宋体"/>
      <w:color w:val="3B2C24"/>
      <w:spacing w:val="5"/>
      <w:kern w:val="28"/>
      <w:sz w:val="52"/>
      <w:szCs w:val="52"/>
    </w:rPr>
  </w:style>
  <w:style w:type="character" w:customStyle="1" w:styleId="Char3">
    <w:name w:val="副标题 Char"/>
    <w:basedOn w:val="a0"/>
    <w:link w:val="a7"/>
    <w:uiPriority w:val="11"/>
    <w:qFormat/>
    <w:rsid w:val="00F0518D"/>
    <w:rPr>
      <w:rFonts w:ascii="Calibri" w:eastAsia="宋体" w:hAnsi="Calibri" w:cs="宋体"/>
      <w:i/>
      <w:iCs/>
      <w:color w:val="F0A22E"/>
      <w:spacing w:val="15"/>
      <w:kern w:val="0"/>
      <w:sz w:val="24"/>
      <w:szCs w:val="24"/>
    </w:rPr>
  </w:style>
  <w:style w:type="character" w:customStyle="1" w:styleId="Style1">
    <w:name w:val="Style1"/>
    <w:basedOn w:val="a0"/>
    <w:uiPriority w:val="1"/>
    <w:qFormat/>
    <w:rsid w:val="00F0518D"/>
    <w:rPr>
      <w:rFonts w:ascii="Cambria" w:eastAsia="黑体" w:hAnsi="黑体" w:cs="宋体"/>
      <w:sz w:val="22"/>
      <w:szCs w:val="22"/>
      <w:lang w:eastAsia="zh-CN"/>
    </w:rPr>
  </w:style>
  <w:style w:type="character" w:customStyle="1" w:styleId="Style2">
    <w:name w:val="Style2"/>
    <w:basedOn w:val="a0"/>
    <w:uiPriority w:val="1"/>
    <w:qFormat/>
    <w:rsid w:val="00F0518D"/>
    <w:rPr>
      <w:rFonts w:ascii="Cambria" w:eastAsia="黑体" w:hAnsi="黑体" w:cs="宋体"/>
      <w:sz w:val="22"/>
      <w:szCs w:val="22"/>
      <w:lang w:eastAsia="zh-CN"/>
    </w:rPr>
  </w:style>
  <w:style w:type="character" w:customStyle="1" w:styleId="Style3">
    <w:name w:val="Style3"/>
    <w:basedOn w:val="a0"/>
    <w:uiPriority w:val="1"/>
    <w:qFormat/>
    <w:rsid w:val="00F0518D"/>
    <w:rPr>
      <w:rFonts w:ascii="Cambria" w:eastAsia="黑体" w:hAnsi="黑体" w:cs="宋体"/>
      <w:szCs w:val="22"/>
      <w:lang w:eastAsia="zh-CN"/>
    </w:rPr>
  </w:style>
  <w:style w:type="character" w:customStyle="1" w:styleId="Style4">
    <w:name w:val="Style4"/>
    <w:basedOn w:val="a0"/>
    <w:uiPriority w:val="1"/>
    <w:qFormat/>
    <w:rsid w:val="00F0518D"/>
    <w:rPr>
      <w:rFonts w:ascii="Cambria" w:eastAsia="黑体" w:hAnsi="黑体" w:cs="宋体"/>
      <w:szCs w:val="22"/>
      <w:lang w:eastAsia="zh-CN"/>
    </w:rPr>
  </w:style>
  <w:style w:type="character" w:customStyle="1" w:styleId="Style5">
    <w:name w:val="Style5"/>
    <w:basedOn w:val="a0"/>
    <w:uiPriority w:val="1"/>
    <w:qFormat/>
    <w:rsid w:val="00F0518D"/>
    <w:rPr>
      <w:rFonts w:ascii="Cambria" w:eastAsia="黑体" w:hAnsi="黑体" w:cs="宋体"/>
      <w:sz w:val="22"/>
      <w:szCs w:val="22"/>
      <w:lang w:eastAsia="zh-CN"/>
    </w:rPr>
  </w:style>
  <w:style w:type="character" w:customStyle="1" w:styleId="1Char">
    <w:name w:val="标题 1 Char"/>
    <w:basedOn w:val="a0"/>
    <w:link w:val="1"/>
    <w:uiPriority w:val="9"/>
    <w:qFormat/>
    <w:rsid w:val="00F0518D"/>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F0518D"/>
    <w:rPr>
      <w:rFonts w:ascii="Calibri" w:eastAsia="宋体" w:hAnsi="Calibri" w:cs="宋体"/>
      <w:b/>
      <w:bCs/>
      <w:sz w:val="32"/>
      <w:szCs w:val="32"/>
    </w:rPr>
  </w:style>
  <w:style w:type="character" w:customStyle="1" w:styleId="3Char">
    <w:name w:val="标题 3 Char"/>
    <w:basedOn w:val="a0"/>
    <w:link w:val="3"/>
    <w:uiPriority w:val="9"/>
    <w:qFormat/>
    <w:rsid w:val="00F0518D"/>
    <w:rPr>
      <w:rFonts w:ascii="Times New Roman" w:eastAsia="宋体" w:hAnsi="Times New Roman" w:cs="Times New Roman"/>
      <w:b/>
      <w:bCs/>
      <w:sz w:val="32"/>
      <w:szCs w:val="32"/>
    </w:rPr>
  </w:style>
  <w:style w:type="character" w:customStyle="1" w:styleId="4Char">
    <w:name w:val="标题 4 Char"/>
    <w:basedOn w:val="a0"/>
    <w:link w:val="4"/>
    <w:uiPriority w:val="9"/>
    <w:qFormat/>
    <w:rsid w:val="00F0518D"/>
    <w:rPr>
      <w:rFonts w:ascii="Calibri" w:eastAsia="宋体" w:hAnsi="Calibri" w:cs="宋体"/>
      <w:b/>
      <w:bCs/>
      <w:sz w:val="28"/>
      <w:szCs w:val="28"/>
    </w:rPr>
  </w:style>
  <w:style w:type="character" w:customStyle="1" w:styleId="Char">
    <w:name w:val="日期 Char"/>
    <w:basedOn w:val="a0"/>
    <w:link w:val="a3"/>
    <w:uiPriority w:val="99"/>
    <w:qFormat/>
    <w:rsid w:val="00F0518D"/>
    <w:rPr>
      <w:rFonts w:ascii="Times New Roman" w:eastAsia="宋体" w:hAnsi="Times New Roman" w:cs="Times New Roman"/>
      <w:szCs w:val="24"/>
    </w:rPr>
  </w:style>
  <w:style w:type="paragraph" w:styleId="ab">
    <w:name w:val="List Paragraph"/>
    <w:basedOn w:val="a"/>
    <w:uiPriority w:val="34"/>
    <w:qFormat/>
    <w:rsid w:val="00F0518D"/>
    <w:pPr>
      <w:ind w:firstLineChars="200" w:firstLine="420"/>
    </w:pPr>
  </w:style>
  <w:style w:type="paragraph" w:customStyle="1" w:styleId="ParaCharCharCharChar">
    <w:name w:val="默认段落字体 Para Char Char Char Char"/>
    <w:basedOn w:val="a"/>
    <w:qFormat/>
    <w:rsid w:val="00F0518D"/>
    <w:pPr>
      <w:widowControl/>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5.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图</a:t>
            </a:r>
            <a:r>
              <a:rPr lang="en-US" altLang="zh-CN" sz="1200"/>
              <a:t>1</a:t>
            </a:r>
            <a:r>
              <a:rPr lang="zh-CN" altLang="en-US" sz="1200"/>
              <a:t>：收入构成情况</a:t>
            </a:r>
          </a:p>
        </c:rich>
      </c:tx>
      <c:layout>
        <c:manualLayout>
          <c:xMode val="edge"/>
          <c:yMode val="edge"/>
          <c:x val="0.329644071447868"/>
          <c:y val="0.91540920343874588"/>
        </c:manualLayout>
      </c:layout>
    </c:title>
    <c:view3D>
      <c:rotX val="30"/>
      <c:depthPercent val="100"/>
      <c:perspective val="30"/>
    </c:view3D>
    <c:plotArea>
      <c:layout/>
      <c:pie3DChart>
        <c:varyColors val="1"/>
        <c:ser>
          <c:idx val="0"/>
          <c:order val="0"/>
          <c:tx>
            <c:strRef>
              <c:f>Sheet1!$B$1</c:f>
              <c:strCache>
                <c:ptCount val="1"/>
                <c:pt idx="0">
                  <c:v>图1：收入构成情况</c:v>
                </c:pt>
              </c:strCache>
            </c:strRef>
          </c:tx>
          <c:dLbls>
            <c:dLbl>
              <c:idx val="0"/>
              <c:layout>
                <c:manualLayout>
                  <c:x val="2.3017328535492004E-3"/>
                  <c:y val="-0.44677139443269293"/>
                </c:manualLayout>
              </c:layout>
              <c:dLblPos val="bestFit"/>
              <c:showCatName val="1"/>
              <c:showPercent val="1"/>
              <c:extLst>
                <c:ext xmlns:c15="http://schemas.microsoft.com/office/drawing/2012/chart" uri="{CE6537A1-D6FC-4f65-9D91-7224C49458BB}">
                  <c15:layout/>
                </c:ext>
              </c:extLst>
            </c:dLbl>
            <c:dLbl>
              <c:idx val="1"/>
              <c:layout>
                <c:manualLayout>
                  <c:x val="0.22897110969942622"/>
                  <c:y val="-4.5219468108995318E-2"/>
                </c:manualLayout>
              </c:layout>
              <c:dLblPos val="bestFit"/>
              <c:showCatName val="1"/>
              <c:showPercent val="1"/>
              <c:extLst>
                <c:ext xmlns:c15="http://schemas.microsoft.com/office/drawing/2012/chart" uri="{CE6537A1-D6FC-4f65-9D91-7224C49458BB}">
                  <c15:layout/>
                </c:ext>
              </c:extLst>
            </c:dLbl>
            <c:dLbl>
              <c:idx val="2"/>
              <c:layout>
                <c:manualLayout>
                  <c:x val="-0.204337320009711"/>
                  <c:y val="-4.7419971001876997E-2"/>
                </c:manualLayout>
              </c:layout>
              <c:dLblPos val="bestFit"/>
              <c:showCatName val="1"/>
              <c:showPercent val="1"/>
              <c:extLst>
                <c:ext xmlns:c15="http://schemas.microsoft.com/office/drawing/2012/chart" uri="{CE6537A1-D6FC-4f65-9D91-7224C49458BB}">
                  <c15:layout/>
                </c:ext>
              </c:extLst>
            </c:dLbl>
            <c:dLbl>
              <c:idx val="3"/>
              <c:layout>
                <c:manualLayout>
                  <c:x val="0.37366663213088064"/>
                  <c:y val="-2.3214439180179302E-2"/>
                </c:manualLayout>
              </c:layout>
              <c:dLblPos val="bestFit"/>
              <c:showCatName val="1"/>
              <c:showPercent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CatName val="1"/>
            <c:showPercent val="1"/>
            <c:showLeaderLines val="1"/>
            <c:extLst>
              <c:ext xmlns:c15="http://schemas.microsoft.com/office/drawing/2012/chart" uri="{CE6537A1-D6FC-4f65-9D91-7224C49458BB}">
                <c15:layout/>
                <c15:showLeaderLines val="1"/>
                <c15:leaderLines/>
              </c:ext>
            </c:extLst>
          </c:dLbls>
          <c:cat>
            <c:strRef>
              <c:f>Sheet1!$A$2:$A$5</c:f>
              <c:strCache>
                <c:ptCount val="4"/>
                <c:pt idx="0">
                  <c:v>财政拨款收入</c:v>
                </c:pt>
                <c:pt idx="1">
                  <c:v>事业收入</c:v>
                </c:pt>
                <c:pt idx="2">
                  <c:v>经营收入</c:v>
                </c:pt>
                <c:pt idx="3">
                  <c:v>其她收入</c:v>
                </c:pt>
              </c:strCache>
            </c:strRef>
          </c:cat>
          <c:val>
            <c:numRef>
              <c:f>Sheet1!$B$2:$B$5</c:f>
              <c:numCache>
                <c:formatCode>0%</c:formatCode>
                <c:ptCount val="4"/>
                <c:pt idx="0">
                  <c:v>1</c:v>
                </c:pt>
                <c:pt idx="1">
                  <c:v>0</c:v>
                </c:pt>
                <c:pt idx="2">
                  <c:v>0</c:v>
                </c:pt>
                <c:pt idx="3">
                  <c:v>0</c:v>
                </c:pt>
              </c:numCache>
            </c:numRef>
          </c:val>
        </c:ser>
        <c:dLbls>
          <c:showCatName val="1"/>
          <c:showPercent val="1"/>
        </c:dLbls>
      </c:pie3DChart>
    </c:plotArea>
    <c:plotVisOnly val="1"/>
    <c:dispBlanksAs val="zero"/>
  </c:chart>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图</a:t>
            </a:r>
            <a:r>
              <a:rPr lang="en-US" altLang="zh-CN" sz="1200"/>
              <a:t>2</a:t>
            </a:r>
            <a:r>
              <a:rPr lang="zh-CN" altLang="en-US" sz="1200"/>
              <a:t>：支出构成情况（按支出性质）</a:t>
            </a:r>
          </a:p>
        </c:rich>
      </c:tx>
      <c:layout>
        <c:manualLayout>
          <c:xMode val="edge"/>
          <c:yMode val="edge"/>
          <c:x val="0.27096485633762557"/>
          <c:y val="9.1498354290456205E-2"/>
        </c:manualLayout>
      </c:layout>
    </c:title>
    <c:view3D>
      <c:rotX val="30"/>
      <c:depthPercent val="100"/>
      <c:perspective val="30"/>
    </c:view3D>
    <c:plotArea>
      <c:layout>
        <c:manualLayout>
          <c:layoutTarget val="inner"/>
          <c:xMode val="edge"/>
          <c:yMode val="edge"/>
          <c:x val="0.102467946902321"/>
          <c:y val="0.39678649237472907"/>
          <c:w val="0.816380386504445"/>
          <c:h val="0.60076252723311663"/>
        </c:manualLayout>
      </c:layout>
      <c:pie3DChart>
        <c:varyColors val="1"/>
        <c:ser>
          <c:idx val="0"/>
          <c:order val="0"/>
          <c:tx>
            <c:strRef>
              <c:f>Sheet1!$B$1</c:f>
              <c:strCache>
                <c:ptCount val="1"/>
                <c:pt idx="0">
                  <c:v>图2：支出构成情况（按支出性质）</c:v>
                </c:pt>
              </c:strCache>
            </c:strRef>
          </c:tx>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CatName val="1"/>
            <c:showPercent val="1"/>
            <c:showLeaderLines val="1"/>
            <c:extLst>
              <c:ext xmlns:c15="http://schemas.microsoft.com/office/drawing/2012/chart" uri="{CE6537A1-D6FC-4f65-9D91-7224C49458BB}">
                <c15:layout/>
                <c15:showLeaderLines val="1"/>
                <c15:leaderLines/>
              </c:ext>
            </c:extLst>
          </c:dLbls>
          <c:cat>
            <c:strRef>
              <c:f>Sheet1!$A$2:$A$4</c:f>
              <c:strCache>
                <c:ptCount val="3"/>
                <c:pt idx="0">
                  <c:v>基本支出</c:v>
                </c:pt>
                <c:pt idx="1">
                  <c:v>项目支出</c:v>
                </c:pt>
                <c:pt idx="2">
                  <c:v>经营支出</c:v>
                </c:pt>
              </c:strCache>
            </c:strRef>
          </c:cat>
          <c:val>
            <c:numRef>
              <c:f>Sheet1!$B$2:$B$4</c:f>
              <c:numCache>
                <c:formatCode>0.00%</c:formatCode>
                <c:ptCount val="3"/>
                <c:pt idx="0">
                  <c:v>0.79970000000000063</c:v>
                </c:pt>
                <c:pt idx="1">
                  <c:v>0.20030000000000001</c:v>
                </c:pt>
                <c:pt idx="2" formatCode="0%">
                  <c:v>0</c:v>
                </c:pt>
              </c:numCache>
            </c:numRef>
          </c:val>
        </c:ser>
        <c:dLbls>
          <c:showCatName val="1"/>
          <c:showPercent val="1"/>
        </c:dLbls>
      </c:pie3DChart>
    </c:plotArea>
    <c:plotVisOnly val="1"/>
    <c:dispBlanksAs val="zero"/>
  </c:chart>
  <c:txPr>
    <a:bodyPr/>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8.2371891049817084E-2"/>
          <c:y val="2.8134361992629711E-2"/>
          <c:w val="0.88056104072360897"/>
          <c:h val="0.72881259717758162"/>
        </c:manualLayout>
      </c:layout>
      <c:barChart>
        <c:barDir val="col"/>
        <c:grouping val="clustered"/>
        <c:ser>
          <c:idx val="0"/>
          <c:order val="0"/>
          <c:tx>
            <c:strRef>
              <c:f>Sheet1!$B$1</c:f>
              <c:strCache>
                <c:ptCount val="1"/>
                <c:pt idx="0">
                  <c:v>图3：2017年、2018年财政拨款收支情况</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2236.75</c:v>
                </c:pt>
                <c:pt idx="1">
                  <c:v>1330.4</c:v>
                </c:pt>
                <c:pt idx="2">
                  <c:v>2236.75</c:v>
                </c:pt>
                <c:pt idx="3">
                  <c:v>1330.4</c:v>
                </c:pt>
              </c:numCache>
            </c:numRef>
          </c:val>
        </c:ser>
        <c:dLbls>
          <c:showVal val="1"/>
        </c:dLbls>
        <c:gapWidth val="75"/>
        <c:axId val="9808128"/>
        <c:axId val="9818112"/>
      </c:barChart>
      <c:catAx>
        <c:axId val="9808128"/>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818112"/>
        <c:crosses val="autoZero"/>
        <c:auto val="1"/>
        <c:lblAlgn val="ctr"/>
        <c:lblOffset val="100"/>
      </c:catAx>
      <c:valAx>
        <c:axId val="9818112"/>
        <c:scaling>
          <c:orientation val="minMax"/>
        </c:scaling>
        <c:axPos val="l"/>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808128"/>
        <c:crosses val="autoZero"/>
        <c:crossBetween val="between"/>
      </c:valAx>
    </c:plotArea>
    <c:legend>
      <c:legendPos val="b"/>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图5：财政拨款收支预决算对比情况</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1698.96</c:v>
                </c:pt>
                <c:pt idx="1">
                  <c:v>1330.4</c:v>
                </c:pt>
                <c:pt idx="2">
                  <c:v>1698.96</c:v>
                </c:pt>
                <c:pt idx="3">
                  <c:v>1330.4</c:v>
                </c:pt>
              </c:numCache>
            </c:numRef>
          </c:val>
        </c:ser>
        <c:dLbls>
          <c:showVal val="1"/>
        </c:dLbls>
        <c:gapWidth val="75"/>
        <c:axId val="9825664"/>
        <c:axId val="9770112"/>
      </c:barChart>
      <c:catAx>
        <c:axId val="9825664"/>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770112"/>
        <c:crosses val="autoZero"/>
        <c:auto val="1"/>
        <c:lblAlgn val="ctr"/>
        <c:lblOffset val="100"/>
      </c:catAx>
      <c:valAx>
        <c:axId val="9770112"/>
        <c:scaling>
          <c:orientation val="minMax"/>
        </c:scaling>
        <c:axPos val="l"/>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825664"/>
        <c:crosses val="autoZero"/>
        <c:crossBetween val="between"/>
      </c:valAx>
    </c:plotArea>
    <c:legend>
      <c:legendPos val="b"/>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endParaRPr lang="zh-CN"/>
        </a:p>
      </c:txPr>
    </c:title>
    <c:view3D>
      <c:rotX val="30"/>
      <c:depthPercent val="100"/>
      <c:perspective val="30"/>
    </c:view3D>
    <c:plotArea>
      <c:layout/>
      <c:pie3DChart>
        <c:varyColors val="1"/>
        <c:ser>
          <c:idx val="0"/>
          <c:order val="0"/>
          <c:tx>
            <c:strRef>
              <c:f>Sheet1!$B$1</c:f>
              <c:strCache>
                <c:ptCount val="1"/>
                <c:pt idx="0">
                  <c:v>图5：财政拨款支出决算结构情况</c:v>
                </c:pt>
              </c:strCache>
            </c:strRef>
          </c:tx>
          <c:dLbls>
            <c:dLbl>
              <c:idx val="3"/>
              <c:layout>
                <c:manualLayout>
                  <c:x val="7.3258536416296718E-2"/>
                  <c:y val="-2.3924594095969674E-2"/>
                </c:manualLayout>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CatName val="1"/>
              <c:showPercent val="1"/>
              <c:extLst>
                <c:ext xmlns:c15="http://schemas.microsoft.com/office/drawing/2012/chart" uri="{CE6537A1-D6FC-4f65-9D91-7224C49458BB}">
                  <c15:layout/>
                </c:ext>
              </c:extLst>
            </c:dLbl>
            <c:dLbl>
              <c:idx val="4"/>
              <c:layout>
                <c:manualLayout>
                  <c:x val="0.21863623470094232"/>
                  <c:y val="1.0547344683518801E-2"/>
                </c:manualLayout>
              </c:layout>
              <c:dLblPos val="bestFit"/>
              <c:showCatName val="1"/>
              <c:showPercent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CatName val="1"/>
            <c:showPercent val="1"/>
            <c:showLeaderLines val="1"/>
            <c:extLst>
              <c:ext xmlns:c15="http://schemas.microsoft.com/office/drawing/2012/chart" uri="{CE6537A1-D6FC-4f65-9D91-7224C49458BB}">
                <c15:layout/>
                <c15:showLeaderLines val="1"/>
                <c15:leaderLines/>
              </c:ext>
            </c:extLst>
          </c:dLbls>
          <c:cat>
            <c:strRef>
              <c:f>Sheet1!$A$2:$A$6</c:f>
              <c:strCache>
                <c:ptCount val="5"/>
                <c:pt idx="0">
                  <c:v>一般公共服务（类）支出</c:v>
                </c:pt>
                <c:pt idx="1">
                  <c:v>社会保障和就业支出</c:v>
                </c:pt>
                <c:pt idx="2">
                  <c:v>医疗卫生与计划生育支出</c:v>
                </c:pt>
                <c:pt idx="3">
                  <c:v>城乡社区支出</c:v>
                </c:pt>
                <c:pt idx="4">
                  <c:v>住房保障支出</c:v>
                </c:pt>
              </c:strCache>
            </c:strRef>
          </c:cat>
          <c:val>
            <c:numRef>
              <c:f>Sheet1!$B$2:$B$6</c:f>
              <c:numCache>
                <c:formatCode>0.00%</c:formatCode>
                <c:ptCount val="5"/>
                <c:pt idx="0">
                  <c:v>0.82210000000000005</c:v>
                </c:pt>
                <c:pt idx="1">
                  <c:v>7.0300000000000099E-2</c:v>
                </c:pt>
                <c:pt idx="2">
                  <c:v>6.3100000000000003E-2</c:v>
                </c:pt>
                <c:pt idx="3">
                  <c:v>2.1000000000000012E-3</c:v>
                </c:pt>
                <c:pt idx="4">
                  <c:v>4.2400000000000014E-2</c:v>
                </c:pt>
              </c:numCache>
            </c:numRef>
          </c:val>
        </c:ser>
        <c:dLbls>
          <c:showCatName val="1"/>
          <c:showPercent val="1"/>
        </c:dLbls>
      </c:pie3DChart>
    </c:plotArea>
    <c:plotVisOnly val="1"/>
    <c:dispBlanksAs val="zero"/>
  </c:chart>
  <c:txPr>
    <a:bodyPr/>
    <a:lstStyle/>
    <a:p>
      <a:pPr>
        <a:defRPr lang="zh-CN"/>
      </a:pPr>
      <a:endParaRPr lang="zh-CN"/>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39"/>
    <customShpInfo spid="_x0000_s1040"/>
    <customShpInfo spid="_x0000_s1038"/>
    <customShpInfo spid="_x0000_s1123"/>
    <customShpInfo spid="_x0000_s1124"/>
    <customShpInfo spid="_x0000_s1122"/>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69"/>
    <customShpInfo spid="_x0000_s1097"/>
    <customShpInfo spid="_x0000_s1098"/>
    <customShpInfo spid="_x0000_s1096"/>
    <customShpInfo spid="_x0000_s1100"/>
    <customShpInfo spid="_x0000_s1101"/>
    <customShpInfo spid="_x0000_s1099"/>
    <customShpInfo spid="_x0000_s1103"/>
    <customShpInfo spid="_x0000_s1104"/>
    <customShpInfo spid="_x0000_s1102"/>
    <customShpInfo spid="_x0000_s1126"/>
    <customShpInfo spid="_x0000_s1127"/>
    <customShpInfo spid="_x0000_s1125"/>
    <customShpInfo spid="_x0000_s1111"/>
    <customShpInfo spid="_x0000_s1113"/>
    <customShpInfo spid="_x0000_s1114"/>
    <customShpInfo spid="_x0000_s1112"/>
    <customShpInfo spid="_x0000_s1116"/>
    <customShpInfo spid="_x0000_s1117"/>
    <customShpInfo spid="_x0000_s1115"/>
    <customShpInfo spid="_x0000_s1119"/>
    <customShpInfo spid="_x0000_s1120"/>
    <customShpInfo spid="_x0000_s1118"/>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7946429B-3CB9-4AFE-8DA2-C26B84DC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2410</Words>
  <Characters>13739</Characters>
  <Application>Microsoft Office Word</Application>
  <DocSecurity>0</DocSecurity>
  <Lines>114</Lines>
  <Paragraphs>32</Paragraphs>
  <ScaleCrop>false</ScaleCrop>
  <Company>Microsoft</Company>
  <LinksUpToDate>false</LinksUpToDate>
  <CharactersWithSpaces>16117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2017年度部门决算</dc:title>
  <dc:subject>石家庄市xxx部门</dc:subject>
  <dc:creator>User</dc:creator>
  <cp:lastModifiedBy>Lenovo</cp:lastModifiedBy>
  <cp:revision>6</cp:revision>
  <cp:lastPrinted>2021-05-17T10:19:00Z</cp:lastPrinted>
  <dcterms:created xsi:type="dcterms:W3CDTF">2024-10-18T09:33:00Z</dcterms:created>
  <dcterms:modified xsi:type="dcterms:W3CDTF">2025-01-16T08:45:00Z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168EC31921754F729396D7E3FFF984EF_12</vt:lpwstr>
  </property>
</Properties>
</file>