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cs="黑体" w:hAnsi="黑体" w:hint="eastAsia"/>
          <w:b/>
          <w:color w:val="000000"/>
          <w:sz w:val="44"/>
          <w:szCs w:val="44"/>
          <w:lang w:val="en-US" w:eastAsia="zh-CN"/>
          <w:highlight w:val="auto"/>
        </w:rPr>
      </w:pPr>
      <w:r>
        <w:rPr>
          <w:rFonts w:ascii="黑体" w:eastAsia="黑体" w:cs="黑体" w:hAnsi="黑体" w:hint="eastAsia"/>
          <w:b/>
          <w:color w:val="000000"/>
          <w:sz w:val="44"/>
          <w:szCs w:val="44"/>
          <w:lang w:val="en-US" w:eastAsia="zh-CN"/>
          <w:highlight w:val="auto"/>
        </w:rPr>
        <w:t>遵化市应急管理局</w:t>
      </w:r>
    </w:p>
    <w:p>
      <w:pPr>
        <w:jc w:val="center"/>
        <w:outlineLvl w:val="0"/>
        <w:rPr>
          <w:sz w:val="44"/>
          <w:szCs w:val="44"/>
          <w:highlight w:val="auto"/>
        </w:rPr>
      </w:pPr>
      <w:r>
        <w:rPr>
          <w:rFonts w:ascii="黑体" w:eastAsia="黑体" w:cs="黑体" w:hAnsi="黑体"/>
          <w:b/>
          <w:color w:val="000000"/>
          <w:sz w:val="44"/>
          <w:szCs w:val="44"/>
          <w:highlight w:val="auto"/>
        </w:rPr>
        <w:t>2023年部门预算信息公开目录</w:t>
      </w:r>
    </w:p>
    <w:p>
      <w:pPr>
        <w:jc w:val="center"/>
      </w:pPr>
      <w:r>
        <w:rPr>
          <w:rFonts w:ascii="黑体" w:eastAsia="黑体" w:cs="黑体" w:hAnsi="黑体"/>
          <w:b/>
          <w:color w:val="000000"/>
          <w:sz w:val="30"/>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楷体_GBK" w:eastAsia="方正楷体_GBK" w:cs="Times New Roman" w:hAnsi="Calibri" w:hint="eastAsia"/>
          <w:b/>
          <w:sz w:val="32"/>
          <w:szCs w:val="32"/>
        </w:rPr>
      </w:pPr>
      <w:r>
        <w:rPr>
          <w:rFonts w:ascii="方正楷体_GBK" w:eastAsia="方正楷体_GBK" w:cs="Times New Roman" w:hAnsi="Calibri" w:hint="eastAsia"/>
          <w:b/>
          <w:sz w:val="32"/>
          <w:szCs w:val="32"/>
        </w:rPr>
        <w:t>部门预算公开表</w:t>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sz w:val="32"/>
          <w:szCs w:val="32"/>
        </w:rPr>
        <w:fldChar w:fldCharType="begin"/>
      </w:r>
      <w:r>
        <w:rPr>
          <w:sz w:val="32"/>
          <w:szCs w:val="32"/>
        </w:rPr>
        <w:instrText xml:space="preserve">TOC \o "2-2" \h \z \u </w:instrText>
      </w:r>
      <w:r>
        <w:rPr>
          <w:sz w:val="32"/>
          <w:szCs w:val="32"/>
        </w:rPr>
        <w:fldChar w:fldCharType="separate"/>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"_Toc_2_2_0000000001"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部门预算收支总表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_Toc_2_2_0000000001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"_Toc_2_2_0000000002"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部门预算收入总表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_Toc_2_2_0000000002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4</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"_Toc_2_2_0000000003"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部门预算支出总表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_Toc_2_2_0000000003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9</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"_Toc_2_2_0000000004"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部门预算财政拨款收支总表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_Toc_2_2_0000000004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"_Toc_2_2_0000000005"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部门预算一般公共预算财政拨款支出表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_Toc_2_2_0000000005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16</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"_Toc_2_2_0000000006"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部门预算一般公共预算财政拨款基本支出表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_Toc_2_2_0000000006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18</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"_Toc_2_2_0000000007"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部门预算政府基金预算财政拨款支出表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_Toc_2_2_0000000007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"_Toc_2_2_0000000008"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部门预算国有资本经营预算财政拨款支出表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_Toc_2_2_0000000008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21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"_Toc_2_2_0000000009"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部门预算财政拨款“三公”经费支出表</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_Toc_2_2_0000000009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22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70" w:lineRule="exact"/>
        <w:textAlignment w:val="auto"/>
        <w:rPr>
          <w:sz w:val="32"/>
          <w:szCs w:val="32"/>
        </w:rPr>
      </w:pPr>
      <w:r>
        <w:rPr>
          <w:sz w:val="32"/>
          <w:szCs w:val="32"/>
        </w:rPr>
        <w:fldChar w:fldCharType="end"/>
      </w:r>
      <w:r>
        <w:rPr>
          <w:rFonts w:ascii="方正楷体_GBK" w:eastAsia="方正楷体_GBK" w:cs="方正楷体_GBK" w:hAnsi="方正楷体_GBK"/>
          <w:b/>
          <w:color w:val="000000"/>
          <w:sz w:val="32"/>
          <w:szCs w:val="32"/>
        </w:rPr>
        <w:t>部门预算信息公开情况说明</w:t>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color w:val="000000"/>
          <w:sz w:val="32"/>
          <w:szCs w:val="32"/>
          <w14:textFill>
            <w14:solidFill>
              <w14:srgbClr w14:val="000000"/>
            </w14:solidFill>
          </w14:textFill>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TOC \o "3-3" \h \z \u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"_Toc_3_3_0000000010"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一、部门职责及机构设置情况</w:t>
        <w:tab/>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3</w:t>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"_Toc_3_3_0000000011"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二、部门预算安排的总体情况</w:t>
        <w:tab/>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7</w:t>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"_Toc_3_3_0000000012"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三、机关运行经费安排情况</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_Toc_3_3_0000000012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30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sectPr>
          <w:headerReference w:type="default" r:id="rId2"/>
          <w:footerReference w:type="default" r:id="rId3"/>
          <w:footerReference w:type="even" r:id="rId4"/>
          <w:pgSz w:w="16840" w:h="11900" w:orient="landscape"/>
          <w:pgMar w:top="1361" w:right="1020" w:bottom="1134" w:left="1020" w:header="720" w:footer="720" w:gutter="0"/>
          <w:pgNumType w:start="1"/>
          <w:cols w:num="1" w:space="720"/>
          <w:docGrid w:linePitch="312" w:charSpace="0"/>
        </w:sectPr>
      </w:pP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"_Toc_3_3_0000000013"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四、财政拨款“三公”经费预算情况及增减变化原因</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_Toc_3_3_0000000013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30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"_Toc_3_3_0000000014"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五、预算绩效信息</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_Toc_3_3_0000000014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31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"_Toc_3_3_0000000015"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六、政府采购预算情况</w:t>
        <w:tab/>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9</w:t>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"_Toc_3_3_0000000016"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七、国有资产信息</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_Toc_3_3_0000000016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70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"_Toc_3_3_0000000017"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八、名词解释</w:t>
        <w:tab/>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71</w:t>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"_Toc_3_3_0000000018"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九、其他需要说明的事项</w:t>
        <w:tab/>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2</w:t>
      </w:r>
    </w:p>
    <w:p>
      <w:pPr>
        <w:pStyle w:val="21"/>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32"/>
        </w:rPr>
        <w:fldChar w:fldCharType="end"/>
      </w:r>
    </w:p>
    <w:p>
      <w:pPr>
        <w:pStyle w:val="21"/>
        <w:tabs>
          <w:tab w:val="right" w:leader="dot" w:pos="14789"/>
        </w:tabs>
        <w:jc w:val="center"/>
        <w:rPr>
          <w:rFonts w:ascii="方正仿宋简体" w:eastAsia="方正仿宋简体" w:cs="方正仿宋简体" w:hAnsi="方正仿宋简体" w:hint="eastAsia"/>
          <w:sz w:val="32"/>
          <w:szCs w:val="28"/>
        </w:rPr>
      </w:pPr>
    </w:p>
    <w:p>
      <w:pPr>
        <w:pStyle w:val="15"/>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sectPr>
          <w:footerReference w:type="default" r:id="rId5"/>
          <w:pgSz w:w="16840" w:h="11900" w:orient="landscape"/>
          <w:pgMar w:top="1361" w:right="1020" w:bottom="1134" w:left="1020" w:header="720" w:footer="720" w:gutter="0"/>
          <w:pgNumType w:start="1"/>
          <w:cols w:num="1" w:space="720"/>
          <w:docGrid w:linePitch="312" w:charSpace="0"/>
        </w:sectPr>
      </w:pPr>
    </w:p>
    <w:p>
      <w:pPr>
        <w:jc w:val="both"/>
      </w:pPr>
      <w:r>
        <w:rPr>
          <w:rFonts w:ascii="方正仿宋简体" w:eastAsia="方正仿宋简体" w:cs="方正仿宋简体" w:hAnsi="方正仿宋简体" w:hint="eastAsia"/>
          <w:b w:val="0"/>
          <w:bCs w:val="0"/>
          <w:color w:val="000000"/>
          <w:kern w:val="0"/>
          <w:sz w:val="24"/>
          <w:szCs w:val="24"/>
        </w:rPr>
        <w:t>附表1-1</w:t>
      </w: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outlineLvl w:val="1"/>
        <w:rPr>
          <w:rFonts w:ascii="宋体" w:eastAsia="宋体" w:cs="宋体" w:hAnsi="宋体" w:hint="eastAsia"/>
          <w:b/>
          <w:bCs/>
          <w:sz w:val="44"/>
          <w:szCs w:val="44"/>
        </w:rPr>
      </w:pPr>
      <w:bookmarkStart w:id="0" w:name="_Toc_2_2_0000000001"/>
      <w:r>
        <w:rPr>
          <w:rFonts w:ascii="宋体" w:eastAsia="宋体" w:cs="宋体" w:hAnsi="宋体" w:hint="eastAsia"/>
          <w:b/>
          <w:bCs/>
          <w:color w:val="000000"/>
          <w:sz w:val="44"/>
          <w:szCs w:val="44"/>
        </w:rPr>
        <w:t>部门预算收支总表</w:t>
      </w:r>
      <w:bookmarkEnd w:id="0"/>
    </w:p>
    <w:tbl>
      <w:tblPr>
        <w:jc w:val="center"/>
        <w:tblW w:w="13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49"/>
        <w:gridCol w:w="4273"/>
        <w:gridCol w:w="1995"/>
        <w:gridCol w:w="3986"/>
        <w:gridCol w:w="1971"/>
      </w:tblGrid>
      <w:tr>
        <w:trPr>
          <w:trHeight w:val="369"/>
          <w:tblHeader/>
        </w:trPr>
        <w:tc>
          <w:tcPr>
            <w:tcW w:w="5922" w:type="dxa"/>
            <w:gridSpan w:val="2"/>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450遵化市应急管理局</w:t>
            </w:r>
          </w:p>
        </w:tc>
        <w:tc>
          <w:tcPr>
            <w:tcW w:w="1995"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预算年度：2023</w:t>
            </w:r>
          </w:p>
        </w:tc>
        <w:tc>
          <w:tcPr>
            <w:tcW w:w="5957" w:type="dxa"/>
            <w:gridSpan w:val="2"/>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单位：万元</w:t>
            </w:r>
          </w:p>
        </w:tc>
      </w:tr>
      <w:tr>
        <w:trPr>
          <w:trHeight w:val="369"/>
          <w:tblHeader/>
        </w:trPr>
        <w:tc>
          <w:tcPr>
            <w:tcW w:w="1649" w:type="dxa"/>
            <w:vMerge w:val="restart"/>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序号</w:t>
            </w:r>
          </w:p>
        </w:tc>
        <w:tc>
          <w:tcPr>
            <w:tcW w:w="6268" w:type="dxa"/>
            <w:gridSpan w:val="2"/>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收入</w:t>
            </w:r>
          </w:p>
        </w:tc>
        <w:tc>
          <w:tcPr>
            <w:tcW w:w="5957" w:type="dxa"/>
            <w:gridSpan w:val="2"/>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支出</w:t>
            </w:r>
          </w:p>
        </w:tc>
      </w:tr>
      <w:tr>
        <w:trPr>
          <w:trHeight w:val="369"/>
          <w:tblHeader/>
        </w:trPr>
        <w:tc>
          <w:tcPr>
            <w:tcW w:w="1649" w:type="dxa"/>
            <w:vMerge/>
          </w:tcPr>
          <w:p/>
        </w:tc>
        <w:tc>
          <w:tcPr>
            <w:tcW w:w="4273"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项  目</w:t>
            </w:r>
          </w:p>
        </w:tc>
        <w:tc>
          <w:tcPr>
            <w:tcW w:w="199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预算数</w:t>
            </w:r>
          </w:p>
        </w:tc>
        <w:tc>
          <w:tcPr>
            <w:tcW w:w="3986"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项  目</w:t>
            </w:r>
          </w:p>
        </w:tc>
        <w:tc>
          <w:tcPr>
            <w:tcW w:w="1971"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预算数</w:t>
            </w:r>
          </w:p>
        </w:tc>
      </w:tr>
      <w:tr>
        <w:trPr>
          <w:trHeight w:val="369"/>
          <w:tblHeader/>
        </w:trPr>
        <w:tc>
          <w:tcPr>
            <w:tcW w:w="1649" w:type="dxa"/>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栏次</w:t>
            </w:r>
          </w:p>
        </w:tc>
        <w:tc>
          <w:tcPr>
            <w:tcW w:w="4273"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199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3986"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1971"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一、一般公共预算拨款收入</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3623.51</w:t>
            </w: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一、一般公共服务支出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二、政府性基金预算拨款收入</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二、外交支出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三、国有资本经营预算拨款收入</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三、国防支出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四、财政专户管理资金收入</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四、公共安全支出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五、事业收入</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五、教育支出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六、事业单位经营收入</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六、科学技术支出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七、上级补助收入</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七、文化旅游体育与传媒支出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八、附属单位上缴收入</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八、社会保障和就业支出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九、其他收入</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九、社会保险基金支出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10</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十、卫生健康支出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529.55</w:t>
            </w: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十一、节能环保支出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十二、城乡社区支出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十三、农林水支出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14</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十四、交通运输支出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十五、资源勘探工业信息等支出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16</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十六、商业服务业等支出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17</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十七、金融支出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18</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十八、援助其他地区支出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十九、自然资源海洋气象等支出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二十、住房保障支出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二十一、粮油物资储备支出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二十二、国有资本经营预算支出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23</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二十三、灾害防治及应急管理支出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2794.66</w:t>
            </w: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二十四、预备费</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25</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二十五、其他支出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二十六、转移性支出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二十七、债务还本支出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二十八、债务付息支出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29</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二十九、债务发行费用支出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三十、抗疫特别国债安排的支出</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31</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三十一、人行科目</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32</w:t>
            </w:r>
          </w:p>
        </w:tc>
        <w:tc>
          <w:tcPr>
            <w:tcW w:w="4273"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本年收入合计</w:t>
            </w:r>
          </w:p>
        </w:tc>
        <w:tc>
          <w:tcPr>
            <w:tcW w:w="199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3623.51</w:t>
            </w:r>
          </w:p>
        </w:tc>
        <w:tc>
          <w:tcPr>
            <w:tcW w:w="3986"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本年支出合计</w:t>
            </w:r>
          </w:p>
        </w:tc>
        <w:tc>
          <w:tcPr>
            <w:tcW w:w="1971"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33</w:t>
            </w:r>
          </w:p>
        </w:tc>
        <w:tc>
          <w:tcPr>
            <w:tcW w:w="4273"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上年结转结余</w:t>
            </w:r>
          </w:p>
        </w:tc>
        <w:tc>
          <w:tcPr>
            <w:tcW w:w="19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39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年终结转结余</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49"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34</w:t>
            </w:r>
          </w:p>
        </w:tc>
        <w:tc>
          <w:tcPr>
            <w:tcW w:w="4273"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收入总计</w:t>
            </w:r>
          </w:p>
        </w:tc>
        <w:tc>
          <w:tcPr>
            <w:tcW w:w="199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c>
          <w:tcPr>
            <w:tcW w:w="3986"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支出总计</w:t>
            </w:r>
          </w:p>
        </w:tc>
        <w:tc>
          <w:tcPr>
            <w:tcW w:w="1971"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r>
    </w:tbl>
    <w:p>
      <w:pPr>
        <w:rPr>
          <w:rFonts w:ascii="方正仿宋简体" w:eastAsia="方正仿宋简体" w:cs="方正仿宋简体" w:hAnsi="方正仿宋简体" w:hint="eastAsia"/>
          <w:b w:val="0"/>
          <w:bCs w:val="0"/>
          <w:sz w:val="24"/>
          <w:szCs w:val="24"/>
        </w:rPr>
        <w:sectPr>
          <w:footerReference w:type="default" r:id="rId6"/>
          <w:pgSz w:w="16840" w:h="11900" w:orient="landscape"/>
          <w:pgMar w:top="1361" w:right="1020" w:bottom="1134" w:left="1020" w:header="720" w:footer="720" w:gutter="0"/>
          <w:pgNumType w:start="1"/>
          <w:cols w:num="1" w:space="720"/>
          <w:docGrid w:linePitch="312" w:charSpace="0"/>
        </w:sectPr>
      </w:pPr>
    </w:p>
    <w:p>
      <w:pPr>
        <w:jc w:val="both"/>
        <w:outlineLvl w:val="1"/>
        <w:rPr>
          <w:rFonts w:ascii="方正仿宋简体" w:eastAsia="方正仿宋简体" w:cs="方正仿宋简体" w:hAnsi="方正仿宋简体" w:hint="eastAsia"/>
          <w:b w:val="0"/>
          <w:bCs w:val="0"/>
          <w:color w:val="000000"/>
          <w:sz w:val="24"/>
          <w:szCs w:val="24"/>
          <w:lang w:val="en-US" w:eastAsia="zh-CN"/>
        </w:rPr>
      </w:pPr>
      <w:bookmarkStart w:id="1" w:name="_Toc_2_2_0000000002"/>
      <w:r>
        <w:rPr>
          <w:rFonts w:ascii="方正仿宋简体" w:eastAsia="方正仿宋简体" w:cs="方正仿宋简体" w:hAnsi="方正仿宋简体" w:hint="eastAsia"/>
          <w:b w:val="0"/>
          <w:bCs w:val="0"/>
          <w:color w:val="000000"/>
          <w:kern w:val="0"/>
          <w:sz w:val="24"/>
          <w:szCs w:val="24"/>
        </w:rPr>
        <w:t>附表1-</w:t>
      </w:r>
      <w:r>
        <w:rPr>
          <w:rFonts w:ascii="方正仿宋简体" w:eastAsia="方正仿宋简体" w:cs="方正仿宋简体" w:hAnsi="方正仿宋简体" w:hint="eastAsia"/>
          <w:b w:val="0"/>
          <w:bCs w:val="0"/>
          <w:color w:val="000000"/>
          <w:kern w:val="0"/>
          <w:sz w:val="24"/>
          <w:szCs w:val="24"/>
          <w:lang w:val="en-US" w:eastAsia="zh-CN"/>
        </w:rPr>
        <w:t>2</w:t>
      </w:r>
    </w:p>
    <w:p>
      <w:pPr>
        <w:jc w:val="center"/>
        <w:outlineLvl w:val="1"/>
        <w:rPr>
          <w:rFonts w:ascii="宋体" w:eastAsia="宋体" w:cs="宋体" w:hAnsi="宋体" w:hint="eastAsia"/>
          <w:b/>
          <w:bCs/>
          <w:color w:val="000000"/>
          <w:sz w:val="44"/>
          <w:szCs w:val="44"/>
        </w:rPr>
      </w:pPr>
      <w:r>
        <w:rPr>
          <w:rFonts w:ascii="宋体" w:eastAsia="宋体" w:cs="宋体" w:hAnsi="宋体" w:hint="eastAsia"/>
          <w:b/>
          <w:bCs/>
          <w:color w:val="000000"/>
          <w:sz w:val="44"/>
          <w:szCs w:val="44"/>
        </w:rPr>
        <w:t>部门预算收入总表</w:t>
      </w:r>
      <w:bookmarkEnd w:id="1"/>
    </w:p>
    <w:tbl>
      <w:tblPr>
        <w:jc w:val="center"/>
        <w:tblW w:w="138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92"/>
        <w:gridCol w:w="1650"/>
        <w:gridCol w:w="2064"/>
        <w:gridCol w:w="1125"/>
        <w:gridCol w:w="1185"/>
        <w:gridCol w:w="1111"/>
        <w:gridCol w:w="720"/>
        <w:gridCol w:w="690"/>
        <w:gridCol w:w="825"/>
        <w:gridCol w:w="795"/>
        <w:gridCol w:w="675"/>
        <w:gridCol w:w="825"/>
        <w:gridCol w:w="1050"/>
      </w:tblGrid>
      <w:tr>
        <w:trPr>
          <w:trHeight w:val="369"/>
          <w:tblHeader/>
        </w:trPr>
        <w:tc>
          <w:tcPr>
            <w:tcW w:w="7116" w:type="dxa"/>
            <w:gridSpan w:val="5"/>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450遵化市应急管理局</w:t>
            </w:r>
          </w:p>
        </w:tc>
        <w:tc>
          <w:tcPr>
            <w:tcW w:w="2521"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预算年度：2023</w:t>
            </w:r>
          </w:p>
        </w:tc>
        <w:tc>
          <w:tcPr>
            <w:tcW w:w="4170" w:type="dxa"/>
            <w:gridSpan w:val="5"/>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单位：万元</w:t>
            </w:r>
          </w:p>
        </w:tc>
      </w:tr>
      <w:tr>
        <w:trPr>
          <w:trHeight w:val="369"/>
          <w:tblHeader/>
        </w:trPr>
        <w:tc>
          <w:tcPr>
            <w:tcW w:w="1092" w:type="dxa"/>
            <w:vMerge w:val="restart"/>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序号</w:t>
            </w:r>
          </w:p>
        </w:tc>
        <w:tc>
          <w:tcPr>
            <w:tcW w:w="3714" w:type="dxa"/>
            <w:gridSpan w:val="2"/>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功能分类科目</w:t>
            </w:r>
          </w:p>
        </w:tc>
        <w:tc>
          <w:tcPr>
            <w:tcW w:w="1125"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6826" w:type="dxa"/>
            <w:gridSpan w:val="8"/>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本年收入</w:t>
            </w:r>
          </w:p>
        </w:tc>
        <w:tc>
          <w:tcPr>
            <w:tcW w:w="1050"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上年结转</w:t>
            </w:r>
          </w:p>
        </w:tc>
      </w:tr>
      <w:tr>
        <w:trPr>
          <w:trHeight w:val="369"/>
          <w:tblHeader/>
        </w:trPr>
        <w:tc>
          <w:tcPr>
            <w:tcW w:w="1092" w:type="dxa"/>
            <w:vMerge/>
          </w:tcPr>
          <w:p/>
        </w:tc>
        <w:tc>
          <w:tcPr>
            <w:tcW w:w="165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    编码</w:t>
            </w:r>
          </w:p>
        </w:tc>
        <w:tc>
          <w:tcPr>
            <w:tcW w:w="2064"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科目名称</w:t>
            </w:r>
          </w:p>
        </w:tc>
        <w:tc>
          <w:tcPr>
            <w:tcW w:w="1125" w:type="dxa"/>
            <w:vMerge/>
            <w:tcBorders>
              <w:left w:val="single" w:sz="6" w:space="0" w:color="000000"/>
            </w:tcBorders>
          </w:tcPr>
          <w:p/>
        </w:tc>
        <w:tc>
          <w:tcPr>
            <w:tcW w:w="118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小计</w:t>
            </w:r>
          </w:p>
        </w:tc>
        <w:tc>
          <w:tcPr>
            <w:tcW w:w="1111"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财政拨款 收入</w:t>
            </w:r>
          </w:p>
        </w:tc>
        <w:tc>
          <w:tcPr>
            <w:tcW w:w="72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财政专户 收入</w:t>
            </w:r>
          </w:p>
        </w:tc>
        <w:tc>
          <w:tcPr>
            <w:tcW w:w="69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事业收入</w:t>
            </w:r>
          </w:p>
        </w:tc>
        <w:tc>
          <w:tcPr>
            <w:tcW w:w="82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经营收入</w:t>
            </w:r>
          </w:p>
        </w:tc>
        <w:tc>
          <w:tcPr>
            <w:tcW w:w="79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上级补助收入</w:t>
            </w:r>
          </w:p>
        </w:tc>
        <w:tc>
          <w:tcPr>
            <w:tcW w:w="67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附属单位上缴收入</w:t>
            </w:r>
          </w:p>
        </w:tc>
        <w:tc>
          <w:tcPr>
            <w:tcW w:w="82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其他收入</w:t>
            </w:r>
          </w:p>
        </w:tc>
        <w:tc>
          <w:tcPr>
            <w:tcW w:w="1050" w:type="dxa"/>
            <w:vMerge/>
            <w:tcBorders>
              <w:left w:val="single" w:sz="6" w:space="0" w:color="000000"/>
            </w:tcBorders>
          </w:tcPr>
          <w:p/>
        </w:tc>
      </w:tr>
      <w:tr>
        <w:trPr>
          <w:trHeight w:val="369"/>
          <w:tblHeader/>
        </w:trPr>
        <w:tc>
          <w:tcPr>
            <w:tcW w:w="1092" w:type="dxa"/>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栏次</w:t>
            </w:r>
          </w:p>
        </w:tc>
        <w:tc>
          <w:tcPr>
            <w:tcW w:w="165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2064"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112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118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1111"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72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69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c>
          <w:tcPr>
            <w:tcW w:w="82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w:t>
            </w:r>
          </w:p>
        </w:tc>
        <w:tc>
          <w:tcPr>
            <w:tcW w:w="79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w:t>
            </w:r>
          </w:p>
        </w:tc>
        <w:tc>
          <w:tcPr>
            <w:tcW w:w="67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10</w:t>
            </w:r>
          </w:p>
        </w:tc>
        <w:tc>
          <w:tcPr>
            <w:tcW w:w="82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w:t>
            </w:r>
          </w:p>
        </w:tc>
        <w:tc>
          <w:tcPr>
            <w:tcW w:w="105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w:t>
            </w: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1650" w:type="dxa"/>
            <w:tcBorders>
              <w:left w:val="single" w:sz="6" w:space="0" w:color="000000"/>
            </w:tcBorders>
            <w:vAlign w:val="center"/>
          </w:tcPr>
          <w:p>
            <w:pPr>
              <w:pStyle w:val="32"/>
              <w:rPr>
                <w:rFonts w:ascii="方正仿宋简体" w:eastAsia="方正仿宋简体" w:cs="方正仿宋简体" w:hAnsi="方正仿宋简体" w:hint="eastAsia"/>
                <w:b w:val="0"/>
                <w:bCs w:val="0"/>
                <w:sz w:val="24"/>
                <w:szCs w:val="24"/>
              </w:rPr>
            </w:pPr>
          </w:p>
        </w:tc>
        <w:tc>
          <w:tcPr>
            <w:tcW w:w="2064"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112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c>
          <w:tcPr>
            <w:tcW w:w="118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3623.51</w:t>
            </w:r>
          </w:p>
        </w:tc>
        <w:tc>
          <w:tcPr>
            <w:tcW w:w="1111"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3623.51</w:t>
            </w:r>
          </w:p>
        </w:tc>
        <w:tc>
          <w:tcPr>
            <w:tcW w:w="720"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社会保障和就业支出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20805</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行政事业单位养老支出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2080505</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机关事业单位基本养老保险缴费支出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286.91</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286.91</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286.91</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2080506</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机关事业单位职业年金缴费支出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89.02</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89.02</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89.02</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卫生健康支出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529.55</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21004</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公共卫生</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2100410</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突发公共卫生事件应急处理</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21011</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行政事业单位医疗</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10</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2101102</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事业单位医疗</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221</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住房保障支出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22102</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住房改革支出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2210201</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住房公积金</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14</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灾害防治及应急管理支出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2794.66</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2794.66</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2794.66</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应急管理事务</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2192.85</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2192.85</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2192.85</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16</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2240101</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行政运行</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17</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2240102</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一般行政管理事务</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119.25</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119.25</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119.25</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18</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2240106</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安全监管</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56.00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56.00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56.00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2240109</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应急管理</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15.00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15.00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15.00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22402</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消防救援事务</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2240204</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消防应急救援</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22405</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地震事务</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23</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2240502</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一般行政管理事务</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22406</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自然灾害防治</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123.00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123.00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123.00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25</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2240601</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地质灾害防治</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40.00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40.00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40.00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2240699</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其他自然灾害防治支出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83.00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83.00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83.00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22407</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自然灾害救灾及恢复重建支出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227.35</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227.35</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227.35</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2240703</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自然灾害救灾补助</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132.35</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132.35</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132.35</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092"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29</w:t>
            </w:r>
          </w:p>
        </w:tc>
        <w:tc>
          <w:tcPr>
            <w:tcW w:w="165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2240799</w:t>
            </w:r>
          </w:p>
        </w:tc>
        <w:tc>
          <w:tcPr>
            <w:tcW w:w="2064"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其他自然灾害救灾及恢复重建支出</w:t>
            </w:r>
          </w:p>
        </w:tc>
        <w:tc>
          <w:tcPr>
            <w:tcW w:w="11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95.00</w:t>
            </w:r>
          </w:p>
        </w:tc>
        <w:tc>
          <w:tcPr>
            <w:tcW w:w="118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95.00</w:t>
            </w:r>
          </w:p>
        </w:tc>
        <w:tc>
          <w:tcPr>
            <w:tcW w:w="1111"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95.00</w:t>
            </w:r>
          </w:p>
        </w:tc>
        <w:tc>
          <w:tcPr>
            <w:tcW w:w="7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7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6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bl>
    <w:p>
      <w:pPr>
        <w:rPr>
          <w:rFonts w:ascii="方正仿宋简体" w:eastAsia="方正仿宋简体" w:cs="方正仿宋简体" w:hAnsi="方正仿宋简体" w:hint="eastAsia"/>
          <w:b w:val="0"/>
          <w:bCs w:val="0"/>
          <w:sz w:val="24"/>
          <w:szCs w:val="24"/>
        </w:rPr>
        <w:sectPr>
          <w:pgSz w:w="16840" w:h="11900" w:orient="landscape"/>
          <w:pgMar w:top="1361" w:right="1020" w:bottom="1134" w:left="1020" w:header="720" w:footer="720" w:gutter="0"/>
          <w:pgNumType/>
          <w:cols w:num="1" w:space="720"/>
          <w:docGrid w:linePitch="312" w:charSpace="0"/>
        </w:sectPr>
      </w:pPr>
    </w:p>
    <w:p>
      <w:pPr>
        <w:jc w:val="both"/>
        <w:outlineLvl w:val="1"/>
        <w:rPr>
          <w:rFonts w:ascii="宋体" w:eastAsia="宋体" w:cs="宋体" w:hAnsi="宋体" w:hint="eastAsia"/>
          <w:b/>
          <w:bCs/>
          <w:color w:val="000000"/>
          <w:sz w:val="44"/>
          <w:szCs w:val="44"/>
          <w:lang w:val="en-US" w:eastAsia="zh-CN"/>
        </w:rPr>
      </w:pPr>
      <w:bookmarkStart w:id="2" w:name="_Toc_2_2_0000000003"/>
      <w:r>
        <w:rPr>
          <w:rFonts w:ascii="方正仿宋简体" w:eastAsia="方正仿宋简体" w:cs="方正仿宋简体" w:hAnsi="方正仿宋简体" w:hint="eastAsia"/>
          <w:b w:val="0"/>
          <w:bCs w:val="0"/>
          <w:color w:val="000000"/>
          <w:kern w:val="0"/>
          <w:sz w:val="24"/>
          <w:szCs w:val="24"/>
        </w:rPr>
        <w:t>附表1-</w:t>
      </w:r>
      <w:r>
        <w:rPr>
          <w:rFonts w:ascii="方正仿宋简体" w:eastAsia="方正仿宋简体" w:cs="方正仿宋简体" w:hAnsi="方正仿宋简体" w:hint="eastAsia"/>
          <w:b w:val="0"/>
          <w:bCs w:val="0"/>
          <w:color w:val="000000"/>
          <w:kern w:val="0"/>
          <w:sz w:val="24"/>
          <w:szCs w:val="24"/>
          <w:lang w:val="en-US" w:eastAsia="zh-CN"/>
        </w:rPr>
        <w:t>3</w:t>
      </w:r>
    </w:p>
    <w:p>
      <w:pPr>
        <w:jc w:val="center"/>
        <w:outlineLvl w:val="1"/>
        <w:rPr>
          <w:rFonts w:ascii="宋体" w:eastAsia="宋体" w:cs="宋体" w:hAnsi="宋体" w:hint="eastAsia"/>
          <w:b/>
          <w:bCs/>
          <w:color w:val="000000"/>
          <w:sz w:val="44"/>
          <w:szCs w:val="44"/>
        </w:rPr>
      </w:pPr>
      <w:r>
        <w:rPr>
          <w:rFonts w:ascii="宋体" w:eastAsia="宋体" w:cs="宋体" w:hAnsi="宋体" w:hint="eastAsia"/>
          <w:b/>
          <w:bCs/>
          <w:color w:val="000000"/>
          <w:sz w:val="44"/>
          <w:szCs w:val="44"/>
        </w:rPr>
        <w:t>部门预算支出总表</w:t>
      </w:r>
      <w:bookmarkEnd w:id="2"/>
    </w:p>
    <w:tbl>
      <w:tblPr>
        <w:jc w:val="center"/>
        <w:tblW w:w="135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64"/>
        <w:gridCol w:w="2010"/>
        <w:gridCol w:w="2880"/>
        <w:gridCol w:w="1420"/>
        <w:gridCol w:w="1095"/>
        <w:gridCol w:w="1095"/>
        <w:gridCol w:w="1095"/>
        <w:gridCol w:w="1095"/>
        <w:gridCol w:w="1095"/>
      </w:tblGrid>
      <w:tr>
        <w:trPr>
          <w:trHeight w:val="369"/>
          <w:tblHeader/>
        </w:trPr>
        <w:tc>
          <w:tcPr>
            <w:tcW w:w="6654"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450遵化市应急管理局</w:t>
            </w:r>
          </w:p>
        </w:tc>
        <w:tc>
          <w:tcPr>
            <w:tcW w:w="2515" w:type="dxa"/>
            <w:gridSpan w:val="2"/>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预算年度：2023</w:t>
            </w:r>
          </w:p>
        </w:tc>
        <w:tc>
          <w:tcPr>
            <w:tcW w:w="4380" w:type="dxa"/>
            <w:gridSpan w:val="4"/>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单位：万元</w:t>
            </w:r>
          </w:p>
        </w:tc>
      </w:tr>
      <w:tr>
        <w:trPr>
          <w:trHeight w:val="369"/>
          <w:tblHeader/>
        </w:trPr>
        <w:tc>
          <w:tcPr>
            <w:tcW w:w="1764" w:type="dxa"/>
            <w:vMerge w:val="restart"/>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序号</w:t>
            </w:r>
          </w:p>
        </w:tc>
        <w:tc>
          <w:tcPr>
            <w:tcW w:w="4890" w:type="dxa"/>
            <w:gridSpan w:val="2"/>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功能分类科目</w:t>
            </w:r>
          </w:p>
        </w:tc>
        <w:tc>
          <w:tcPr>
            <w:tcW w:w="1420"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基本支出</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项目支出</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经营支出</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上解上级     支出</w:t>
            </w:r>
          </w:p>
        </w:tc>
        <w:tc>
          <w:tcPr>
            <w:tcW w:w="1095"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对附属单位补助支出</w:t>
            </w:r>
          </w:p>
        </w:tc>
      </w:tr>
      <w:tr>
        <w:trPr>
          <w:trHeight w:val="369"/>
          <w:tblHeader/>
        </w:trPr>
        <w:tc>
          <w:tcPr>
            <w:tcW w:w="1764" w:type="dxa"/>
            <w:vMerge/>
          </w:tcPr>
          <w:p/>
        </w:tc>
        <w:tc>
          <w:tcPr>
            <w:tcW w:w="201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    编码</w:t>
            </w:r>
          </w:p>
        </w:tc>
        <w:tc>
          <w:tcPr>
            <w:tcW w:w="288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科目名称</w:t>
            </w:r>
          </w:p>
        </w:tc>
        <w:tc>
          <w:tcPr>
            <w:tcW w:w="1420"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r>
      <w:tr>
        <w:trPr>
          <w:trHeight w:val="369"/>
          <w:tblHeader/>
        </w:trPr>
        <w:tc>
          <w:tcPr>
            <w:tcW w:w="1764" w:type="dxa"/>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栏次</w:t>
            </w:r>
          </w:p>
        </w:tc>
        <w:tc>
          <w:tcPr>
            <w:tcW w:w="201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288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142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c>
          <w:tcPr>
            <w:tcW w:w="109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w:t>
            </w: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2010" w:type="dxa"/>
            <w:tcBorders>
              <w:left w:val="single" w:sz="6" w:space="0" w:color="000000"/>
            </w:tcBorders>
            <w:vAlign w:val="center"/>
          </w:tcPr>
          <w:p>
            <w:pPr>
              <w:pStyle w:val="32"/>
              <w:rPr>
                <w:rFonts w:ascii="方正仿宋简体" w:eastAsia="方正仿宋简体" w:cs="方正仿宋简体" w:hAnsi="方正仿宋简体" w:hint="eastAsia"/>
                <w:b w:val="0"/>
                <w:bCs w:val="0"/>
                <w:sz w:val="24"/>
                <w:szCs w:val="24"/>
              </w:rPr>
            </w:pPr>
          </w:p>
        </w:tc>
        <w:tc>
          <w:tcPr>
            <w:tcW w:w="2880"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1420"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2831.45</w:t>
            </w: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1058.81</w:t>
            </w: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社会保障和就业支出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20805</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行政事业单位养老支出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2080505</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机关事业单位基本养老保险缴费支出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286.91</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286.91</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2080506</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机关事业单位职业年金缴费支出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89.02</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89.02</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卫生健康支出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529.55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21004</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公共卫生</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2100410</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突发公共卫生事件应急处理</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21011</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行政事业单位医疗</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10</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2101102</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事业单位医疗</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221</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住房保障支出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22102</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住房改革支出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2210201</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住房公积金</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14</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灾害防治及应急管理支出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2794.66</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792.06</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应急管理事务</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2192.85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190.25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16</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2240101</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行政运行</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17</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2240102</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一般行政管理事务</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119.25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119.25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18</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2240106</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安全监管</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56.00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56.00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2240109</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应急管理</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22402</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消防救援事务</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2240204</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消防应急救援</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22405</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地震事务</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23</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2240502</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一般行政管理事务</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22406</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自然灾害防治</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123.00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123.00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25</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2240601</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地质灾害防治</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40.00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40.00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2240699</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其他自然灾害防治支出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83.00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83.00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22407</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自然灾害救灾及恢复重建支出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227.35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227.35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2240703</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自然灾害救灾补助</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132.35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132.35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64"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29</w:t>
            </w:r>
          </w:p>
        </w:tc>
        <w:tc>
          <w:tcPr>
            <w:tcW w:w="201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2240799</w:t>
            </w:r>
          </w:p>
        </w:tc>
        <w:tc>
          <w:tcPr>
            <w:tcW w:w="28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其他自然灾害救灾及恢复重建支出</w:t>
            </w:r>
          </w:p>
        </w:tc>
        <w:tc>
          <w:tcPr>
            <w:tcW w:w="142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95.00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95.00</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bl>
    <w:p>
      <w:pPr>
        <w:rPr>
          <w:rFonts w:ascii="方正仿宋简体" w:eastAsia="方正仿宋简体" w:cs="方正仿宋简体" w:hAnsi="方正仿宋简体" w:hint="eastAsia"/>
          <w:b w:val="0"/>
          <w:bCs w:val="0"/>
          <w:sz w:val="24"/>
          <w:szCs w:val="24"/>
        </w:rPr>
        <w:sectPr>
          <w:pgSz w:w="16840" w:h="11900" w:orient="landscape"/>
          <w:pgMar w:top="1361" w:right="1020" w:bottom="1134" w:left="1020" w:header="720" w:footer="720" w:gutter="0"/>
          <w:pgNumType/>
          <w:cols w:num="1" w:space="720"/>
          <w:docGrid w:linePitch="312" w:charSpace="0"/>
        </w:sectPr>
      </w:pPr>
    </w:p>
    <w:p>
      <w:pPr>
        <w:jc w:val="both"/>
        <w:outlineLvl w:val="1"/>
        <w:rPr>
          <w:rFonts w:ascii="方正仿宋简体" w:eastAsia="方正仿宋简体" w:cs="方正仿宋简体" w:hAnsi="方正仿宋简体" w:hint="eastAsia"/>
          <w:b w:val="0"/>
          <w:bCs w:val="0"/>
          <w:color w:val="000000"/>
          <w:sz w:val="24"/>
          <w:szCs w:val="24"/>
          <w:lang w:val="en-US" w:eastAsia="zh-CN"/>
        </w:rPr>
      </w:pPr>
      <w:bookmarkStart w:id="3" w:name="_Toc_2_2_0000000004"/>
      <w:r>
        <w:rPr>
          <w:rFonts w:ascii="方正仿宋简体" w:eastAsia="方正仿宋简体" w:cs="方正仿宋简体" w:hAnsi="方正仿宋简体" w:hint="eastAsia"/>
          <w:b w:val="0"/>
          <w:bCs w:val="0"/>
          <w:color w:val="000000"/>
          <w:kern w:val="0"/>
          <w:sz w:val="24"/>
          <w:szCs w:val="24"/>
        </w:rPr>
        <w:t>附表1-</w:t>
      </w:r>
      <w:r>
        <w:rPr>
          <w:rFonts w:ascii="方正仿宋简体" w:eastAsia="方正仿宋简体" w:cs="方正仿宋简体" w:hAnsi="方正仿宋简体" w:hint="eastAsia"/>
          <w:b w:val="0"/>
          <w:bCs w:val="0"/>
          <w:color w:val="000000"/>
          <w:kern w:val="0"/>
          <w:sz w:val="24"/>
          <w:szCs w:val="24"/>
          <w:lang w:val="en-US" w:eastAsia="zh-CN"/>
        </w:rPr>
        <w:t>4</w:t>
      </w:r>
    </w:p>
    <w:p>
      <w:pPr>
        <w:jc w:val="center"/>
        <w:outlineLvl w:val="1"/>
        <w:rPr>
          <w:rFonts w:ascii="宋体" w:eastAsia="宋体" w:cs="宋体" w:hAnsi="宋体" w:hint="eastAsia"/>
          <w:b/>
          <w:bCs/>
          <w:color w:val="000000"/>
          <w:sz w:val="44"/>
          <w:szCs w:val="44"/>
        </w:rPr>
      </w:pPr>
      <w:r>
        <w:rPr>
          <w:rFonts w:ascii="宋体" w:eastAsia="宋体" w:cs="宋体" w:hAnsi="宋体" w:hint="eastAsia"/>
          <w:b/>
          <w:bCs/>
          <w:color w:val="000000"/>
          <w:sz w:val="44"/>
          <w:szCs w:val="44"/>
        </w:rPr>
        <w:t>部门预算财政拨款收支总表</w:t>
      </w:r>
      <w:bookmarkEnd w:id="3"/>
    </w:p>
    <w:tbl>
      <w:tblPr>
        <w:jc w:val="center"/>
        <w:tblW w:w="13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6"/>
        <w:gridCol w:w="3135"/>
        <w:gridCol w:w="1605"/>
        <w:gridCol w:w="2581"/>
        <w:gridCol w:w="1232"/>
        <w:gridCol w:w="1232"/>
        <w:gridCol w:w="1232"/>
        <w:gridCol w:w="1232"/>
      </w:tblGrid>
      <w:tr>
        <w:trPr>
          <w:trHeight w:val="369"/>
          <w:tblHeader/>
        </w:trPr>
        <w:tc>
          <w:tcPr>
            <w:tcW w:w="6446"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450遵化市应急管理局</w:t>
            </w:r>
          </w:p>
        </w:tc>
        <w:tc>
          <w:tcPr>
            <w:tcW w:w="2581"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预算年度：2023</w:t>
            </w:r>
          </w:p>
        </w:tc>
        <w:tc>
          <w:tcPr>
            <w:tcW w:w="4928" w:type="dxa"/>
            <w:gridSpan w:val="4"/>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单位：万元</w:t>
            </w:r>
          </w:p>
        </w:tc>
      </w:tr>
      <w:tr>
        <w:trPr>
          <w:trHeight w:val="369"/>
          <w:tblHeader/>
        </w:trPr>
        <w:tc>
          <w:tcPr>
            <w:tcW w:w="1706" w:type="dxa"/>
            <w:vMerge w:val="restart"/>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序号</w:t>
            </w:r>
          </w:p>
        </w:tc>
        <w:tc>
          <w:tcPr>
            <w:tcW w:w="4740" w:type="dxa"/>
            <w:gridSpan w:val="2"/>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收入</w:t>
            </w:r>
          </w:p>
        </w:tc>
        <w:tc>
          <w:tcPr>
            <w:tcW w:w="7509" w:type="dxa"/>
            <w:gridSpan w:val="5"/>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支出</w:t>
            </w:r>
          </w:p>
        </w:tc>
      </w:tr>
      <w:tr>
        <w:trPr>
          <w:trHeight w:val="369"/>
          <w:tblHeader/>
        </w:trPr>
        <w:tc>
          <w:tcPr>
            <w:tcW w:w="1706" w:type="dxa"/>
            <w:vMerge/>
          </w:tcPr>
          <w:p/>
        </w:tc>
        <w:tc>
          <w:tcPr>
            <w:tcW w:w="313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项  目</w:t>
            </w:r>
          </w:p>
        </w:tc>
        <w:tc>
          <w:tcPr>
            <w:tcW w:w="160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金额</w:t>
            </w:r>
          </w:p>
        </w:tc>
        <w:tc>
          <w:tcPr>
            <w:tcW w:w="2581"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项  目</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一般公共预算财政拨款</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政府性基金预算财政    拨款</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国有资本经营预算财政拨款</w:t>
            </w:r>
          </w:p>
        </w:tc>
      </w:tr>
      <w:tr>
        <w:trPr>
          <w:trHeight w:val="369"/>
          <w:tblHeader/>
        </w:trPr>
        <w:tc>
          <w:tcPr>
            <w:tcW w:w="1706" w:type="dxa"/>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栏次</w:t>
            </w:r>
          </w:p>
        </w:tc>
        <w:tc>
          <w:tcPr>
            <w:tcW w:w="313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160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2581"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123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一、一般公共预算拨款</w:t>
            </w: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3623.51</w:t>
            </w: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一、一般公共服务支出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二、政府性基金预算拨款</w:t>
            </w: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二、外交支出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三、国有资本经营预算拨款</w:t>
            </w: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三、国防支出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四、公共安全支出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五、教育支出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六、科学技术支出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七、文化旅游体育与传媒支出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八、社会保障和就业支出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九、社会保险基金支出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10</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十、卫生健康支出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529.55</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529.55</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十一、节能环保支出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十二、城乡社区支出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十三、农林水支出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14</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十四、交通运输支出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十五、资源勘探工业信息等支出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16</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十六、商业服务业等支出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17</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十七、金融支出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18</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十八、援助其他地区支出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十九、自然资源海洋气象等支出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二十、住房保障支出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二十一、粮油物资储备支出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二十二、国有资本经营预算支出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23</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二十三、灾害防治及应急管理支出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2794.66</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2794.66</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二十四、预备费</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25</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二十五、其他支出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二十六、转移性支出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二十七、债务还本支出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二十八、债务付息支出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29</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二十九、债务发行费用支出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三十、抗疫特别国债安排的支出</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31</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三十一、人行科目</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32</w:t>
            </w:r>
          </w:p>
        </w:tc>
        <w:tc>
          <w:tcPr>
            <w:tcW w:w="3135"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本年收入合计</w:t>
            </w:r>
          </w:p>
        </w:tc>
        <w:tc>
          <w:tcPr>
            <w:tcW w:w="160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3623.51</w:t>
            </w:r>
          </w:p>
        </w:tc>
        <w:tc>
          <w:tcPr>
            <w:tcW w:w="2581"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本年支出合计</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33</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年初财政拨款结转和结余</w:t>
            </w: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年末财政拨款结转和结余</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34</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一、一般公共预算拨款</w:t>
            </w: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35</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二、政府性基金预算拨款</w:t>
            </w: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36</w:t>
            </w:r>
          </w:p>
        </w:tc>
        <w:tc>
          <w:tcPr>
            <w:tcW w:w="313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三、国有资本经营预算拨款</w:t>
            </w:r>
          </w:p>
        </w:tc>
        <w:tc>
          <w:tcPr>
            <w:tcW w:w="16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581"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06"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w:t>
            </w:r>
          </w:p>
        </w:tc>
        <w:tc>
          <w:tcPr>
            <w:tcW w:w="3135"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收入总计</w:t>
            </w:r>
          </w:p>
        </w:tc>
        <w:tc>
          <w:tcPr>
            <w:tcW w:w="160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c>
          <w:tcPr>
            <w:tcW w:w="2581"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支出总计</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1232"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r>
    </w:tbl>
    <w:p>
      <w:pPr>
        <w:rPr>
          <w:rFonts w:ascii="方正仿宋简体" w:eastAsia="方正仿宋简体" w:cs="方正仿宋简体" w:hAnsi="方正仿宋简体" w:hint="eastAsia"/>
          <w:b w:val="0"/>
          <w:bCs w:val="0"/>
          <w:sz w:val="24"/>
          <w:szCs w:val="24"/>
        </w:rPr>
        <w:sectPr>
          <w:pgSz w:w="16840" w:h="11900" w:orient="landscape"/>
          <w:pgMar w:top="1361" w:right="1020" w:bottom="1134" w:left="1020" w:header="720" w:footer="720" w:gutter="0"/>
          <w:pgNumType/>
          <w:cols w:num="1" w:space="720"/>
          <w:docGrid w:linePitch="312" w:charSpace="0"/>
        </w:sectPr>
      </w:pPr>
    </w:p>
    <w:p>
      <w:pPr>
        <w:jc w:val="both"/>
        <w:outlineLvl w:val="1"/>
        <w:rPr>
          <w:rFonts w:ascii="方正仿宋简体" w:eastAsia="方正仿宋简体" w:cs="方正仿宋简体" w:hAnsi="方正仿宋简体" w:hint="eastAsia"/>
          <w:b w:val="0"/>
          <w:bCs w:val="0"/>
          <w:color w:val="000000"/>
          <w:sz w:val="24"/>
          <w:szCs w:val="24"/>
          <w:lang w:val="en-US" w:eastAsia="zh-CN"/>
        </w:rPr>
      </w:pPr>
      <w:bookmarkStart w:id="4" w:name="_Toc_2_2_0000000005"/>
      <w:r>
        <w:rPr>
          <w:rFonts w:ascii="方正仿宋简体" w:eastAsia="方正仿宋简体" w:cs="方正仿宋简体" w:hAnsi="方正仿宋简体" w:hint="eastAsia"/>
          <w:b w:val="0"/>
          <w:bCs w:val="0"/>
          <w:color w:val="000000"/>
          <w:kern w:val="0"/>
          <w:sz w:val="24"/>
          <w:szCs w:val="24"/>
        </w:rPr>
        <w:t>附表1-</w:t>
      </w:r>
      <w:r>
        <w:rPr>
          <w:rFonts w:ascii="方正仿宋简体" w:eastAsia="方正仿宋简体" w:cs="方正仿宋简体" w:hAnsi="方正仿宋简体" w:hint="eastAsia"/>
          <w:b w:val="0"/>
          <w:bCs w:val="0"/>
          <w:color w:val="000000"/>
          <w:kern w:val="0"/>
          <w:sz w:val="24"/>
          <w:szCs w:val="24"/>
          <w:lang w:val="en-US" w:eastAsia="zh-CN"/>
        </w:rPr>
        <w:t>5</w:t>
      </w:r>
    </w:p>
    <w:p>
      <w:pPr>
        <w:jc w:val="center"/>
        <w:outlineLvl w:val="1"/>
        <w:rPr>
          <w:rFonts w:ascii="宋体" w:eastAsia="宋体" w:cs="宋体" w:hAnsi="宋体" w:hint="eastAsia"/>
          <w:b/>
          <w:bCs/>
          <w:color w:val="000000"/>
          <w:sz w:val="44"/>
          <w:szCs w:val="44"/>
        </w:rPr>
      </w:pPr>
      <w:r>
        <w:rPr>
          <w:rFonts w:ascii="宋体" w:eastAsia="宋体" w:cs="宋体" w:hAnsi="宋体" w:hint="eastAsia"/>
          <w:b/>
          <w:bCs/>
          <w:color w:val="000000"/>
          <w:sz w:val="44"/>
          <w:szCs w:val="44"/>
        </w:rPr>
        <w:t>部门预算一般公共预算财政拨款支出表</w:t>
      </w:r>
      <w:bookmarkEnd w:id="4"/>
    </w:p>
    <w:tbl>
      <w:tblPr>
        <w:jc w:val="center"/>
        <w:tblW w:w="140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05"/>
        <w:gridCol w:w="2116"/>
        <w:gridCol w:w="3945"/>
        <w:gridCol w:w="2310"/>
        <w:gridCol w:w="2205"/>
        <w:gridCol w:w="1874"/>
      </w:tblGrid>
      <w:tr>
        <w:trPr>
          <w:trHeight w:val="369"/>
          <w:tblHeader/>
        </w:trPr>
        <w:tc>
          <w:tcPr>
            <w:tcW w:w="7666"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450遵化市应急管理局</w:t>
            </w:r>
          </w:p>
        </w:tc>
        <w:tc>
          <w:tcPr>
            <w:tcW w:w="2310"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预算年度：2023</w:t>
            </w:r>
          </w:p>
        </w:tc>
        <w:tc>
          <w:tcPr>
            <w:tcW w:w="4079" w:type="dxa"/>
            <w:gridSpan w:val="2"/>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单位：万元</w:t>
            </w:r>
          </w:p>
        </w:tc>
      </w:tr>
      <w:tr>
        <w:trPr>
          <w:trHeight w:val="369"/>
          <w:tblHeader/>
        </w:trPr>
        <w:tc>
          <w:tcPr>
            <w:tcW w:w="1605" w:type="dxa"/>
            <w:vMerge w:val="restart"/>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序号</w:t>
            </w:r>
          </w:p>
        </w:tc>
        <w:tc>
          <w:tcPr>
            <w:tcW w:w="6061" w:type="dxa"/>
            <w:gridSpan w:val="2"/>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功能分类科目</w:t>
            </w:r>
          </w:p>
        </w:tc>
        <w:tc>
          <w:tcPr>
            <w:tcW w:w="2310"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2205"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基本支出</w:t>
            </w:r>
          </w:p>
        </w:tc>
        <w:tc>
          <w:tcPr>
            <w:tcW w:w="1874"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项目支出</w:t>
            </w:r>
          </w:p>
        </w:tc>
      </w:tr>
      <w:tr>
        <w:trPr>
          <w:trHeight w:val="369"/>
          <w:tblHeader/>
        </w:trPr>
        <w:tc>
          <w:tcPr>
            <w:tcW w:w="1605" w:type="dxa"/>
            <w:vMerge/>
          </w:tcPr>
          <w:p/>
        </w:tc>
        <w:tc>
          <w:tcPr>
            <w:tcW w:w="2116"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科目编码</w:t>
            </w:r>
          </w:p>
        </w:tc>
        <w:tc>
          <w:tcPr>
            <w:tcW w:w="394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科目名称</w:t>
            </w:r>
          </w:p>
        </w:tc>
        <w:tc>
          <w:tcPr>
            <w:tcW w:w="2310" w:type="dxa"/>
            <w:vMerge/>
            <w:tcBorders>
              <w:left w:val="single" w:sz="6" w:space="0" w:color="000000"/>
            </w:tcBorders>
          </w:tcPr>
          <w:p/>
        </w:tc>
        <w:tc>
          <w:tcPr>
            <w:tcW w:w="2205" w:type="dxa"/>
            <w:vMerge/>
            <w:tcBorders>
              <w:left w:val="single" w:sz="6" w:space="0" w:color="000000"/>
            </w:tcBorders>
          </w:tcPr>
          <w:p/>
        </w:tc>
        <w:tc>
          <w:tcPr>
            <w:tcW w:w="1874" w:type="dxa"/>
            <w:vMerge/>
            <w:tcBorders>
              <w:left w:val="single" w:sz="6" w:space="0" w:color="000000"/>
            </w:tcBorders>
          </w:tcPr>
          <w:p/>
        </w:tc>
      </w:tr>
      <w:tr>
        <w:trPr>
          <w:trHeight w:val="369"/>
          <w:tblHeader/>
        </w:trPr>
        <w:tc>
          <w:tcPr>
            <w:tcW w:w="1605" w:type="dxa"/>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栏次</w:t>
            </w:r>
          </w:p>
        </w:tc>
        <w:tc>
          <w:tcPr>
            <w:tcW w:w="2116"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394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231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220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1874"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2116" w:type="dxa"/>
            <w:tcBorders>
              <w:left w:val="single" w:sz="6" w:space="0" w:color="000000"/>
            </w:tcBorders>
            <w:vAlign w:val="center"/>
          </w:tcPr>
          <w:p>
            <w:pPr>
              <w:pStyle w:val="32"/>
              <w:rPr>
                <w:rFonts w:ascii="方正仿宋简体" w:eastAsia="方正仿宋简体" w:cs="方正仿宋简体" w:hAnsi="方正仿宋简体" w:hint="eastAsia"/>
                <w:b w:val="0"/>
                <w:bCs w:val="0"/>
                <w:sz w:val="24"/>
                <w:szCs w:val="24"/>
              </w:rPr>
            </w:pPr>
          </w:p>
        </w:tc>
        <w:tc>
          <w:tcPr>
            <w:tcW w:w="3945"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2310"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3890.26</w:t>
            </w:r>
          </w:p>
        </w:tc>
        <w:tc>
          <w:tcPr>
            <w:tcW w:w="220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2831.45</w:t>
            </w:r>
          </w:p>
        </w:tc>
        <w:tc>
          <w:tcPr>
            <w:tcW w:w="1874"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1058.81</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社会保障和就业支出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20805</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行政事业单位养老支出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375.93</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2080505</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机关事业单位基本养老保险缴费支出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286.91</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286.91</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2080506</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机关事业单位职业年金缴费支出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89.02</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89.02</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卫生健康支出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529.55</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21004</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公共卫生</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2100410</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突发公共卫生事件应急处理</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266.75</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21011</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行政事业单位医疗</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10</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2101102</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事业单位医疗</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262.80</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221</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住房保障支出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22102</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住房改革支出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2210201</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住房公积金</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14</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灾害防治及应急管理支出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2794.66</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792.06</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应急管理事务</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2192.85</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190.25</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16</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2240101</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行政运行</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2002.60</w:t>
            </w: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17</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2240102</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一般行政管理事务</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119.25</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119.25</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18</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2240106</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安全监管</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56.00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56.00</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2240109</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应急管理</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15.00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15.00</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22402</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消防救援事务</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2240204</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消防应急救援</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246.46</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22405</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地震事务</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23</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2240502</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一般行政管理事务</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5.00</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22406</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自然灾害防治</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123.00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123.00</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25</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2240601</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地质灾害防治</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40.00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40.00</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2240699</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其他自然灾害防治支出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83.00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83.00</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22407</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自然灾害救灾及恢复重建支出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227.35</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227.35</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2240703</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自然灾害救灾补助</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132.35</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132.35</w:t>
            </w:r>
          </w:p>
        </w:tc>
      </w:tr>
      <w:tr>
        <w:trPr>
          <w:trHeight w:val="369"/>
        </w:trPr>
        <w:tc>
          <w:tcPr>
            <w:tcW w:w="160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29</w:t>
            </w:r>
          </w:p>
        </w:tc>
        <w:tc>
          <w:tcPr>
            <w:tcW w:w="21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2240799</w:t>
            </w:r>
          </w:p>
        </w:tc>
        <w:tc>
          <w:tcPr>
            <w:tcW w:w="394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其他自然灾害救灾及恢复重建支出</w:t>
            </w:r>
          </w:p>
        </w:tc>
        <w:tc>
          <w:tcPr>
            <w:tcW w:w="231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95.00</w:t>
            </w:r>
          </w:p>
        </w:tc>
        <w:tc>
          <w:tcPr>
            <w:tcW w:w="220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874"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95.00</w:t>
            </w:r>
          </w:p>
        </w:tc>
      </w:tr>
    </w:tbl>
    <w:p>
      <w:pPr>
        <w:rPr>
          <w:rFonts w:ascii="方正仿宋简体" w:eastAsia="方正仿宋简体" w:cs="方正仿宋简体" w:hAnsi="方正仿宋简体" w:hint="eastAsia"/>
          <w:b w:val="0"/>
          <w:bCs w:val="0"/>
          <w:sz w:val="24"/>
          <w:szCs w:val="24"/>
        </w:rPr>
        <w:sectPr>
          <w:pgSz w:w="16840" w:h="11900" w:orient="landscape"/>
          <w:pgMar w:top="1361" w:right="1020" w:bottom="1134" w:left="1020" w:header="720" w:footer="720" w:gutter="0"/>
          <w:pgNumType/>
          <w:cols w:num="1" w:space="720"/>
          <w:docGrid w:linePitch="312" w:charSpace="0"/>
        </w:sectPr>
      </w:pPr>
    </w:p>
    <w:p>
      <w:pPr>
        <w:jc w:val="both"/>
        <w:outlineLvl w:val="1"/>
        <w:rPr>
          <w:rFonts w:ascii="方正仿宋简体" w:eastAsia="方正仿宋简体" w:cs="方正仿宋简体" w:hAnsi="方正仿宋简体" w:hint="eastAsia"/>
          <w:b w:val="0"/>
          <w:bCs w:val="0"/>
          <w:color w:val="000000"/>
          <w:sz w:val="24"/>
          <w:szCs w:val="24"/>
          <w:lang w:val="en-US" w:eastAsia="zh-CN"/>
        </w:rPr>
      </w:pPr>
      <w:bookmarkStart w:id="5" w:name="_Toc_2_2_0000000006"/>
      <w:r>
        <w:rPr>
          <w:rFonts w:ascii="方正仿宋简体" w:eastAsia="方正仿宋简体" w:cs="方正仿宋简体" w:hAnsi="方正仿宋简体" w:hint="eastAsia"/>
          <w:b w:val="0"/>
          <w:bCs w:val="0"/>
          <w:color w:val="000000"/>
          <w:kern w:val="0"/>
          <w:sz w:val="24"/>
          <w:szCs w:val="24"/>
        </w:rPr>
        <w:t>附表1-</w:t>
      </w:r>
      <w:r>
        <w:rPr>
          <w:rFonts w:ascii="方正仿宋简体" w:eastAsia="方正仿宋简体" w:cs="方正仿宋简体" w:hAnsi="方正仿宋简体" w:hint="eastAsia"/>
          <w:b w:val="0"/>
          <w:bCs w:val="0"/>
          <w:color w:val="000000"/>
          <w:kern w:val="0"/>
          <w:sz w:val="24"/>
          <w:szCs w:val="24"/>
          <w:lang w:val="en-US" w:eastAsia="zh-CN"/>
        </w:rPr>
        <w:t>6</w:t>
      </w:r>
    </w:p>
    <w:p>
      <w:pPr>
        <w:jc w:val="center"/>
        <w:outlineLvl w:val="1"/>
        <w:rPr>
          <w:rFonts w:ascii="宋体" w:eastAsia="宋体" w:cs="宋体" w:hAnsi="宋体" w:hint="eastAsia"/>
          <w:b/>
          <w:bCs/>
          <w:color w:val="000000"/>
          <w:sz w:val="44"/>
          <w:szCs w:val="44"/>
        </w:rPr>
      </w:pPr>
      <w:r>
        <w:rPr>
          <w:rFonts w:ascii="宋体" w:eastAsia="宋体" w:cs="宋体" w:hAnsi="宋体" w:hint="eastAsia"/>
          <w:b/>
          <w:bCs/>
          <w:color w:val="000000"/>
          <w:sz w:val="44"/>
          <w:szCs w:val="44"/>
        </w:rPr>
        <w:t>部门预算一般公共预算财政拨款基本支出表</w:t>
      </w:r>
      <w:bookmarkEnd w:id="5"/>
    </w:p>
    <w:tbl>
      <w:tblPr>
        <w:jc w:val="center"/>
        <w:tblW w:w="14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10"/>
        <w:gridCol w:w="2916"/>
        <w:gridCol w:w="2415"/>
        <w:gridCol w:w="2730"/>
        <w:gridCol w:w="1950"/>
        <w:gridCol w:w="2375"/>
      </w:tblGrid>
      <w:tr>
        <w:trPr>
          <w:trHeight w:val="369"/>
          <w:tblHeader/>
        </w:trPr>
        <w:tc>
          <w:tcPr>
            <w:tcW w:w="7041"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450遵化市应急管理局</w:t>
            </w:r>
          </w:p>
        </w:tc>
        <w:tc>
          <w:tcPr>
            <w:tcW w:w="2730"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预算年度：2023</w:t>
            </w:r>
          </w:p>
        </w:tc>
        <w:tc>
          <w:tcPr>
            <w:tcW w:w="4325" w:type="dxa"/>
            <w:gridSpan w:val="2"/>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单位：万元</w:t>
            </w:r>
          </w:p>
        </w:tc>
      </w:tr>
      <w:tr>
        <w:trPr>
          <w:trHeight w:val="369"/>
          <w:tblHeader/>
        </w:trPr>
        <w:tc>
          <w:tcPr>
            <w:tcW w:w="1710" w:type="dxa"/>
            <w:vMerge w:val="restart"/>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序号</w:t>
            </w:r>
          </w:p>
        </w:tc>
        <w:tc>
          <w:tcPr>
            <w:tcW w:w="5331" w:type="dxa"/>
            <w:gridSpan w:val="2"/>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支出部门经济分类科目</w:t>
            </w:r>
          </w:p>
        </w:tc>
        <w:tc>
          <w:tcPr>
            <w:tcW w:w="7055" w:type="dxa"/>
            <w:gridSpan w:val="3"/>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一般公共预算基本支出</w:t>
            </w:r>
          </w:p>
        </w:tc>
      </w:tr>
      <w:tr>
        <w:trPr>
          <w:trHeight w:val="369"/>
          <w:tblHeader/>
        </w:trPr>
        <w:tc>
          <w:tcPr>
            <w:tcW w:w="1710" w:type="dxa"/>
            <w:vMerge/>
          </w:tcPr>
          <w:p/>
        </w:tc>
        <w:tc>
          <w:tcPr>
            <w:tcW w:w="2916"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科目编码</w:t>
            </w:r>
          </w:p>
        </w:tc>
        <w:tc>
          <w:tcPr>
            <w:tcW w:w="241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科目名称</w:t>
            </w:r>
          </w:p>
        </w:tc>
        <w:tc>
          <w:tcPr>
            <w:tcW w:w="273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195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人员经费</w:t>
            </w:r>
          </w:p>
        </w:tc>
        <w:tc>
          <w:tcPr>
            <w:tcW w:w="237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公用经费</w:t>
            </w:r>
          </w:p>
        </w:tc>
      </w:tr>
      <w:tr>
        <w:trPr>
          <w:trHeight w:val="369"/>
          <w:tblHeader/>
        </w:trPr>
        <w:tc>
          <w:tcPr>
            <w:tcW w:w="1710" w:type="dxa"/>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栏次</w:t>
            </w:r>
          </w:p>
        </w:tc>
        <w:tc>
          <w:tcPr>
            <w:tcW w:w="2916"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241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273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195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237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2916" w:type="dxa"/>
            <w:tcBorders>
              <w:left w:val="single" w:sz="6" w:space="0" w:color="000000"/>
            </w:tcBorders>
            <w:vAlign w:val="center"/>
          </w:tcPr>
          <w:p>
            <w:pPr>
              <w:pStyle w:val="32"/>
              <w:rPr>
                <w:rFonts w:ascii="方正仿宋简体" w:eastAsia="方正仿宋简体" w:cs="方正仿宋简体" w:hAnsi="方正仿宋简体" w:hint="eastAsia"/>
                <w:b w:val="0"/>
                <w:bCs w:val="0"/>
                <w:sz w:val="24"/>
                <w:szCs w:val="24"/>
              </w:rPr>
            </w:pPr>
          </w:p>
        </w:tc>
        <w:tc>
          <w:tcPr>
            <w:tcW w:w="2415"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2730"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2831.45</w:t>
            </w:r>
          </w:p>
        </w:tc>
        <w:tc>
          <w:tcPr>
            <w:tcW w:w="1950"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2770.36</w:t>
            </w:r>
          </w:p>
        </w:tc>
        <w:tc>
          <w:tcPr>
            <w:tcW w:w="2375"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61.09</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工资福利支出</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2691.70</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2691.70</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30101</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基本工资</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1238.87</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1238.87</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30102</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津贴补贴</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263.36</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263.36</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30103</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奖金</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217.13</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217.13</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30107</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绩效工资</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138.28</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138.28</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30108</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机关事业单位基本养老保险缴费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298.56</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298.56</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30109</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职业年金缴费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89.02</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89.02</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30110</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职工基本医疗保险缴费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204.17</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204.17</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10</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30111</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公务员医疗补助缴费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43.94</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43.94</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11</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30112</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其他社会保障缴费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8.25</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8.25</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12</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30113</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住房公积金</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190.12</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商品和服务支出</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61.09</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61.09</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14</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30201</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办公费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2.04</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2.04</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30206</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电费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1.36</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1.36</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16</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30207</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邮电费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0.68</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0.68</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17</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30208</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取暖费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19.50</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19.50</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18</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30211</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差旅费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1.36</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1.36</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19</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30215</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会议费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0.33</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0.33</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30216</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培训费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0.34</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0.34</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21</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30217</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公务接待费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0.75</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0.75</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22</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30228</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工会经费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7.22</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7.22</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23</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30229</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福利费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7.41</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7.41</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24</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30231</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公务用车运行维护费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2.05</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2.05</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25</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30239</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其他交通费用</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16.50</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16.50</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26</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30299</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其他商品和服务支出</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1.55</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1.55</w:t>
            </w: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27</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303</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对个人和家庭的补助</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78.66</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78.66</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30302</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退休费</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61.12</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61.12</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29</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30307</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医疗费补助</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17.21</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17.21</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69"/>
        </w:trPr>
        <w:tc>
          <w:tcPr>
            <w:tcW w:w="1710"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w:t>
            </w:r>
          </w:p>
        </w:tc>
        <w:tc>
          <w:tcPr>
            <w:tcW w:w="291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30309</w:t>
            </w:r>
          </w:p>
        </w:tc>
        <w:tc>
          <w:tcPr>
            <w:tcW w:w="2415"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奖励金</w:t>
            </w:r>
          </w:p>
        </w:tc>
        <w:tc>
          <w:tcPr>
            <w:tcW w:w="273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0.33</w:t>
            </w:r>
          </w:p>
        </w:tc>
        <w:tc>
          <w:tcPr>
            <w:tcW w:w="195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0.33</w:t>
            </w:r>
          </w:p>
        </w:tc>
        <w:tc>
          <w:tcPr>
            <w:tcW w:w="237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bl>
    <w:p>
      <w:pPr>
        <w:rPr>
          <w:rFonts w:ascii="方正仿宋简体" w:eastAsia="方正仿宋简体" w:cs="方正仿宋简体" w:hAnsi="方正仿宋简体" w:hint="eastAsia"/>
          <w:b w:val="0"/>
          <w:bCs w:val="0"/>
          <w:sz w:val="24"/>
          <w:szCs w:val="24"/>
        </w:rPr>
        <w:sectPr>
          <w:pgSz w:w="16840" w:h="11900" w:orient="landscape"/>
          <w:pgMar w:top="1361" w:right="1020" w:bottom="1134" w:left="1020" w:header="720" w:footer="720" w:gutter="0"/>
          <w:pgNumType/>
          <w:cols w:num="1" w:space="720"/>
          <w:docGrid w:linePitch="312" w:charSpace="0"/>
        </w:sectPr>
      </w:pPr>
    </w:p>
    <w:p>
      <w:pPr>
        <w:jc w:val="center"/>
        <w:outlineLvl w:val="1"/>
        <w:rPr>
          <w:rFonts w:ascii="宋体" w:eastAsia="宋体" w:cs="宋体" w:hAnsi="宋体" w:hint="eastAsia"/>
          <w:b/>
          <w:bCs/>
          <w:color w:val="000000"/>
          <w:sz w:val="44"/>
          <w:szCs w:val="44"/>
          <w:lang w:val="en-US" w:eastAsia="zh-CN"/>
        </w:rPr>
      </w:pPr>
      <w:bookmarkStart w:id="6" w:name="_Toc_2_2_0000000007"/>
      <w:r>
        <w:rPr>
          <w:rFonts w:ascii="方正仿宋简体" w:eastAsia="方正仿宋简体" w:cs="方正仿宋简体" w:hAnsi="方正仿宋简体" w:hint="eastAsia"/>
          <w:b w:val="0"/>
          <w:bCs w:val="0"/>
          <w:color w:val="000000"/>
          <w:kern w:val="0"/>
          <w:sz w:val="24"/>
          <w:szCs w:val="24"/>
        </w:rPr>
        <w:t>附表1-</w:t>
      </w:r>
      <w:r>
        <w:rPr>
          <w:rFonts w:ascii="方正仿宋简体" w:eastAsia="方正仿宋简体" w:cs="方正仿宋简体" w:hAnsi="方正仿宋简体" w:hint="eastAsia"/>
          <w:b w:val="0"/>
          <w:bCs w:val="0"/>
          <w:color w:val="000000"/>
          <w:kern w:val="0"/>
          <w:sz w:val="24"/>
          <w:szCs w:val="24"/>
          <w:lang w:val="en-US" w:eastAsia="zh-CN"/>
        </w:rPr>
        <w:t>7</w:t>
      </w:r>
    </w:p>
    <w:p>
      <w:pPr>
        <w:jc w:val="center"/>
        <w:outlineLvl w:val="1"/>
        <w:rPr>
          <w:rFonts w:ascii="宋体" w:eastAsia="宋体" w:cs="宋体" w:hAnsi="宋体" w:hint="eastAsia"/>
          <w:b/>
          <w:bCs/>
          <w:color w:val="000000"/>
          <w:sz w:val="44"/>
          <w:szCs w:val="44"/>
        </w:rPr>
      </w:pPr>
      <w:r>
        <w:rPr>
          <w:rFonts w:ascii="宋体" w:eastAsia="宋体" w:cs="宋体" w:hAnsi="宋体" w:hint="eastAsia"/>
          <w:b/>
          <w:bCs/>
          <w:color w:val="000000"/>
          <w:sz w:val="44"/>
          <w:szCs w:val="44"/>
        </w:rPr>
        <w:t>部门预算政府基金预算财政拨款支出表</w:t>
      </w:r>
      <w:bookmarkEnd w:id="6"/>
    </w:p>
    <w:tbl>
      <w:tblPr>
        <w:jc w:val="center"/>
        <w:tblW w:w="13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64"/>
        <w:gridCol w:w="2670"/>
        <w:gridCol w:w="2280"/>
        <w:gridCol w:w="3062"/>
        <w:gridCol w:w="1643"/>
        <w:gridCol w:w="1643"/>
      </w:tblGrid>
      <w:tr>
        <w:trPr>
          <w:trHeight w:val="369"/>
          <w:tblHeader/>
        </w:trPr>
        <w:tc>
          <w:tcPr>
            <w:tcW w:w="7114"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450遵化市应急管理局</w:t>
            </w:r>
          </w:p>
        </w:tc>
        <w:tc>
          <w:tcPr>
            <w:tcW w:w="3062"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预算年度：2023</w:t>
            </w:r>
          </w:p>
        </w:tc>
        <w:tc>
          <w:tcPr>
            <w:tcW w:w="3286" w:type="dxa"/>
            <w:gridSpan w:val="2"/>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单位：万元</w:t>
            </w:r>
          </w:p>
        </w:tc>
      </w:tr>
      <w:tr>
        <w:trPr>
          <w:trHeight w:val="369"/>
          <w:tblHeader/>
        </w:trPr>
        <w:tc>
          <w:tcPr>
            <w:tcW w:w="2164" w:type="dxa"/>
            <w:vMerge w:val="restart"/>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序号</w:t>
            </w:r>
          </w:p>
        </w:tc>
        <w:tc>
          <w:tcPr>
            <w:tcW w:w="4950" w:type="dxa"/>
            <w:gridSpan w:val="2"/>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功能分类科目</w:t>
            </w:r>
          </w:p>
        </w:tc>
        <w:tc>
          <w:tcPr>
            <w:tcW w:w="3062"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1643"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基本支出</w:t>
            </w:r>
          </w:p>
        </w:tc>
        <w:tc>
          <w:tcPr>
            <w:tcW w:w="1643"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项目支出</w:t>
            </w:r>
          </w:p>
        </w:tc>
      </w:tr>
      <w:tr>
        <w:trPr>
          <w:trHeight w:val="369"/>
          <w:tblHeader/>
        </w:trPr>
        <w:tc>
          <w:tcPr>
            <w:tcW w:w="2164" w:type="dxa"/>
            <w:vMerge/>
          </w:tcPr>
          <w:p/>
        </w:tc>
        <w:tc>
          <w:tcPr>
            <w:tcW w:w="267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科目编码</w:t>
            </w:r>
          </w:p>
        </w:tc>
        <w:tc>
          <w:tcPr>
            <w:tcW w:w="228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科目名称</w:t>
            </w:r>
          </w:p>
        </w:tc>
        <w:tc>
          <w:tcPr>
            <w:tcW w:w="3062" w:type="dxa"/>
            <w:vMerge/>
            <w:tcBorders>
              <w:left w:val="single" w:sz="6" w:space="0" w:color="000000"/>
            </w:tcBorders>
          </w:tcPr>
          <w:p/>
        </w:tc>
        <w:tc>
          <w:tcPr>
            <w:tcW w:w="1643" w:type="dxa"/>
            <w:vMerge/>
            <w:tcBorders>
              <w:left w:val="single" w:sz="6" w:space="0" w:color="000000"/>
            </w:tcBorders>
          </w:tcPr>
          <w:p/>
        </w:tc>
        <w:tc>
          <w:tcPr>
            <w:tcW w:w="1643" w:type="dxa"/>
            <w:vMerge/>
            <w:tcBorders>
              <w:left w:val="single" w:sz="6" w:space="0" w:color="000000"/>
            </w:tcBorders>
          </w:tcPr>
          <w:p/>
        </w:tc>
      </w:tr>
      <w:tr>
        <w:trPr>
          <w:trHeight w:val="369"/>
          <w:tblHeader/>
        </w:trPr>
        <w:tc>
          <w:tcPr>
            <w:tcW w:w="2164" w:type="dxa"/>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栏次</w:t>
            </w:r>
          </w:p>
        </w:tc>
        <w:tc>
          <w:tcPr>
            <w:tcW w:w="267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228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306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r>
      <w:tr>
        <w:trPr>
          <w:trHeight w:val="369"/>
        </w:trPr>
        <w:tc>
          <w:tcPr>
            <w:tcW w:w="2164" w:type="dxa"/>
            <w:vAlign w:val="center"/>
          </w:tcPr>
          <w:p>
            <w:pPr>
              <w:pStyle w:val="27"/>
              <w:rPr>
                <w:rFonts w:ascii="方正仿宋简体" w:eastAsia="方正仿宋简体" w:cs="方正仿宋简体" w:hAnsi="方正仿宋简体" w:hint="eastAsia"/>
                <w:b w:val="0"/>
                <w:bCs w:val="0"/>
                <w:sz w:val="24"/>
                <w:szCs w:val="24"/>
              </w:rPr>
            </w:pPr>
          </w:p>
        </w:tc>
        <w:tc>
          <w:tcPr>
            <w:tcW w:w="267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22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306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bl>
    <w:p>
      <w:pPr>
        <w:ind w:firstLine="420"/>
        <w:rPr>
          <w:rFonts w:ascii="方正仿宋简体" w:eastAsia="方正仿宋简体" w:cs="方正仿宋简体" w:hAnsi="方正仿宋简体" w:hint="eastAsia"/>
          <w:b w:val="0"/>
          <w:bCs w:val="0"/>
          <w:sz w:val="24"/>
          <w:szCs w:val="24"/>
        </w:rPr>
        <w:sectPr>
          <w:pgSz w:w="16840" w:h="11900" w:orient="landscape"/>
          <w:pgMar w:top="1361" w:right="1020" w:bottom="1134" w:left="1020" w:header="720" w:footer="720" w:gutter="0"/>
          <w:pgNumType/>
          <w:cols w:num="1" w:space="720"/>
          <w:docGrid w:linePitch="312" w:charSpace="0"/>
        </w:sectPr>
      </w:pPr>
      <w:r>
        <w:rPr>
          <w:rFonts w:ascii="方正仿宋简体" w:eastAsia="方正仿宋简体" w:cs="方正仿宋简体" w:hAnsi="方正仿宋简体" w:hint="eastAsia"/>
          <w:b w:val="0"/>
          <w:bCs w:val="0"/>
          <w:color w:val="000000"/>
          <w:sz w:val="24"/>
          <w:szCs w:val="24"/>
        </w:rPr>
        <w:t>注：无政府基金预算财政拨款预算，空表列示。</w:t>
      </w:r>
    </w:p>
    <w:p>
      <w:pPr>
        <w:jc w:val="both"/>
        <w:outlineLvl w:val="1"/>
        <w:rPr>
          <w:rFonts w:ascii="方正仿宋简体" w:eastAsia="方正仿宋简体" w:cs="方正仿宋简体" w:hAnsi="方正仿宋简体" w:hint="eastAsia"/>
          <w:b w:val="0"/>
          <w:bCs w:val="0"/>
          <w:color w:val="000000"/>
          <w:sz w:val="24"/>
          <w:szCs w:val="24"/>
          <w:lang w:val="en-US" w:eastAsia="zh-CN"/>
        </w:rPr>
      </w:pPr>
      <w:bookmarkStart w:id="7" w:name="_Toc_2_2_0000000008"/>
      <w:r>
        <w:rPr>
          <w:rFonts w:ascii="方正仿宋简体" w:eastAsia="方正仿宋简体" w:cs="方正仿宋简体" w:hAnsi="方正仿宋简体" w:hint="eastAsia"/>
          <w:b w:val="0"/>
          <w:bCs w:val="0"/>
          <w:color w:val="000000"/>
          <w:kern w:val="0"/>
          <w:sz w:val="24"/>
          <w:szCs w:val="24"/>
        </w:rPr>
        <w:t>附表1-</w:t>
      </w:r>
      <w:r>
        <w:rPr>
          <w:rFonts w:ascii="方正仿宋简体" w:eastAsia="方正仿宋简体" w:cs="方正仿宋简体" w:hAnsi="方正仿宋简体" w:hint="eastAsia"/>
          <w:b w:val="0"/>
          <w:bCs w:val="0"/>
          <w:color w:val="000000"/>
          <w:kern w:val="0"/>
          <w:sz w:val="24"/>
          <w:szCs w:val="24"/>
          <w:lang w:val="en-US" w:eastAsia="zh-CN"/>
        </w:rPr>
        <w:t>8</w:t>
      </w:r>
    </w:p>
    <w:p>
      <w:pPr>
        <w:jc w:val="center"/>
        <w:outlineLvl w:val="1"/>
        <w:rPr>
          <w:rFonts w:ascii="宋体" w:eastAsia="宋体" w:cs="宋体" w:hAnsi="宋体" w:hint="eastAsia"/>
          <w:b/>
          <w:bCs/>
          <w:color w:val="000000"/>
          <w:sz w:val="44"/>
          <w:szCs w:val="44"/>
          <w:lang w:val="en-US" w:eastAsia="zh-CN"/>
        </w:rPr>
      </w:pPr>
      <w:r>
        <w:rPr>
          <w:rFonts w:ascii="宋体" w:eastAsia="宋体" w:cs="宋体" w:hAnsi="宋体" w:hint="eastAsia"/>
          <w:b/>
          <w:bCs/>
          <w:color w:val="000000"/>
          <w:sz w:val="44"/>
          <w:szCs w:val="44"/>
          <w:lang w:val="en-US" w:eastAsia="zh-CN"/>
        </w:rPr>
        <w:t>部门预算国有资本经营预算财政拨款支出表</w:t>
      </w:r>
      <w:bookmarkEnd w:id="7"/>
    </w:p>
    <w:tbl>
      <w:tblPr>
        <w:jc w:val="center"/>
        <w:tblW w:w="13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310"/>
        <w:gridCol w:w="2670"/>
        <w:gridCol w:w="2280"/>
        <w:gridCol w:w="3060"/>
        <w:gridCol w:w="1582"/>
        <w:gridCol w:w="1643"/>
      </w:tblGrid>
      <w:tr>
        <w:trPr>
          <w:trHeight w:val="369"/>
          <w:tblHeader/>
        </w:trPr>
        <w:tc>
          <w:tcPr>
            <w:tcW w:w="7260"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450遵化市应急管理局</w:t>
            </w:r>
          </w:p>
        </w:tc>
        <w:tc>
          <w:tcPr>
            <w:tcW w:w="3060"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预算年度：2023</w:t>
            </w:r>
          </w:p>
        </w:tc>
        <w:tc>
          <w:tcPr>
            <w:tcW w:w="3225" w:type="dxa"/>
            <w:gridSpan w:val="2"/>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单位：万元</w:t>
            </w:r>
          </w:p>
        </w:tc>
      </w:tr>
      <w:tr>
        <w:trPr>
          <w:trHeight w:val="369"/>
          <w:tblHeader/>
        </w:trPr>
        <w:tc>
          <w:tcPr>
            <w:tcW w:w="2310" w:type="dxa"/>
            <w:vMerge w:val="restart"/>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序号</w:t>
            </w:r>
          </w:p>
        </w:tc>
        <w:tc>
          <w:tcPr>
            <w:tcW w:w="4950" w:type="dxa"/>
            <w:gridSpan w:val="2"/>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功能分类科目</w:t>
            </w:r>
          </w:p>
        </w:tc>
        <w:tc>
          <w:tcPr>
            <w:tcW w:w="3060"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1582"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基本支出</w:t>
            </w:r>
          </w:p>
        </w:tc>
        <w:tc>
          <w:tcPr>
            <w:tcW w:w="1643"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项目支出</w:t>
            </w:r>
          </w:p>
        </w:tc>
      </w:tr>
      <w:tr>
        <w:trPr>
          <w:trHeight w:val="369"/>
          <w:tblHeader/>
        </w:trPr>
        <w:tc>
          <w:tcPr>
            <w:tcW w:w="2310" w:type="dxa"/>
            <w:vMerge/>
          </w:tcPr>
          <w:p/>
        </w:tc>
        <w:tc>
          <w:tcPr>
            <w:tcW w:w="267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科目编码</w:t>
            </w:r>
          </w:p>
        </w:tc>
        <w:tc>
          <w:tcPr>
            <w:tcW w:w="228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科目名称</w:t>
            </w:r>
          </w:p>
        </w:tc>
        <w:tc>
          <w:tcPr>
            <w:tcW w:w="3060" w:type="dxa"/>
            <w:vMerge/>
            <w:tcBorders>
              <w:left w:val="single" w:sz="6" w:space="0" w:color="000000"/>
            </w:tcBorders>
          </w:tcPr>
          <w:p/>
        </w:tc>
        <w:tc>
          <w:tcPr>
            <w:tcW w:w="1582" w:type="dxa"/>
            <w:vMerge/>
            <w:tcBorders>
              <w:left w:val="single" w:sz="6" w:space="0" w:color="000000"/>
            </w:tcBorders>
          </w:tcPr>
          <w:p/>
        </w:tc>
        <w:tc>
          <w:tcPr>
            <w:tcW w:w="1643" w:type="dxa"/>
            <w:vMerge/>
            <w:tcBorders>
              <w:left w:val="single" w:sz="6" w:space="0" w:color="000000"/>
            </w:tcBorders>
          </w:tcPr>
          <w:p/>
        </w:tc>
      </w:tr>
      <w:tr>
        <w:trPr>
          <w:trHeight w:val="369"/>
          <w:tblHeader/>
        </w:trPr>
        <w:tc>
          <w:tcPr>
            <w:tcW w:w="2310" w:type="dxa"/>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栏次</w:t>
            </w:r>
          </w:p>
        </w:tc>
        <w:tc>
          <w:tcPr>
            <w:tcW w:w="267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228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3060"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158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r>
      <w:tr>
        <w:trPr>
          <w:trHeight w:val="369"/>
        </w:trPr>
        <w:tc>
          <w:tcPr>
            <w:tcW w:w="2310" w:type="dxa"/>
            <w:vAlign w:val="center"/>
          </w:tcPr>
          <w:p>
            <w:pPr>
              <w:pStyle w:val="27"/>
              <w:rPr>
                <w:rFonts w:ascii="方正仿宋简体" w:eastAsia="方正仿宋简体" w:cs="方正仿宋简体" w:hAnsi="方正仿宋简体" w:hint="eastAsia"/>
                <w:b w:val="0"/>
                <w:bCs w:val="0"/>
                <w:sz w:val="24"/>
                <w:szCs w:val="24"/>
              </w:rPr>
            </w:pPr>
          </w:p>
        </w:tc>
        <w:tc>
          <w:tcPr>
            <w:tcW w:w="267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2280"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p>
        </w:tc>
        <w:tc>
          <w:tcPr>
            <w:tcW w:w="3060"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58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bl>
    <w:p>
      <w:pPr>
        <w:ind w:firstLine="420"/>
        <w:rPr>
          <w:rFonts w:ascii="方正仿宋简体" w:eastAsia="方正仿宋简体" w:cs="方正仿宋简体" w:hAnsi="方正仿宋简体" w:hint="eastAsia"/>
          <w:b w:val="0"/>
          <w:bCs w:val="0"/>
          <w:sz w:val="24"/>
          <w:szCs w:val="24"/>
        </w:rPr>
        <w:sectPr>
          <w:pgSz w:w="16840" w:h="11900" w:orient="landscape"/>
          <w:pgMar w:top="1361" w:right="1020" w:bottom="1134" w:left="1020" w:header="720" w:footer="720" w:gutter="0"/>
          <w:pgNumType/>
          <w:cols w:num="1" w:space="720"/>
          <w:docGrid w:linePitch="312" w:charSpace="0"/>
        </w:sectPr>
      </w:pPr>
      <w:r>
        <w:rPr>
          <w:rFonts w:ascii="方正仿宋简体" w:eastAsia="方正仿宋简体" w:cs="方正仿宋简体" w:hAnsi="方正仿宋简体" w:hint="eastAsia"/>
          <w:b w:val="0"/>
          <w:bCs w:val="0"/>
          <w:color w:val="000000"/>
          <w:sz w:val="24"/>
          <w:szCs w:val="24"/>
        </w:rPr>
        <w:t>注：无国有资本经营预算财政拨款预算，空表列示。</w:t>
      </w:r>
    </w:p>
    <w:p>
      <w:pPr>
        <w:jc w:val="both"/>
        <w:outlineLvl w:val="1"/>
        <w:rPr>
          <w:rFonts w:ascii="方正仿宋简体" w:eastAsia="方正仿宋简体" w:cs="方正仿宋简体" w:hAnsi="方正仿宋简体" w:hint="eastAsia"/>
          <w:b w:val="0"/>
          <w:bCs w:val="0"/>
          <w:color w:val="000000"/>
          <w:sz w:val="24"/>
          <w:szCs w:val="24"/>
          <w:lang w:val="en-US" w:eastAsia="zh-CN"/>
        </w:rPr>
      </w:pPr>
      <w:bookmarkStart w:id="8" w:name="_Toc_2_2_0000000009"/>
      <w:r>
        <w:rPr>
          <w:rFonts w:ascii="方正仿宋简体" w:eastAsia="方正仿宋简体" w:cs="方正仿宋简体" w:hAnsi="方正仿宋简体" w:hint="eastAsia"/>
          <w:b w:val="0"/>
          <w:bCs w:val="0"/>
          <w:color w:val="000000"/>
          <w:kern w:val="0"/>
          <w:sz w:val="24"/>
          <w:szCs w:val="24"/>
        </w:rPr>
        <w:t>附表1-</w:t>
      </w:r>
      <w:r>
        <w:rPr>
          <w:rFonts w:ascii="方正仿宋简体" w:eastAsia="方正仿宋简体" w:cs="方正仿宋简体" w:hAnsi="方正仿宋简体" w:hint="eastAsia"/>
          <w:b w:val="0"/>
          <w:bCs w:val="0"/>
          <w:color w:val="000000"/>
          <w:kern w:val="0"/>
          <w:sz w:val="24"/>
          <w:szCs w:val="24"/>
          <w:lang w:val="en-US" w:eastAsia="zh-CN"/>
        </w:rPr>
        <w:t>9</w:t>
      </w:r>
    </w:p>
    <w:p>
      <w:pPr>
        <w:jc w:val="center"/>
        <w:outlineLvl w:val="1"/>
        <w:rPr>
          <w:rFonts w:ascii="宋体" w:eastAsia="宋体" w:cs="宋体" w:hAnsi="宋体" w:hint="eastAsia"/>
          <w:b/>
          <w:bCs/>
          <w:color w:val="000000"/>
          <w:sz w:val="44"/>
          <w:szCs w:val="44"/>
          <w:lang w:val="en-US" w:eastAsia="zh-CN"/>
        </w:rPr>
      </w:pPr>
      <w:r>
        <w:rPr>
          <w:rFonts w:ascii="宋体" w:eastAsia="宋体" w:cs="宋体" w:hAnsi="宋体" w:hint="eastAsia"/>
          <w:b/>
          <w:bCs/>
          <w:color w:val="000000"/>
          <w:sz w:val="44"/>
          <w:szCs w:val="44"/>
          <w:lang w:val="en-US" w:eastAsia="zh-CN"/>
        </w:rPr>
        <w:t>部门预算财政拨款“三公”经费支出表</w:t>
      </w:r>
      <w:bookmarkEnd w:id="8"/>
    </w:p>
    <w:tbl>
      <w:tblPr>
        <w:jc w:val="center"/>
        <w:tblW w:w="135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25"/>
        <w:gridCol w:w="3686"/>
        <w:gridCol w:w="2025"/>
        <w:gridCol w:w="2145"/>
        <w:gridCol w:w="1982"/>
        <w:gridCol w:w="1643"/>
      </w:tblGrid>
      <w:tr>
        <w:trPr>
          <w:trHeight w:val="369"/>
          <w:tblHeader/>
        </w:trPr>
        <w:tc>
          <w:tcPr>
            <w:tcW w:w="7736"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450遵化市应急管理局</w:t>
            </w:r>
          </w:p>
        </w:tc>
        <w:tc>
          <w:tcPr>
            <w:tcW w:w="2145" w:type="dxa"/>
            <w:tcBorders>
              <w:top w:val="single" w:sz="6" w:space="0" w:color="FFFFFF"/>
              <w:left w:val="single" w:sz="6" w:space="0" w:color="FFFFFF"/>
              <w:right w:val="single" w:sz="6" w:space="0" w:color="FFFFFF"/>
            </w:tcBorders>
            <w:vAlign w:val="center"/>
          </w:tcPr>
          <w:p>
            <w:pPr>
              <w:pStyle w:val="24"/>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预算年度：2023</w:t>
            </w:r>
          </w:p>
        </w:tc>
        <w:tc>
          <w:tcPr>
            <w:tcW w:w="3625" w:type="dxa"/>
            <w:gridSpan w:val="2"/>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单位：万元</w:t>
            </w:r>
          </w:p>
        </w:tc>
      </w:tr>
      <w:tr>
        <w:trPr>
          <w:trHeight w:val="369"/>
          <w:tblHeader/>
        </w:trPr>
        <w:tc>
          <w:tcPr>
            <w:tcW w:w="2025" w:type="dxa"/>
            <w:vMerge w:val="restart"/>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序号</w:t>
            </w:r>
          </w:p>
        </w:tc>
        <w:tc>
          <w:tcPr>
            <w:tcW w:w="3686" w:type="dxa"/>
            <w:vMerge w:val="restart"/>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项  目</w:t>
            </w:r>
          </w:p>
        </w:tc>
        <w:tc>
          <w:tcPr>
            <w:tcW w:w="7795" w:type="dxa"/>
            <w:gridSpan w:val="4"/>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资 金 性 质</w:t>
            </w:r>
          </w:p>
        </w:tc>
      </w:tr>
      <w:tr>
        <w:trPr>
          <w:trHeight w:val="567"/>
          <w:tblHeader/>
        </w:trPr>
        <w:tc>
          <w:tcPr>
            <w:tcW w:w="2025" w:type="dxa"/>
            <w:vMerge/>
          </w:tcPr>
          <w:p/>
        </w:tc>
        <w:tc>
          <w:tcPr>
            <w:tcW w:w="3686" w:type="dxa"/>
            <w:vMerge/>
            <w:tcBorders>
              <w:left w:val="single" w:sz="6" w:space="0" w:color="000000"/>
            </w:tcBorders>
          </w:tcPr>
          <w:p/>
        </w:tc>
        <w:tc>
          <w:tcPr>
            <w:tcW w:w="202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214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一般公共预算              财政拨款</w:t>
            </w:r>
          </w:p>
        </w:tc>
        <w:tc>
          <w:tcPr>
            <w:tcW w:w="198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政府性基金                  预算拨款</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国有资本经营              预算财政拨款</w:t>
            </w:r>
          </w:p>
        </w:tc>
      </w:tr>
      <w:tr>
        <w:trPr>
          <w:trHeight w:val="567"/>
          <w:tblHeader/>
        </w:trPr>
        <w:tc>
          <w:tcPr>
            <w:tcW w:w="2025" w:type="dxa"/>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栏次</w:t>
            </w:r>
          </w:p>
        </w:tc>
        <w:tc>
          <w:tcPr>
            <w:tcW w:w="3686"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202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2145"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1982"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1643" w:type="dxa"/>
            <w:tcBorders>
              <w:left w:val="single" w:sz="6" w:space="0" w:color="000000"/>
            </w:tcBorders>
            <w:vAlign w:val="center"/>
          </w:tcPr>
          <w:p>
            <w:pPr>
              <w:pStyle w:val="26"/>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r>
      <w:tr>
        <w:trPr>
          <w:trHeight w:val="432"/>
        </w:trPr>
        <w:tc>
          <w:tcPr>
            <w:tcW w:w="202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1</w:t>
            </w:r>
          </w:p>
        </w:tc>
        <w:tc>
          <w:tcPr>
            <w:tcW w:w="3686" w:type="dxa"/>
            <w:tcBorders>
              <w:left w:val="single" w:sz="6" w:space="0" w:color="000000"/>
            </w:tcBorders>
            <w:vAlign w:val="center"/>
          </w:tcPr>
          <w:p>
            <w:pPr>
              <w:pStyle w:val="30"/>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合计</w:t>
            </w:r>
          </w:p>
        </w:tc>
        <w:tc>
          <w:tcPr>
            <w:tcW w:w="2025" w:type="dxa"/>
            <w:tcBorders>
              <w:left w:val="single" w:sz="6" w:space="0" w:color="000000"/>
            </w:tcBorders>
            <w:vAlign w:val="center"/>
          </w:tcPr>
          <w:p>
            <w:pPr>
              <w:pStyle w:val="31"/>
              <w:rPr>
                <w:rFonts w:ascii="方正仿宋简体" w:eastAsia="方正仿宋简体" w:cs="方正仿宋简体" w:hAnsi="方正仿宋简体"/>
                <w:b w:val="0"/>
                <w:bCs w:val="0"/>
                <w:sz w:val="24"/>
                <w:szCs w:val="24"/>
                <w:lang w:val="en-US" w:eastAsia="zh-CN"/>
              </w:rPr>
            </w:pPr>
            <w:r>
              <w:rPr>
                <w:rFonts w:ascii="方正仿宋简体" w:eastAsia="方正仿宋简体" w:cs="方正仿宋简体" w:hAnsi="方正仿宋简体" w:hint="eastAsia"/>
                <w:b w:val="0"/>
                <w:bCs w:val="0"/>
                <w:sz w:val="24"/>
                <w:szCs w:val="24"/>
                <w:lang w:val="en-US" w:eastAsia="zh-CN"/>
              </w:rPr>
              <w:t>2.80</w:t>
            </w:r>
          </w:p>
        </w:tc>
        <w:tc>
          <w:tcPr>
            <w:tcW w:w="2145" w:type="dxa"/>
            <w:tcBorders>
              <w:left w:val="single" w:sz="6" w:space="0" w:color="000000"/>
            </w:tcBorders>
            <w:vAlign w:val="center"/>
          </w:tcPr>
          <w:p>
            <w:pPr>
              <w:pStyle w:val="31"/>
              <w:rPr>
                <w:rFonts w:ascii="方正仿宋简体" w:eastAsia="方正仿宋简体" w:cs="方正仿宋简体" w:hAnsi="方正仿宋简体"/>
                <w:b w:val="0"/>
                <w:bCs w:val="0"/>
                <w:sz w:val="24"/>
                <w:szCs w:val="24"/>
                <w:lang w:val="en-US" w:eastAsia="zh-CN"/>
              </w:rPr>
            </w:pPr>
            <w:r>
              <w:rPr>
                <w:rFonts w:ascii="方正仿宋简体" w:eastAsia="方正仿宋简体" w:cs="方正仿宋简体" w:hAnsi="方正仿宋简体" w:hint="eastAsia"/>
                <w:b w:val="0"/>
                <w:bCs w:val="0"/>
                <w:sz w:val="24"/>
                <w:szCs w:val="24"/>
                <w:lang w:val="en-US" w:eastAsia="zh-CN"/>
              </w:rPr>
              <w:t>2.80</w:t>
            </w:r>
          </w:p>
        </w:tc>
        <w:tc>
          <w:tcPr>
            <w:tcW w:w="1982"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31"/>
              <w:rPr>
                <w:rFonts w:ascii="方正仿宋简体" w:eastAsia="方正仿宋简体" w:cs="方正仿宋简体" w:hAnsi="方正仿宋简体" w:hint="eastAsia"/>
                <w:b w:val="0"/>
                <w:bCs w:val="0"/>
                <w:sz w:val="24"/>
                <w:szCs w:val="24"/>
              </w:rPr>
            </w:pPr>
          </w:p>
        </w:tc>
      </w:tr>
      <w:tr>
        <w:trPr>
          <w:trHeight w:val="462"/>
        </w:trPr>
        <w:tc>
          <w:tcPr>
            <w:tcW w:w="202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w:t>
            </w:r>
          </w:p>
        </w:tc>
        <w:tc>
          <w:tcPr>
            <w:tcW w:w="36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“三公”经费小计</w:t>
            </w:r>
          </w:p>
        </w:tc>
        <w:tc>
          <w:tcPr>
            <w:tcW w:w="20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2.80</w:t>
            </w:r>
          </w:p>
        </w:tc>
        <w:tc>
          <w:tcPr>
            <w:tcW w:w="214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2.80</w:t>
            </w:r>
          </w:p>
        </w:tc>
        <w:tc>
          <w:tcPr>
            <w:tcW w:w="198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447"/>
        </w:trPr>
        <w:tc>
          <w:tcPr>
            <w:tcW w:w="202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3</w:t>
            </w:r>
          </w:p>
        </w:tc>
        <w:tc>
          <w:tcPr>
            <w:tcW w:w="36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一、因公出国（境）费</w:t>
            </w:r>
          </w:p>
        </w:tc>
        <w:tc>
          <w:tcPr>
            <w:tcW w:w="20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14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98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75"/>
        </w:trPr>
        <w:tc>
          <w:tcPr>
            <w:tcW w:w="202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4</w:t>
            </w:r>
          </w:p>
        </w:tc>
        <w:tc>
          <w:tcPr>
            <w:tcW w:w="36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其中：教学科研人员因公出国（境）费</w:t>
            </w:r>
          </w:p>
        </w:tc>
        <w:tc>
          <w:tcPr>
            <w:tcW w:w="20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14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98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447"/>
        </w:trPr>
        <w:tc>
          <w:tcPr>
            <w:tcW w:w="202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5</w:t>
            </w:r>
          </w:p>
        </w:tc>
        <w:tc>
          <w:tcPr>
            <w:tcW w:w="36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 xml:space="preserve">    </w:t>
            </w:r>
            <w:r>
              <w:rPr>
                <w:rFonts w:ascii="方正仿宋简体" w:eastAsia="方正仿宋简体" w:cs="方正仿宋简体" w:hAnsi="方正仿宋简体" w:hint="eastAsia"/>
                <w:b w:val="0"/>
                <w:bCs w:val="0"/>
                <w:sz w:val="24"/>
                <w:szCs w:val="24"/>
                <w:lang w:val="en-US" w:eastAsia="zh-CN"/>
              </w:rPr>
              <w:t xml:space="preserve"> </w:t>
            </w:r>
            <w:r>
              <w:rPr>
                <w:rFonts w:ascii="方正仿宋简体" w:eastAsia="方正仿宋简体" w:cs="方正仿宋简体" w:hAnsi="方正仿宋简体" w:hint="eastAsia"/>
                <w:b w:val="0"/>
                <w:bCs w:val="0"/>
                <w:sz w:val="24"/>
                <w:szCs w:val="24"/>
              </w:rPr>
              <w:t xml:space="preserve"> 其他因公出国（境）费</w:t>
            </w:r>
          </w:p>
        </w:tc>
        <w:tc>
          <w:tcPr>
            <w:tcW w:w="20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14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98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447"/>
        </w:trPr>
        <w:tc>
          <w:tcPr>
            <w:tcW w:w="202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6</w:t>
            </w:r>
          </w:p>
        </w:tc>
        <w:tc>
          <w:tcPr>
            <w:tcW w:w="36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二、公务用车购置及运维费</w:t>
            </w:r>
          </w:p>
        </w:tc>
        <w:tc>
          <w:tcPr>
            <w:tcW w:w="20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2.05</w:t>
            </w:r>
          </w:p>
        </w:tc>
        <w:tc>
          <w:tcPr>
            <w:tcW w:w="214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2.05</w:t>
            </w:r>
          </w:p>
        </w:tc>
        <w:tc>
          <w:tcPr>
            <w:tcW w:w="198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87"/>
        </w:trPr>
        <w:tc>
          <w:tcPr>
            <w:tcW w:w="202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7</w:t>
            </w:r>
          </w:p>
        </w:tc>
        <w:tc>
          <w:tcPr>
            <w:tcW w:w="36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 xml:space="preserve">    其中：公务用车购置费</w:t>
            </w:r>
          </w:p>
        </w:tc>
        <w:tc>
          <w:tcPr>
            <w:tcW w:w="20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214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98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327"/>
        </w:trPr>
        <w:tc>
          <w:tcPr>
            <w:tcW w:w="202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8</w:t>
            </w:r>
          </w:p>
        </w:tc>
        <w:tc>
          <w:tcPr>
            <w:tcW w:w="36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 xml:space="preserve">          公务用车运行维护费</w:t>
            </w:r>
          </w:p>
        </w:tc>
        <w:tc>
          <w:tcPr>
            <w:tcW w:w="20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2.05</w:t>
            </w:r>
          </w:p>
        </w:tc>
        <w:tc>
          <w:tcPr>
            <w:tcW w:w="214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2.05</w:t>
            </w:r>
          </w:p>
        </w:tc>
        <w:tc>
          <w:tcPr>
            <w:tcW w:w="198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r>
        <w:trPr>
          <w:trHeight w:val="432"/>
        </w:trPr>
        <w:tc>
          <w:tcPr>
            <w:tcW w:w="2025" w:type="dxa"/>
            <w:vAlign w:val="center"/>
          </w:tcPr>
          <w:p>
            <w:pPr>
              <w:pStyle w:val="27"/>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9</w:t>
            </w:r>
          </w:p>
        </w:tc>
        <w:tc>
          <w:tcPr>
            <w:tcW w:w="3686" w:type="dxa"/>
            <w:tcBorders>
              <w:left w:val="single" w:sz="6" w:space="0" w:color="000000"/>
            </w:tcBorders>
            <w:vAlign w:val="center"/>
          </w:tcPr>
          <w:p>
            <w:pPr>
              <w:pStyle w:val="28"/>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三、公务接待费</w:t>
            </w:r>
          </w:p>
        </w:tc>
        <w:tc>
          <w:tcPr>
            <w:tcW w:w="202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0.75</w:t>
            </w:r>
          </w:p>
        </w:tc>
        <w:tc>
          <w:tcPr>
            <w:tcW w:w="2145"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r>
              <w:rPr>
                <w:rFonts w:ascii="方正仿宋简体" w:eastAsia="方正仿宋简体" w:cs="方正仿宋简体" w:hAnsi="方正仿宋简体" w:hint="eastAsia"/>
                <w:b w:val="0"/>
                <w:bCs w:val="0"/>
                <w:sz w:val="24"/>
                <w:szCs w:val="24"/>
              </w:rPr>
              <w:t>0.75</w:t>
            </w:r>
          </w:p>
        </w:tc>
        <w:tc>
          <w:tcPr>
            <w:tcW w:w="1982"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c>
          <w:tcPr>
            <w:tcW w:w="1643" w:type="dxa"/>
            <w:tcBorders>
              <w:left w:val="single" w:sz="6" w:space="0" w:color="000000"/>
            </w:tcBorders>
            <w:vAlign w:val="center"/>
          </w:tcPr>
          <w:p>
            <w:pPr>
              <w:pStyle w:val="29"/>
              <w:rPr>
                <w:rFonts w:ascii="方正仿宋简体" w:eastAsia="方正仿宋简体" w:cs="方正仿宋简体" w:hAnsi="方正仿宋简体" w:hint="eastAsia"/>
                <w:b w:val="0"/>
                <w:bCs w:val="0"/>
                <w:sz w:val="24"/>
                <w:szCs w:val="24"/>
              </w:rPr>
            </w:pPr>
          </w:p>
        </w:tc>
      </w:tr>
    </w:tbl>
    <w:p>
      <w:pPr>
        <w:pStyle w:val="16"/>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简体" w:eastAsia="方正小标宋简体" w:cs="方正小标宋简体" w:hAnsi="方正小标宋简体" w:hint="eastAsia"/>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遵化市应急管理局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2023年部门预算信息公开情况说明</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按照《预算法》、《地方预决算公开操作规程》和《河北省省级预算公开办法》规定，现将遵化市应急管理局2023年部门预算公开如下：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b w:val="0"/>
          <w:bCs w:val="0"/>
          <w:sz w:val="32"/>
          <w:szCs w:val="32"/>
        </w:rPr>
      </w:pPr>
      <w:r>
        <w:rPr>
          <w:rFonts w:ascii="方正黑体简体" w:eastAsia="方正黑体简体" w:cs="方正黑体简体" w:hAnsi="方正黑体简体" w:hint="eastAsia"/>
          <w:b w:val="0"/>
          <w:bCs w:val="0"/>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lang w:eastAsia="zh-CN"/>
        </w:rPr>
        <w:t>（</w:t>
      </w:r>
      <w:r>
        <w:rPr>
          <w:rFonts w:ascii="方正楷体简体" w:eastAsia="方正楷体简体" w:cs="方正楷体简体" w:hAnsi="方正楷体简体" w:hint="eastAsia"/>
          <w:b w:val="0"/>
          <w:bCs w:val="0"/>
          <w:sz w:val="32"/>
          <w:szCs w:val="32"/>
          <w:lang w:val="en-US" w:eastAsia="zh-CN"/>
        </w:rPr>
        <w:t>一</w:t>
      </w:r>
      <w:r>
        <w:rPr>
          <w:rFonts w:ascii="方正楷体简体" w:eastAsia="方正楷体简体" w:cs="方正楷体简体" w:hAnsi="方正楷体简体" w:hint="eastAsia"/>
          <w:b w:val="0"/>
          <w:bCs w:val="0"/>
          <w:sz w:val="32"/>
          <w:szCs w:val="32"/>
          <w:lang w:eastAsia="zh-CN"/>
        </w:rPr>
        <w:t>）</w:t>
      </w:r>
      <w:r>
        <w:rPr>
          <w:rFonts w:ascii="方正楷体简体" w:eastAsia="方正楷体简体" w:cs="方正楷体简体" w:hAnsi="方正楷体简体" w:hint="eastAsia"/>
          <w:b w:val="0"/>
          <w:bCs w:val="0"/>
          <w:sz w:val="32"/>
          <w:szCs w:val="32"/>
        </w:rPr>
        <w:t>部门职责</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管理贯彻落实国家关于应急管理、安全生产的方针政策、法律法规，拟订应急管理、安全生产及综合防灾减灾等政策规定、规划；并对制定的相关规程和标准监督实施；负责应急管理、安全生产宣传教育和培训工作；组织指导应急管理、安全生产的科学技术研究、推广应用和信息化建设工作；为保障机关履行安全生产监管基本职责提供必要条件。绩效目标：制定全市安全生产发展战略和规划、指导系统业务活动；加强专项资金监管；信访接待、业务宣传、政务信息公开等工作； 做好会议组织管理、信息化建设与维护、机关财务和资产管理、标准化建设、基建及维修、大型设备购置、人事管理、党务管理、老干部工作等。</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组织编制市应急管理体系建设；负责应急管理工作；指导应急预案体系建设，组织编制市总体应急预案和安全生产类、自然灾害类专项预案，综合协调应急预案衔接工作；组织开展预案演练。职责分类包括：1、加强应急救援队伍、装备，完善安全生产应急平台，提高全市应急救援协调指挥能力和应急处置能力；实施救援指挥中心能力建设，加强指挥机构管理和专业应急救援队伍训练。2、组织指导全市安全生产应急救援预案编制和备案管理，结合事故多发、易发，应急管理基础薄弱的地区、领域、时段、岗位等重点，组织开展实战化应急演练。3、组织协调全市突发事件的应急救援处置能力。</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承担全市安全生产综合监督管理责任，依法行使综合监督管理职权；根据《安全生产法》、《安全生产违法行为行政处罚办法》等法律法规，依法开展执法检查工作，对发现的安全生产违法行为依法进行行政处罚，遏制重特大事故发生，确保全市安全生产形势稳定好转。职责分类包括1、定期组织在全市开展安全生产督导检查活动，对重点行业加强行政执法监察，依法对违法行为实施行政处罚；不断加强安全生产监管能力建设，改善执法检测、监察检查等能力。2、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进行执法资格培训考试发证工作；组织全县安全生产目标管理及考核工作；促进企业全面落实安全生产诚信管理。</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分级、属地原则，依法监督检查工矿商贸生产经营单位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职责分类包括1、加强重大危险源的监测、监控、辨识与评估及登记建档、备案与核销等安全管理；开展重大危险源执法检查工作。2、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竣工验收管理。3、组织对尾矿库的安全治理；落实市政府关于加快山水林田湖生态修复的实施意见，鼓励和支持尾砂胶结充填采空区和尾砂综合利用新技术应用；对已闭尾矿库，进行绿化或土地复垦。4、为铁路道口监护提供必要的设备、劳保等条件，修缮铁路道口平改立箱涵，对道口列车接近报警装置及视频监控设备的更新及维护。</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组织指导协调安全生产类、自然灾害类等突发事件应急救援；组织协调消防工作，指导各级消防监督、火灾预防、火灾扑救等工作；指导协调森林火灾、水旱灾害、地震和地质灾害等防治工作；指导开展自然灾害综合风险评估工作；职责分类包括1、组织协调消防工作，指导各级消防监督、火灾预防、火灾扑救等工作。指导协调森林火灾、水旱灾害、地震和地质灾害等防治工作，负责自然灾害综合监测预警工作，指导开展自然灾害综合风险评估工作。2、组织协调灾害救助工作，组织指导灾情核查、损失评估、救灾捐赠工作，管理、分配省救灾款物并监督使用。3、负责全市防汛抗旱组织管理、应急调度，支持基层防汛抗旱组织建设，储备防汛抗旱物资，建设水利信息化基础设施，提高全市抗御水旱灾害能力4、启动应急预案，组织协调救援力量、装备、专家参与救援，制定救援方案，科学施救，保障救援工作顺利进行。</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b w:val="0"/>
          <w:bCs w:val="0"/>
          <w:sz w:val="32"/>
          <w:szCs w:val="32"/>
          <w:lang w:eastAsia="zh-CN"/>
        </w:rPr>
      </w:pPr>
      <w:r>
        <w:rPr>
          <w:rFonts w:ascii="方正楷体简体" w:eastAsia="方正楷体简体" w:cs="方正楷体简体" w:hAnsi="方正楷体简体" w:hint="eastAsia"/>
          <w:b w:val="0"/>
          <w:bCs w:val="0"/>
          <w:sz w:val="32"/>
          <w:szCs w:val="32"/>
          <w:lang w:val="en-US" w:eastAsia="zh-CN"/>
        </w:rPr>
        <w:t>（二）</w:t>
      </w:r>
      <w:r>
        <w:rPr>
          <w:rFonts w:ascii="方正楷体简体" w:eastAsia="方正楷体简体" w:cs="方正楷体简体" w:hAnsi="方正楷体简体" w:hint="eastAsia"/>
          <w:b w:val="0"/>
          <w:bCs w:val="0"/>
          <w:sz w:val="32"/>
          <w:szCs w:val="32"/>
          <w:lang w:eastAsia="zh-CN"/>
        </w:rPr>
        <w:t>机构设置：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sz w:val="32"/>
          <w:szCs w:val="28"/>
          <w:lang w:eastAsia="zh-CN"/>
        </w:rPr>
      </w:pPr>
      <w:r>
        <w:rPr>
          <w:rFonts w:ascii="方正仿宋简体" w:eastAsia="方正仿宋简体" w:cs="方正仿宋简体" w:hAnsi="方正仿宋简体" w:hint="eastAsia"/>
          <w:sz w:val="32"/>
          <w:szCs w:val="28"/>
        </w:rPr>
        <w:t>1、 办公室</w:t>
      </w:r>
      <w:r>
        <w:rPr>
          <w:rFonts w:ascii="方正仿宋简体" w:eastAsia="方正仿宋简体" w:cs="方正仿宋简体" w:hAnsi="方正仿宋简体" w:hint="eastAsia"/>
          <w:sz w:val="32"/>
          <w:szCs w:val="28"/>
          <w:lang w:eastAsia="zh-CN"/>
        </w:rPr>
        <w:t>。</w:t>
      </w:r>
      <w:r>
        <w:rPr>
          <w:rFonts w:ascii="方正仿宋简体" w:eastAsia="方正仿宋简体" w:cs="方正仿宋简体" w:hAnsi="方正仿宋简体" w:hint="eastAsia"/>
          <w:sz w:val="32"/>
          <w:szCs w:val="28"/>
        </w:rPr>
        <w:t>负责机关日常运转，承担安全、保密、信访、 督办、政务公开、档案、相关信息等工作。负责部门预决算、财 务、装备和资产管理、内部审计工作。</w:t>
      </w:r>
    </w:p>
    <w:p>
      <w:pPr>
        <w:pStyle w:val="34"/>
        <w:keepNext w:val="0"/>
        <w:keepLines w:val="0"/>
        <w:pageBreakBefore w:val="0"/>
        <w:tabs>
          <w:tab w:val="right" w:pos="10549"/>
        </w:tabs>
        <w:kinsoku/>
        <w:wordWrap/>
        <w:overflowPunct/>
        <w:topLinePunct w:val="0"/>
        <w:autoSpaceDE/>
        <w:autoSpaceDN/>
        <w:bidi w:val="0"/>
        <w:adjustRightInd/>
        <w:snapToGrid/>
        <w:spacing w:line="570" w:lineRule="exact"/>
        <w:ind w:firstLineChars="200" w:firstLine="640"/>
        <w:jc w:val="both"/>
        <w:textAlignment w:val="auto"/>
        <w:rPr>
          <w:rFonts w:ascii="方正仿宋简体" w:eastAsia="方正仿宋简体" w:cs="方正仿宋简体" w:hAnsi="方正仿宋简体"/>
          <w:sz w:val="32"/>
          <w:szCs w:val="28"/>
          <w:lang w:eastAsia="zh-CN"/>
        </w:rPr>
      </w:pPr>
      <w:r>
        <w:rPr>
          <w:rFonts w:ascii="方正仿宋简体" w:eastAsia="方正仿宋简体" w:cs="方正仿宋简体" w:hAnsi="方正仿宋简体" w:hint="eastAsia"/>
          <w:sz w:val="32"/>
          <w:szCs w:val="28"/>
        </w:rPr>
        <w:t>2 、应急指挥中心</w:t>
      </w:r>
      <w:r>
        <w:rPr>
          <w:rFonts w:ascii="方正仿宋简体" w:eastAsia="方正仿宋简体" w:cs="方正仿宋简体" w:hAnsi="方正仿宋简体" w:hint="eastAsia"/>
          <w:sz w:val="32"/>
          <w:szCs w:val="28"/>
          <w:lang w:eastAsia="zh-CN"/>
        </w:rPr>
        <w:t>。</w:t>
      </w:r>
      <w:r>
        <w:rPr>
          <w:rFonts w:ascii="方正仿宋简体" w:eastAsia="方正仿宋简体" w:cs="方正仿宋简体" w:hAnsi="方正仿宋简体" w:hint="eastAsia"/>
          <w:sz w:val="32"/>
          <w:szCs w:val="28"/>
        </w:rPr>
        <w:t>承担全市相关事故灾害应急指挥部的现场协调保障工作，统筹应急救援力量建设，指导各级及社会应 急救援力量建设，组织指导应急管理社会动员工作。建立重大安 全生产风险监测预警和评估论证机制,承担自然灾害综合监测预 警工作，拟订自然灾害风险管理制度，组织开展自然灾害综合风 险与减灾能力调查评估。拟订事故灾难和自然灾害分级应对制度， 发布预警和灾情信息，衔接解疫军和武警部队参与应急救援工作。组织开展应急预案体系建设，协调、指导各乡镇（街道）人民政府（办事处）、各部门应急管理工作；办理市政府有关决定事项， 承办市政府应急管理的专题会议、活动和文电等工作；办理紧急</w:t>
        <w:tab/>
        <w:t>重要事项和上级部门交办事项，协调指导重大公共事件的预防预警、应急演练、应急处置、调查评估、信息发布、应急保障等工作；协助市领导做好重大突发事件的应急处置工作；开展应急管</w:t>
        <w:tab/>
        <w:t>理方面的信息调研。组织拟订相关消防规章草案，指导城镇、农村、森林、草原消防工作规划编制并推进落实,指导消防监督、火灾预防、火灾扑救工作。组织协调水旱灾害应急救援工作,协 调指导重要江河湖泊和重要水工程实施防御洪水抗御旱灾调度和  应急水量调度工作。组织协调台风防御工作。组织协调地震应急救援工作,组织重大地质灾害应急救援,推动避难设施建设,指导协  调地质灾害防治相关工作。承担应急值守、政务值班等工作。开  展地震行政执法和法制监督,指导各乡镇(街道)人民政府(办  事处)、各部门开展震害预测、地震小区划等防震减灾工作。督  导有关部门做好应急防范和抗震救灾准备工作。负责地震监测预  警法律法规的贯彻落实,负责制定相关规章制度和管理办法,负  责地震现场应急处置。</w:t>
      </w:r>
    </w:p>
    <w:p>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sz w:val="32"/>
          <w:szCs w:val="28"/>
          <w:lang w:eastAsia="zh-CN"/>
        </w:rPr>
      </w:pPr>
      <w:r>
        <w:rPr>
          <w:rFonts w:ascii="方正仿宋简体" w:eastAsia="方正仿宋简体" w:cs="方正仿宋简体" w:hAnsi="方正仿宋简体" w:hint="eastAsia"/>
          <w:sz w:val="32"/>
          <w:szCs w:val="28"/>
        </w:rPr>
        <w:t>3、危险化学品安全监督管理科</w:t>
      </w:r>
      <w:r>
        <w:rPr>
          <w:rFonts w:ascii="方正仿宋简体" w:eastAsia="方正仿宋简体" w:cs="方正仿宋简体" w:hAnsi="方正仿宋简体" w:hint="eastAsia"/>
          <w:sz w:val="32"/>
          <w:szCs w:val="28"/>
          <w:lang w:eastAsia="zh-CN"/>
        </w:rPr>
        <w:t>。</w:t>
      </w:r>
      <w:r>
        <w:rPr>
          <w:rFonts w:ascii="方正仿宋简体" w:eastAsia="方正仿宋简体" w:cs="方正仿宋简体" w:hAnsi="方正仿宋简体" w:hint="eastAsia"/>
          <w:sz w:val="32"/>
          <w:szCs w:val="28"/>
        </w:rPr>
        <w:t>负责化工(含石油化工)、 医药、危险化学品和烟花爆竹行业安全生产监督管理工作,承担  危险化学品安全监督管理综合工作。负责全市危险化学品登记的  监督管理工作,指导非药品类易制毒化学品生产经营监督管理工  作。参与相关建设项目安全设施的设计审查和竣工验收工作。参  与相关行业生产安全事故的调查处理和应急救援工作。</w:t>
      </w:r>
    </w:p>
    <w:p>
      <w:pPr>
        <w:keepNext w:val="0"/>
        <w:keepLines w:val="0"/>
        <w:pageBreakBefore w:val="0"/>
        <w:widowControl w:val="0"/>
        <w:kinsoku/>
        <w:wordWrap/>
        <w:overflowPunct/>
        <w:topLinePunct w:val="0"/>
        <w:autoSpaceDE/>
        <w:autoSpaceDN/>
        <w:bidi w:val="0"/>
        <w:adjustRightInd/>
        <w:snapToGrid/>
        <w:spacing w:line="570" w:lineRule="exact"/>
        <w:ind w:right="214" w:firstLineChars="200" w:firstLine="640"/>
        <w:textAlignment w:val="auto"/>
        <w:rPr>
          <w:rFonts w:ascii="方正仿宋简体" w:eastAsia="方正仿宋简体" w:cs="方正仿宋简体" w:hAnsi="方正仿宋简体"/>
          <w:sz w:val="32"/>
          <w:szCs w:val="28"/>
        </w:rPr>
      </w:pPr>
      <w:r>
        <w:rPr>
          <w:rFonts w:ascii="方正仿宋简体" w:eastAsia="方正仿宋简体" w:cs="方正仿宋简体" w:hAnsi="方正仿宋简体" w:hint="eastAsia"/>
          <w:sz w:val="32"/>
          <w:szCs w:val="28"/>
        </w:rPr>
        <w:t>4、矿山安全监督管理科。负责煤矿、非煤矿山(含地质 勘探、尾矿库)、石油(炼化、成品油管道除外)行业安全生产 监督管理工作。指导监督相关行业企业执行国家和省市安全生产 规程、标准,指导监督相关行业企业安全生产标准化、安全预防 控制体系建设等工作。指导协调地质灾害防治相关工作。参与</w:t>
      </w:r>
      <w:r>
        <w:rPr>
          <w:rFonts w:ascii="方正仿宋简体" w:eastAsia="方正仿宋简体" w:cs="方正仿宋简体" w:hAnsi="方正仿宋简体" w:hint="eastAsia"/>
          <w:sz w:val="32"/>
          <w:szCs w:val="28"/>
          <w:lang w:eastAsia="zh-CN"/>
        </w:rPr>
        <w:t>相</w:t>
      </w:r>
      <w:r>
        <w:rPr>
          <w:rFonts w:ascii="方正仿宋简体" w:eastAsia="方正仿宋简体" w:cs="方正仿宋简体" w:hAnsi="方正仿宋简体" w:hint="eastAsia"/>
          <w:sz w:val="32"/>
          <w:szCs w:val="28"/>
        </w:rPr>
        <w:t>关建设项目安全设施的设计审查和竣工验收工作。参与相关行业 生产安全事故的调查处理和应急救援工作。</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sz w:val="32"/>
          <w:szCs w:val="28"/>
        </w:rPr>
      </w:pPr>
      <w:r>
        <w:rPr>
          <w:rFonts w:ascii="方正仿宋简体" w:eastAsia="方正仿宋简体" w:cs="方正仿宋简体" w:hAnsi="方正仿宋简体" w:hint="eastAsia"/>
          <w:sz w:val="32"/>
          <w:szCs w:val="28"/>
        </w:rPr>
        <w:t>5、  工商贸行业安全监督管理科。负责冶金、有色、建材、 机械、轻工、纺织、烟草、商贸等工商贸行业安全生产监督管理 工作，指导监督相关行业企业执行国家和省市安全生产规程、标 准，指导监督相关行业企业安全生产标准化、安全预防控制体系 建设等工作。参与相关建设项目安全设施的设计审查和竣工验收 工作。参与相关行业生产安全事故的调查处理和应急救援工作。</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sz w:val="32"/>
          <w:szCs w:val="28"/>
        </w:rPr>
      </w:pPr>
      <w:r>
        <w:rPr>
          <w:rFonts w:ascii="方正仿宋简体" w:eastAsia="方正仿宋简体" w:cs="方正仿宋简体" w:hAnsi="方正仿宋简体" w:hint="eastAsia"/>
          <w:sz w:val="32"/>
          <w:szCs w:val="28"/>
        </w:rPr>
        <w:t>6、安全生产综合协调科。依法依规指导协调和监督市本 级负有安全生产监督管理职责部门和乡镇（街道）人民政府（办 事处）、开发区（管理区）管委会的安全生产监督管理工作，组 织协调全市安全生产检查工作，承担安全生产巡查、考核的组织 实施工作，负责重要文稿起草工作。负责辖区内北京铁路局部分 无人看管铁路道口的安全管理工作。承担市安全生产委员会办公 室的日常工作。</w:t>
      </w:r>
    </w:p>
    <w:p>
      <w:pPr>
        <w:keepNext w:val="0"/>
        <w:keepLines w:val="0"/>
        <w:pageBreakBefore w:val="0"/>
        <w:widowControl w:val="0"/>
        <w:kinsoku/>
        <w:wordWrap/>
        <w:overflowPunct/>
        <w:topLinePunct w:val="0"/>
        <w:autoSpaceDE/>
        <w:autoSpaceDN/>
        <w:bidi w:val="0"/>
        <w:adjustRightInd/>
        <w:snapToGrid/>
        <w:spacing w:before="104" w:line="570" w:lineRule="exact"/>
        <w:ind w:right="45" w:firstLineChars="200" w:firstLine="640"/>
        <w:textAlignment w:val="auto"/>
        <w:rPr>
          <w:rFonts w:ascii="方正仿宋简体" w:eastAsia="方正仿宋简体" w:cs="方正仿宋简体" w:hAnsi="方正仿宋简体"/>
          <w:sz w:val="32"/>
          <w:szCs w:val="28"/>
        </w:rPr>
      </w:pPr>
      <w:r>
        <w:rPr>
          <w:rFonts w:ascii="方正仿宋简体" w:eastAsia="方正仿宋简体" w:cs="方正仿宋简体" w:hAnsi="方正仿宋简体" w:hint="eastAsia"/>
          <w:sz w:val="32"/>
          <w:szCs w:val="28"/>
        </w:rPr>
        <w:t>7、政策法规科。组织起草相关地方性应急管理系统规章、 制度，负责执法监督综合性工作，指导应急管理系统法治建设， 组织开展普法活动，承担重大政策研究工作，承担规范性文件的 合法性审查和行政复议、行政应诉等工作。承担应急管理和安全 生产、防灾减灾救灾技术服务机构监督管理工作，负责安全生产 检测检验、安全评价、安全标志、中介机构资质管理并监督检查。 承担应急管理、防灾减灾和安全生产新闻宣传、舆情应对、文化建设等工作,负责机关和直属单位干部人事、机构编制、劳动工 资等工作,拟定综合性消防救援队伍干部教育培训规划、计划。 承担老干部管理服务工作。</w:t>
      </w:r>
    </w:p>
    <w:p>
      <w:pPr>
        <w:keepNext w:val="0"/>
        <w:keepLines w:val="0"/>
        <w:pageBreakBefore w:val="0"/>
        <w:widowControl w:val="0"/>
        <w:kinsoku/>
        <w:wordWrap/>
        <w:overflowPunct/>
        <w:topLinePunct w:val="0"/>
        <w:autoSpaceDE/>
        <w:autoSpaceDN/>
        <w:bidi w:val="0"/>
        <w:adjustRightInd/>
        <w:snapToGrid/>
        <w:spacing w:before="1" w:line="570" w:lineRule="exact"/>
        <w:ind w:firstLineChars="200" w:firstLine="640"/>
        <w:textAlignment w:val="auto"/>
        <w:rPr>
          <w:rFonts w:ascii="方正仿宋简体" w:eastAsia="方正仿宋简体" w:cs="方正仿宋简体" w:hAnsi="方正仿宋简体"/>
          <w:sz w:val="32"/>
          <w:szCs w:val="28"/>
        </w:rPr>
      </w:pPr>
      <w:r>
        <w:rPr>
          <w:rFonts w:ascii="方正仿宋简体" w:eastAsia="方正仿宋简体" w:cs="方正仿宋简体" w:hAnsi="方正仿宋简体" w:hint="eastAsia"/>
          <w:sz w:val="32"/>
          <w:szCs w:val="28"/>
        </w:rPr>
        <w:t>8、规划和预案管理科。编制全市应急体系建设、安全生 产和综合防灾减灾规划并组织实施,研究拟订相关经济政策,推 动应急重点工程建设。拟订全市综合性应急救援队伍管理保障办法并组织实施。统筹应急预案体系建设,组织编制全市总体应急 预案和安全生产类、自然灾害类专项预案,综合协调各类应急预  案衔接工作,承担预案演练的组织实施和指导监督工作。</w:t>
      </w:r>
    </w:p>
    <w:p>
      <w:pPr>
        <w:keepNext w:val="0"/>
        <w:keepLines w:val="0"/>
        <w:pageBreakBefore w:val="0"/>
        <w:widowControl w:val="0"/>
        <w:kinsoku/>
        <w:wordWrap/>
        <w:overflowPunct/>
        <w:topLinePunct w:val="0"/>
        <w:autoSpaceDE/>
        <w:autoSpaceDN/>
        <w:bidi w:val="0"/>
        <w:adjustRightInd/>
        <w:snapToGrid/>
        <w:spacing w:line="570" w:lineRule="exact"/>
        <w:ind w:right="46" w:firstLineChars="200" w:firstLine="640"/>
        <w:textAlignment w:val="auto"/>
        <w:rPr>
          <w:rFonts w:ascii="方正仿宋简体" w:eastAsia="方正仿宋简体" w:cs="方正仿宋简体" w:hAnsi="方正仿宋简体"/>
          <w:sz w:val="32"/>
          <w:szCs w:val="28"/>
        </w:rPr>
      </w:pPr>
      <w:r>
        <w:rPr>
          <w:rFonts w:ascii="方正仿宋简体" w:eastAsia="方正仿宋简体" w:cs="方正仿宋简体" w:hAnsi="方正仿宋简体" w:hint="eastAsia"/>
          <w:sz w:val="32"/>
          <w:szCs w:val="28"/>
        </w:rPr>
        <w:t>9、调查评估和统计科。依法承担生产安全事故调查处理 工作,监督事故查处和责任追究情况,组织开展自然灾害类突发  事件的调查评估工作,负责应急管理统计分析工作。承担灾情核  查、损失评估等工作。拟订应急物资储备规划和需求计划,组织  建立应急物资共用共享和协调机制,承担市级救灾款物的监督使用工作。</w:t>
      </w:r>
    </w:p>
    <w:p>
      <w:pPr>
        <w:keepNext w:val="0"/>
        <w:keepLines w:val="0"/>
        <w:pageBreakBefore w:val="0"/>
        <w:widowControl w:val="0"/>
        <w:kinsoku/>
        <w:wordWrap/>
        <w:overflowPunct/>
        <w:topLinePunct w:val="0"/>
        <w:autoSpaceDE/>
        <w:autoSpaceDN/>
        <w:bidi w:val="0"/>
        <w:adjustRightInd/>
        <w:snapToGrid/>
        <w:spacing w:line="570" w:lineRule="exact"/>
        <w:ind w:right="46" w:firstLineChars="200" w:firstLine="640"/>
        <w:textAlignment w:val="auto"/>
        <w:rPr>
          <w:rFonts w:ascii="方正小标宋_GBK" w:eastAsia="方正小标宋_GBK" w:cs="方正小标宋_GBK" w:hAnsi="方正小标宋_GBK" w:hint="eastAsia"/>
          <w:color w:val="000000"/>
          <w:sz w:val="32"/>
          <w:lang w:eastAsia="zh-CN"/>
        </w:rPr>
      </w:pPr>
      <w:r>
        <w:rPr>
          <w:rFonts w:ascii="方正仿宋简体" w:eastAsia="方正仿宋简体" w:cs="方正仿宋简体" w:hAnsi="方正仿宋简体" w:hint="eastAsia"/>
          <w:sz w:val="32"/>
          <w:szCs w:val="28"/>
          <w:lang w:val="en-US" w:eastAsia="zh-CN"/>
        </w:rPr>
        <w:t>10、</w:t>
      </w:r>
      <w:r>
        <w:rPr>
          <w:rFonts w:ascii="方正仿宋简体" w:eastAsia="方正仿宋简体" w:cs="方正仿宋简体" w:hAnsi="方正仿宋简体" w:hint="eastAsia"/>
          <w:sz w:val="32"/>
          <w:szCs w:val="28"/>
        </w:rPr>
        <w:t>政治处。协助开展党的建设、思想政治建设和干部队伍建设工作。指导全市应急管理系统思想政治建设和干部队伍建设工作。 政治处日常工作由办公室和机关党委承担。</w:t>
      </w:r>
    </w:p>
    <w:p>
      <w:pPr>
        <w:keepNext w:val="0"/>
        <w:keepLines w:val="0"/>
        <w:pageBreakBefore w:val="0"/>
        <w:kinsoku/>
        <w:wordWrap/>
        <w:overflowPunct/>
        <w:topLinePunct w:val="0"/>
        <w:autoSpaceDE/>
        <w:autoSpaceDN/>
        <w:bidi w:val="0"/>
        <w:adjustRightInd/>
        <w:snapToGrid/>
        <w:spacing w:line="570" w:lineRule="exact"/>
        <w:jc w:val="center"/>
        <w:textAlignment w:val="auto"/>
      </w:pPr>
      <w:r>
        <w:rPr>
          <w:rFonts w:ascii="方正小标宋_GBK" w:eastAsia="方正小标宋_GBK" w:cs="方正小标宋_GBK" w:hAnsi="方正小标宋_GBK" w:hint="eastAsia"/>
          <w:color w:val="000000"/>
          <w:sz w:val="32"/>
          <w:lang w:eastAsia="zh-CN"/>
        </w:rPr>
        <w:t>部门</w:t>
      </w:r>
      <w:r>
        <w:rPr>
          <w:rFonts w:ascii="方正小标宋_GBK" w:eastAsia="方正小标宋_GBK" w:cs="方正小标宋_GBK" w:hAnsi="方正小标宋_GBK"/>
          <w:color w:val="000000"/>
          <w:sz w:val="32"/>
        </w:rPr>
        <w:t>机构设置情况</w:t>
      </w:r>
    </w:p>
    <w:tbl>
      <w:tblPr>
        <w:jc w:val="center"/>
        <w:tblW w:w="12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743"/>
        <w:gridCol w:w="3210"/>
        <w:gridCol w:w="3315"/>
        <w:gridCol w:w="3042"/>
      </w:tblGrid>
      <w:tr>
        <w:trPr>
          <w:trHeight w:val="762"/>
          <w:tblHeader/>
        </w:trPr>
        <w:tc>
          <w:tcPr>
            <w:tcW w:w="2743"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华文仿宋" w:eastAsia="华文仿宋" w:cs="华文仿宋" w:hAnsi="华文仿宋" w:hint="eastAsia"/>
                <w:sz w:val="30"/>
                <w:szCs w:val="30"/>
              </w:rPr>
            </w:pPr>
            <w:r>
              <w:rPr>
                <w:rFonts w:ascii="华文仿宋" w:eastAsia="华文仿宋" w:cs="华文仿宋" w:hAnsi="华文仿宋" w:hint="eastAsia"/>
                <w:sz w:val="30"/>
                <w:szCs w:val="30"/>
              </w:rPr>
              <w:t>单位名称</w:t>
            </w:r>
          </w:p>
        </w:tc>
        <w:tc>
          <w:tcPr>
            <w:tcW w:w="3210"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华文仿宋" w:eastAsia="华文仿宋" w:cs="华文仿宋" w:hAnsi="华文仿宋" w:hint="eastAsia"/>
                <w:sz w:val="30"/>
                <w:szCs w:val="30"/>
              </w:rPr>
            </w:pPr>
            <w:r>
              <w:rPr>
                <w:rFonts w:ascii="华文仿宋" w:eastAsia="华文仿宋" w:cs="华文仿宋" w:hAnsi="华文仿宋" w:hint="eastAsia"/>
                <w:sz w:val="30"/>
                <w:szCs w:val="30"/>
              </w:rPr>
              <w:t>单位性质</w:t>
            </w:r>
          </w:p>
        </w:tc>
        <w:tc>
          <w:tcPr>
            <w:tcW w:w="3315"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华文仿宋" w:eastAsia="华文仿宋" w:cs="华文仿宋" w:hAnsi="华文仿宋" w:hint="eastAsia"/>
                <w:sz w:val="30"/>
                <w:szCs w:val="30"/>
              </w:rPr>
            </w:pPr>
            <w:r>
              <w:rPr>
                <w:rFonts w:ascii="华文仿宋" w:eastAsia="华文仿宋" w:cs="华文仿宋" w:hAnsi="华文仿宋" w:hint="eastAsia"/>
                <w:sz w:val="30"/>
                <w:szCs w:val="30"/>
              </w:rPr>
              <w:t>单位规格</w:t>
            </w:r>
          </w:p>
        </w:tc>
        <w:tc>
          <w:tcPr>
            <w:tcW w:w="3042"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华文仿宋" w:eastAsia="华文仿宋" w:cs="华文仿宋" w:hAnsi="华文仿宋" w:hint="eastAsia"/>
                <w:sz w:val="30"/>
                <w:szCs w:val="30"/>
              </w:rPr>
            </w:pPr>
            <w:r>
              <w:rPr>
                <w:rFonts w:ascii="华文仿宋" w:eastAsia="华文仿宋" w:cs="华文仿宋" w:hAnsi="华文仿宋" w:hint="eastAsia"/>
                <w:sz w:val="30"/>
                <w:szCs w:val="30"/>
              </w:rPr>
              <w:t>经费保障形式</w:t>
            </w:r>
          </w:p>
        </w:tc>
      </w:tr>
      <w:tr>
        <w:trPr>
          <w:trHeight w:val="698"/>
        </w:trPr>
        <w:tc>
          <w:tcPr>
            <w:tcW w:w="2743" w:type="dxa"/>
            <w:vAlign w:val="center"/>
          </w:tcPr>
          <w:p>
            <w:pPr>
              <w:pStyle w:val="28"/>
              <w:keepNext w:val="0"/>
              <w:keepLines w:val="0"/>
              <w:pageBreakBefore w:val="0"/>
              <w:kinsoku/>
              <w:wordWrap/>
              <w:overflowPunct/>
              <w:topLinePunct w:val="0"/>
              <w:autoSpaceDE/>
              <w:autoSpaceDN/>
              <w:bidi w:val="0"/>
              <w:adjustRightInd/>
              <w:snapToGrid/>
              <w:spacing w:line="570" w:lineRule="exact"/>
              <w:textAlignment w:val="auto"/>
              <w:rPr>
                <w:rFonts w:ascii="华文仿宋" w:eastAsia="华文仿宋" w:cs="华文仿宋" w:hAnsi="华文仿宋" w:hint="eastAsia"/>
                <w:sz w:val="30"/>
                <w:szCs w:val="30"/>
              </w:rPr>
            </w:pPr>
            <w:r>
              <w:rPr>
                <w:rFonts w:ascii="华文仿宋" w:eastAsia="华文仿宋" w:cs="华文仿宋" w:hAnsi="华文仿宋" w:hint="eastAsia"/>
                <w:sz w:val="30"/>
                <w:szCs w:val="30"/>
              </w:rPr>
              <w:t>遵化市应急管理局</w:t>
            </w:r>
          </w:p>
        </w:tc>
        <w:tc>
          <w:tcPr>
            <w:tcW w:w="3210" w:type="dxa"/>
            <w:tcBorders>
              <w:left w:val="single" w:sz="6" w:space="0" w:color="000000"/>
            </w:tcBorders>
            <w:vAlign w:val="center"/>
          </w:tcPr>
          <w:p>
            <w:pPr>
              <w:pStyle w:val="27"/>
              <w:keepNext w:val="0"/>
              <w:keepLines w:val="0"/>
              <w:pageBreakBefore w:val="0"/>
              <w:kinsoku/>
              <w:wordWrap/>
              <w:overflowPunct/>
              <w:topLinePunct w:val="0"/>
              <w:autoSpaceDE/>
              <w:autoSpaceDN/>
              <w:bidi w:val="0"/>
              <w:adjustRightInd/>
              <w:snapToGrid/>
              <w:spacing w:line="570" w:lineRule="exact"/>
              <w:textAlignment w:val="auto"/>
              <w:rPr>
                <w:rFonts w:ascii="华文仿宋" w:eastAsia="华文仿宋" w:cs="华文仿宋" w:hAnsi="华文仿宋" w:hint="eastAsia"/>
                <w:sz w:val="30"/>
                <w:szCs w:val="30"/>
              </w:rPr>
            </w:pPr>
            <w:r>
              <w:rPr>
                <w:rFonts w:ascii="华文仿宋" w:eastAsia="华文仿宋" w:cs="华文仿宋" w:hAnsi="华文仿宋" w:hint="eastAsia"/>
                <w:sz w:val="30"/>
                <w:szCs w:val="30"/>
              </w:rPr>
              <w:t>行政</w:t>
            </w:r>
          </w:p>
        </w:tc>
        <w:tc>
          <w:tcPr>
            <w:tcW w:w="3315" w:type="dxa"/>
            <w:tcBorders>
              <w:left w:val="single" w:sz="6" w:space="0" w:color="000000"/>
            </w:tcBorders>
            <w:vAlign w:val="center"/>
          </w:tcPr>
          <w:p>
            <w:pPr>
              <w:pStyle w:val="27"/>
              <w:keepNext w:val="0"/>
              <w:keepLines w:val="0"/>
              <w:pageBreakBefore w:val="0"/>
              <w:kinsoku/>
              <w:wordWrap/>
              <w:overflowPunct/>
              <w:topLinePunct w:val="0"/>
              <w:autoSpaceDE/>
              <w:autoSpaceDN/>
              <w:bidi w:val="0"/>
              <w:adjustRightInd/>
              <w:snapToGrid/>
              <w:spacing w:line="570" w:lineRule="exact"/>
              <w:textAlignment w:val="auto"/>
              <w:rPr>
                <w:rFonts w:ascii="华文仿宋" w:eastAsia="华文仿宋" w:cs="华文仿宋" w:hAnsi="华文仿宋" w:hint="eastAsia"/>
                <w:sz w:val="30"/>
                <w:szCs w:val="30"/>
              </w:rPr>
            </w:pPr>
            <w:r>
              <w:rPr>
                <w:rFonts w:ascii="华文仿宋" w:eastAsia="华文仿宋" w:cs="华文仿宋" w:hAnsi="华文仿宋" w:hint="eastAsia"/>
                <w:sz w:val="30"/>
                <w:szCs w:val="30"/>
              </w:rPr>
              <w:t>正科级</w:t>
            </w:r>
          </w:p>
        </w:tc>
        <w:tc>
          <w:tcPr>
            <w:tcW w:w="3042" w:type="dxa"/>
            <w:tcBorders>
              <w:left w:val="single" w:sz="6" w:space="0" w:color="000000"/>
            </w:tcBorders>
            <w:vAlign w:val="center"/>
          </w:tcPr>
          <w:p>
            <w:pPr>
              <w:pStyle w:val="27"/>
              <w:keepNext w:val="0"/>
              <w:keepLines w:val="0"/>
              <w:pageBreakBefore w:val="0"/>
              <w:kinsoku/>
              <w:wordWrap/>
              <w:overflowPunct/>
              <w:topLinePunct w:val="0"/>
              <w:autoSpaceDE/>
              <w:autoSpaceDN/>
              <w:bidi w:val="0"/>
              <w:adjustRightInd/>
              <w:snapToGrid/>
              <w:spacing w:line="570" w:lineRule="exact"/>
              <w:textAlignment w:val="auto"/>
              <w:rPr>
                <w:rFonts w:ascii="华文仿宋" w:eastAsia="华文仿宋" w:cs="华文仿宋" w:hAnsi="华文仿宋" w:hint="eastAsia"/>
                <w:sz w:val="30"/>
                <w:szCs w:val="30"/>
              </w:rPr>
            </w:pPr>
            <w:r>
              <w:rPr>
                <w:rFonts w:ascii="华文仿宋" w:eastAsia="华文仿宋" w:cs="华文仿宋" w:hAnsi="华文仿宋" w:hint="eastAsia"/>
                <w:sz w:val="30"/>
                <w:szCs w:val="30"/>
              </w:rPr>
              <w:t>财政拨款</w:t>
            </w:r>
          </w:p>
        </w:tc>
      </w:tr>
    </w:tbl>
    <w:p>
      <w:pPr>
        <w:keepNext w:val="0"/>
        <w:keepLines w:val="0"/>
        <w:pageBreakBefore w:val="0"/>
        <w:numPr>
          <w:ilvl w:val="0"/>
          <w:numId w:val="1"/>
        </w:numPr>
        <w:kinsoku/>
        <w:wordWrap/>
        <w:overflowPunct/>
        <w:topLinePunct w:val="0"/>
        <w:autoSpaceDE/>
        <w:autoSpaceDN/>
        <w:bidi w:val="0"/>
        <w:adjustRightInd/>
        <w:snapToGrid/>
        <w:spacing w:before="10" w:after="10" w:line="570" w:lineRule="exact"/>
        <w:ind w:left="0" w:firstLine="640"/>
        <w:textAlignment w:val="auto"/>
        <w:outlineLvl w:val="2"/>
        <w:rPr>
          <w:rFonts w:ascii="方正黑体简体" w:eastAsia="方正黑体简体" w:cs="方正黑体简体" w:hAnsi="方正黑体简体" w:hint="eastAsia"/>
          <w:color w:val="000000"/>
          <w:sz w:val="32"/>
        </w:rPr>
      </w:pPr>
      <w:r>
        <w:rPr>
          <w:rFonts w:ascii="方正黑体简体" w:eastAsia="方正黑体简体" w:cs="方正黑体简体" w:hAnsi="方正黑体简体" w:hint="eastAsia"/>
          <w:color w:val="000000"/>
          <w:sz w:val="32"/>
        </w:rPr>
        <w:t>部门预算安排的总体情况</w:t>
      </w:r>
    </w:p>
    <w:p>
      <w:pPr>
        <w:keepNext w:val="0"/>
        <w:keepLines w:val="0"/>
        <w:pageBreakBefore w:val="0"/>
        <w:kinsoku/>
        <w:wordWrap/>
        <w:overflowPunct/>
        <w:topLinePunct w:val="0"/>
        <w:autoSpaceDE/>
        <w:autoSpaceDN/>
        <w:bidi w:val="0"/>
        <w:adjustRightInd/>
        <w:snapToGrid/>
        <w:spacing w:before="10" w:after="10" w:line="570" w:lineRule="exact"/>
        <w:ind w:left="0" w:firstLineChars="200" w:firstLine="640"/>
        <w:textAlignment w:val="auto"/>
        <w:outlineLvl w:val="2"/>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按照预算管理有关规定，目前我</w:t>
      </w:r>
      <w:r>
        <w:rPr>
          <w:rFonts w:ascii="方正仿宋简体" w:eastAsia="方正仿宋简体" w:cs="方正仿宋简体" w:hAnsi="方正仿宋简体" w:hint="eastAsia"/>
          <w:sz w:val="32"/>
          <w:szCs w:val="28"/>
          <w:lang w:eastAsia="zh-CN"/>
        </w:rPr>
        <w:t>市</w:t>
      </w:r>
      <w:r>
        <w:rPr>
          <w:rFonts w:ascii="方正仿宋简体" w:eastAsia="方正仿宋简体" w:cs="方正仿宋简体" w:hAnsi="方正仿宋简体" w:hint="eastAsia"/>
          <w:sz w:val="32"/>
          <w:szCs w:val="28"/>
        </w:rPr>
        <w:t>部门预算的编制实行综合预算管理，即全部收入和支出都反映在预算中。遵化市应急管理局机关及所属事业单位的收支包含在部门预算中。</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1、收入说明</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2023年预算收入3890.2</w:t>
      </w:r>
      <w:r>
        <w:rPr>
          <w:rFonts w:ascii="方正仿宋简体" w:eastAsia="方正仿宋简体" w:cs="方正仿宋简体" w:hAnsi="方正仿宋简体" w:hint="eastAsia"/>
          <w:sz w:val="32"/>
          <w:szCs w:val="28"/>
          <w:lang w:eastAsia="zh-CN"/>
        </w:rPr>
        <w:t>6</w:t>
      </w:r>
      <w:r>
        <w:rPr>
          <w:rFonts w:ascii="方正仿宋简体" w:eastAsia="方正仿宋简体" w:cs="方正仿宋简体" w:hAnsi="方正仿宋简体" w:hint="eastAsia"/>
          <w:sz w:val="32"/>
          <w:szCs w:val="28"/>
        </w:rPr>
        <w:t>万元，其中：一般公共预算收入3623.5</w:t>
      </w:r>
      <w:r>
        <w:rPr>
          <w:rFonts w:ascii="方正仿宋简体" w:eastAsia="方正仿宋简体" w:cs="方正仿宋简体" w:hAnsi="方正仿宋简体" w:hint="eastAsia"/>
          <w:sz w:val="32"/>
          <w:szCs w:val="28"/>
          <w:lang w:eastAsia="zh-CN"/>
        </w:rPr>
        <w:t>1</w:t>
      </w:r>
      <w:r>
        <w:rPr>
          <w:rFonts w:ascii="方正仿宋简体" w:eastAsia="方正仿宋简体" w:cs="方正仿宋简体" w:hAnsi="方正仿宋简体" w:hint="eastAsia"/>
          <w:sz w:val="32"/>
          <w:szCs w:val="28"/>
        </w:rPr>
        <w:t>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2、支出说明</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2023年支出预算共计3890.2</w:t>
      </w:r>
      <w:r>
        <w:rPr>
          <w:rFonts w:ascii="方正仿宋简体" w:eastAsia="方正仿宋简体" w:cs="方正仿宋简体" w:hAnsi="方正仿宋简体" w:hint="eastAsia"/>
          <w:sz w:val="32"/>
          <w:szCs w:val="28"/>
          <w:lang w:eastAsia="zh-CN"/>
        </w:rPr>
        <w:t>6</w:t>
      </w:r>
      <w:r>
        <w:rPr>
          <w:rFonts w:ascii="方正仿宋简体" w:eastAsia="方正仿宋简体" w:cs="方正仿宋简体" w:hAnsi="方正仿宋简体" w:hint="eastAsia"/>
          <w:sz w:val="32"/>
          <w:szCs w:val="28"/>
        </w:rPr>
        <w:t>万元。基本支出预算2831.45万元，其中人员经费支出预算2770.36万元，日常公用经费支出预算61.09万元。项目支出</w:t>
      </w:r>
      <w:r>
        <w:rPr>
          <w:rFonts w:ascii="方正仿宋简体" w:eastAsia="方正仿宋简体" w:cs="方正仿宋简体" w:hAnsi="方正仿宋简体" w:hint="eastAsia"/>
          <w:sz w:val="32"/>
          <w:szCs w:val="28"/>
          <w:lang w:val="en-US" w:eastAsia="zh-CN"/>
        </w:rPr>
        <w:t>1058.81</w:t>
      </w:r>
      <w:r>
        <w:rPr>
          <w:rFonts w:ascii="方正仿宋简体" w:eastAsia="方正仿宋简体" w:cs="方正仿宋简体" w:hAnsi="方正仿宋简体" w:hint="eastAsia"/>
          <w:sz w:val="32"/>
          <w:szCs w:val="28"/>
        </w:rPr>
        <w:t>万元</w:t>
      </w:r>
      <w:r>
        <w:rPr>
          <w:rFonts w:ascii="方正仿宋简体" w:eastAsia="方正仿宋简体" w:cs="方正仿宋简体" w:hAnsi="方正仿宋简体" w:hint="eastAsia"/>
          <w:sz w:val="32"/>
          <w:szCs w:val="28"/>
          <w:lang w:eastAsia="zh-CN"/>
        </w:rPr>
        <w:t>，</w:t>
      </w:r>
      <w:r>
        <w:rPr>
          <w:rFonts w:ascii="方正仿宋简体" w:eastAsia="方正仿宋简体" w:cs="方正仿宋简体" w:hAnsi="方正仿宋简体" w:hint="eastAsia"/>
          <w:sz w:val="32"/>
          <w:szCs w:val="28"/>
          <w:lang w:val="en-US" w:eastAsia="zh-CN"/>
        </w:rPr>
        <w:t>应急管理综合业务费（安全生产执法经费）；安全生产社会化服务经费；防汛及防汛物资经费；农房保险配套资金等项目</w:t>
      </w:r>
      <w:r>
        <w:rPr>
          <w:rFonts w:ascii="方正仿宋简体" w:eastAsia="方正仿宋简体" w:cs="方正仿宋简体" w:hAnsi="方正仿宋简体" w:hint="eastAsia"/>
          <w:sz w:val="32"/>
          <w:szCs w:val="28"/>
        </w:rPr>
        <w:t>。</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3、比上年增减情况</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经过对比测算，2023年财政拨款预算比2022年增加671.4</w:t>
      </w:r>
      <w:r>
        <w:rPr>
          <w:rFonts w:ascii="方正仿宋简体" w:eastAsia="方正仿宋简体" w:cs="方正仿宋简体" w:hAnsi="方正仿宋简体" w:hint="eastAsia"/>
          <w:sz w:val="32"/>
          <w:szCs w:val="28"/>
          <w:lang w:eastAsia="zh-CN"/>
        </w:rPr>
        <w:t>8</w:t>
      </w:r>
      <w:r>
        <w:rPr>
          <w:rFonts w:ascii="方正仿宋简体" w:eastAsia="方正仿宋简体" w:cs="方正仿宋简体" w:hAnsi="方正仿宋简体" w:hint="eastAsia"/>
          <w:sz w:val="32"/>
          <w:szCs w:val="28"/>
        </w:rPr>
        <w:t>万元，主要是：人员经费增加350.15万元（人员经费的增加主要因素为机构改革后人员数量增加）。日常公用经费增加1.52万元（日常公用经费增长的主要因素为机构改革后职能增加）、项目经费增加319.8</w:t>
      </w:r>
      <w:r>
        <w:rPr>
          <w:rFonts w:ascii="方正仿宋简体" w:eastAsia="方正仿宋简体" w:cs="方正仿宋简体" w:hAnsi="方正仿宋简体" w:hint="eastAsia"/>
          <w:sz w:val="32"/>
          <w:szCs w:val="28"/>
          <w:lang w:eastAsia="zh-CN"/>
        </w:rPr>
        <w:t>1</w:t>
      </w:r>
      <w:r>
        <w:rPr>
          <w:rFonts w:ascii="方正仿宋简体" w:eastAsia="方正仿宋简体" w:cs="方正仿宋简体" w:hAnsi="方正仿宋简体" w:hint="eastAsia"/>
          <w:sz w:val="32"/>
          <w:szCs w:val="28"/>
        </w:rPr>
        <w:t>万元（项目经费增加的主要因素为项目数量增加）。</w:t>
      </w:r>
    </w:p>
    <w:p>
      <w:pPr>
        <w:keepNext w:val="0"/>
        <w:keepLines w:val="0"/>
        <w:pageBreakBefore w:val="0"/>
        <w:widowControl w:val="0"/>
        <w:kinsoku/>
        <w:wordWrap/>
        <w:overflowPunct/>
        <w:topLinePunct w:val="0"/>
        <w:autoSpaceDE/>
        <w:autoSpaceDN/>
        <w:bidi w:val="0"/>
        <w:adjustRightInd/>
        <w:snapToGrid/>
        <w:spacing w:before="10" w:after="10" w:line="570" w:lineRule="exact"/>
        <w:ind w:left="0" w:firstLineChars="200" w:firstLine="640"/>
        <w:textAlignment w:val="auto"/>
        <w:outlineLvl w:val="2"/>
        <w:rPr>
          <w:rFonts w:ascii="方正黑体简体" w:eastAsia="方正黑体简体" w:cs="方正黑体简体" w:hAnsi="方正黑体简体" w:hint="eastAsia"/>
          <w:color w:val="000000"/>
          <w:sz w:val="32"/>
        </w:rPr>
      </w:pPr>
      <w:bookmarkStart w:id="9" w:name="_Toc_3_3_0000000012"/>
      <w:r>
        <w:rPr>
          <w:rFonts w:ascii="方正黑体简体" w:eastAsia="方正黑体简体" w:cs="方正黑体简体" w:hAnsi="方正黑体简体" w:hint="eastAsia"/>
          <w:color w:val="000000"/>
          <w:sz w:val="32"/>
        </w:rPr>
        <w:t>三、机关运行经费安排情况</w:t>
      </w:r>
      <w:bookmarkEnd w:id="9"/>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机关运行经费共计安排61.09万元，主要用于保证正常办公的基本需要和维持单位日常业务运转，包括：办公费，水电费，邮电费，取暖费，差旅费，会议费，培训费，公务用车运行维护费，离退休干部经费，公务交通补贴，公务接待费，工会经</w:t>
      </w:r>
      <w:r>
        <w:rPr>
          <w:rFonts w:ascii="方正仿宋简体" w:eastAsia="方正仿宋简体" w:cs="方正仿宋简体" w:hAnsi="方正仿宋简体" w:hint="eastAsia"/>
          <w:b w:val="0"/>
          <w:bCs w:val="0"/>
          <w:sz w:val="32"/>
          <w:szCs w:val="28"/>
        </w:rPr>
        <w:t>费及福利费，</w:t>
      </w:r>
      <w:r>
        <w:rPr>
          <w:rFonts w:ascii="方正仿宋简体" w:eastAsia="方正仿宋简体" w:cs="方正仿宋简体" w:hAnsi="方正仿宋简体" w:hint="eastAsia"/>
          <w:sz w:val="32"/>
          <w:szCs w:val="28"/>
        </w:rPr>
        <w:t>其他业务费。</w:t>
      </w:r>
    </w:p>
    <w:p>
      <w:pPr>
        <w:keepNext w:val="0"/>
        <w:keepLines w:val="0"/>
        <w:pageBreakBefore w:val="0"/>
        <w:widowControl w:val="0"/>
        <w:kinsoku/>
        <w:wordWrap/>
        <w:overflowPunct/>
        <w:topLinePunct w:val="0"/>
        <w:autoSpaceDE/>
        <w:autoSpaceDN/>
        <w:bidi w:val="0"/>
        <w:adjustRightInd/>
        <w:snapToGrid/>
        <w:spacing w:before="10" w:after="10" w:line="570" w:lineRule="exact"/>
        <w:ind w:left="0" w:firstLineChars="200" w:firstLine="640"/>
        <w:textAlignment w:val="auto"/>
        <w:outlineLvl w:val="2"/>
        <w:rPr>
          <w:rFonts w:ascii="方正黑体简体" w:eastAsia="方正黑体简体" w:cs="方正黑体简体" w:hAnsi="方正黑体简体" w:hint="eastAsia"/>
          <w:color w:val="000000"/>
          <w:sz w:val="32"/>
        </w:rPr>
      </w:pPr>
      <w:bookmarkStart w:id="10" w:name="_Toc_3_3_0000000013"/>
      <w:r>
        <w:rPr>
          <w:rFonts w:ascii="方正黑体简体" w:eastAsia="方正黑体简体" w:cs="方正黑体简体" w:hAnsi="方正黑体简体" w:hint="eastAsia"/>
          <w:color w:val="000000"/>
          <w:sz w:val="32"/>
        </w:rPr>
        <w:t>四、财政拨款“三公”经费预算情况及增减变化原因</w:t>
      </w:r>
      <w:bookmarkEnd w:id="10"/>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2023年我</w:t>
      </w:r>
      <w:r>
        <w:rPr>
          <w:rFonts w:ascii="方正仿宋简体" w:eastAsia="方正仿宋简体" w:cs="方正仿宋简体" w:hAnsi="方正仿宋简体" w:hint="eastAsia"/>
          <w:sz w:val="32"/>
          <w:szCs w:val="28"/>
          <w:lang w:val="en-US" w:eastAsia="zh-CN"/>
        </w:rPr>
        <w:t>部门</w:t>
      </w:r>
      <w:r>
        <w:rPr>
          <w:rFonts w:ascii="方正仿宋简体" w:eastAsia="方正仿宋简体" w:cs="方正仿宋简体" w:hAnsi="方正仿宋简体" w:hint="eastAsia"/>
          <w:sz w:val="32"/>
          <w:szCs w:val="28"/>
        </w:rPr>
        <w:t>“三公”经费预算安排</w:t>
      </w:r>
      <w:r>
        <w:rPr>
          <w:rFonts w:ascii="方正仿宋简体" w:eastAsia="方正仿宋简体" w:cs="方正仿宋简体" w:hAnsi="方正仿宋简体" w:hint="eastAsia"/>
          <w:sz w:val="32"/>
          <w:szCs w:val="28"/>
          <w:lang w:val="en-US" w:eastAsia="zh-CN"/>
        </w:rPr>
        <w:t>2.80</w:t>
      </w:r>
      <w:r>
        <w:rPr>
          <w:rFonts w:ascii="方正仿宋简体" w:eastAsia="方正仿宋简体" w:cs="方正仿宋简体" w:hAnsi="方正仿宋简体" w:hint="eastAsia"/>
          <w:sz w:val="32"/>
          <w:szCs w:val="28"/>
        </w:rPr>
        <w:t>万元，与上年预算持平。具体安排情况为：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bookmarkStart w:id="11" w:name="_Toc_3_3_0000000014"/>
      <w:r>
        <w:rPr>
          <w:rFonts w:ascii="方正仿宋简体" w:eastAsia="方正仿宋简体" w:cs="方正仿宋简体" w:hAnsi="方正仿宋简体" w:hint="eastAsia"/>
          <w:sz w:val="32"/>
          <w:szCs w:val="32"/>
          <w:lang w:eastAsia="zh-CN"/>
        </w:rPr>
        <w:t>（一）公务用车购置及运行费。共计安排2.05万元，与2022年持平，无增减变化。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公务用车购置安排0万元，与2022年持平，无增减变化（本年度无车辆购置安排的预算支出）。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公务运行维护经费2.05万元，与2022年持平，无增减变化。（车辆运行维护费严格按照统一定额标准，公车数量未发生增减，车辆运行维护费无变化）。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（二）公务接待费安排0.75万元，与2022年持平，无增减变化。（按照统一定额标准计算，无增加变化）。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（三）因公出国（境）费0万元，与2022年持平，无增减变化（本年度无因公出国（境）预算支出）。</w:t>
      </w:r>
    </w:p>
    <w:p>
      <w:pPr>
        <w:keepNext w:val="0"/>
        <w:keepLines w:val="0"/>
        <w:pageBreakBefore w:val="0"/>
        <w:kinsoku/>
        <w:wordWrap/>
        <w:overflowPunct/>
        <w:topLinePunct w:val="0"/>
        <w:autoSpaceDE/>
        <w:autoSpaceDN/>
        <w:bidi w:val="0"/>
        <w:adjustRightInd/>
        <w:snapToGrid/>
        <w:spacing w:before="10" w:after="10" w:line="570" w:lineRule="exact"/>
        <w:ind w:firstLine="640"/>
        <w:textAlignment w:val="auto"/>
        <w:outlineLvl w:val="2"/>
      </w:pPr>
      <w:r>
        <w:rPr>
          <w:rFonts w:ascii="方正黑体简体" w:eastAsia="方正黑体简体" w:cs="方正黑体简体" w:hAnsi="方正黑体简体" w:hint="eastAsia"/>
          <w:color w:val="000000"/>
          <w:sz w:val="32"/>
        </w:rPr>
        <w:t>五、预算绩效信息</w:t>
      </w:r>
      <w:bookmarkEnd w:id="1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2023年全市应急管理工作总体目标：将“事故隐患大排查大整治”常态化贯穿全年；确保不发生较大及以上生产安全事故，确保不突破唐山市下达年度控制指标；持续加强“双控”体系建设、加强基层基础能力建设、加强执法监察能力建设、加强应急管理体系建设，保持全市安全生产形势持续稳定。</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一）坚守安全生产“红线”，深化安全生产责任体系建设。一是深化“党政同责、一岗双责、齐抓共管”机制建设，全面落实《地方党政领导干部安全生产责任制规定》和《河北省党政领导干部安全生产责任制实施细则》。二是强化企业安全生产主体责任落实，推进以安全生产全员岗位责任制、安全风险辨识管控和隐患排查治理“双控”体系建设、安全生产标准化班组建设、诚信管理等为主要内容的企业安全管理工作。三是强化安全生产考核和责任追究，完善安全生产工作考核体系，强化对事故查处、责任落实、重大决策部署、重大活动和重点目标任务的考核。</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二）发挥典型引领作用，全面推进“双重”预防机制建设。全面贯彻执行《河北省安全生产风险管控与隐患治理规定》（省政府2号令）要求，在前期典型培育基础上，发挥典型示范标杆引领作用，全面推进各行业领域生产经营单位全面建立制度健全、职责明晰、运行规范、管控有效的“双控”机制，形成生产经营单位“风险自查、隐患自改、责任自负”的工作模式，把风险控制在隐患形成之前，把隐患消灭在事故发生之前，全面提升生产经营单位安全生产管理水平，确保安全生产形势持续稳定。</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三）深化专项整治，着力解决重点行业领域突出问题。深入开展非煤矿山和尾矿库“专家会诊”、危险化学品综合治理、有限空间作业、粉尘涉爆、冶金行业机械防护和能源隔离改造等专项整治。统筹推进人员密集场所、消防、民爆、电气火灾、烟花爆竹、旅游景点、特种设备等领域专项整治，有针对性地落实防范措施，确保安全生产。</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四）强化督导执法，严厉打击非法生产经营建设行为。一是持续加大执法检查力度。牢固树立“隐患就是事故”“不严格执法就是违法、发现不了隐患就是最大的隐患”理念，将执法监察贯穿日常监管、专项整治、综合督导、隐患排查各项活动全过程，利用行政处罚的触动和震慑作用推动生产经营单位自觉落实安全生产主体责任。二是强化督导检查和暗查暗访。针对重要节日和重要敏感时期，开展安全生产综合督导检查，采取暗查暗访、突击检查、交叉互查、随机抽查等方式，推动各属地政府、部门落实安全责任，确保重要时期安全稳定。三是严厉打击非法生产经营建设行为。刚性压实属地政府打击非法生产经营建设行为的主体责任，严格落实县级干部包乡镇、乡镇干部包村责任制，实现“打非”工作无死角盲区，严防非法生产经营建设行为造成安全事故。</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五）加强应急管理，切实增强应急救援能力。一是推进安全生产应急救援管理体制改革，提高组织协调能力和现场救援实效，加强救援装备和物资保障，强化企业、部门和政府三级预案的衔接。二是强化应急救援演练和应急管理。结合“安全生产月”，在全市组织开展应急救援演练周活动和应急救援技能比武大赛，有效的提升全市应急管理能力。三是加强重大危险源管理。完善了重大危险源数据库，提高信息化管理水平，为应急救援提供信息支持。加强重大危险源信息化监测监控能力，实现对重大危险源24小时在线监控。以危化学品企业为重点，加强对存在重大危险源企业的监督检查。</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六）深化宣教培训，努力提高全社会安全生产素质。一是持续推进安全生产宣传教育大格局建设。充分发挥安全生产专业报刊、传统媒体和网络媒体等媒体作用，以“安全生产月”活动为载体，广泛宣传安全生产方针政策、法律法规、重大决策部署、安全常识等。二是开展安全生产大培训。突出抓好“三项岗位”人员和企业转岗、换岗从业人员的安全教育培训，强化安全培训日常监督检查，做到检查安全生产必查安全培训。</w:t>
      </w:r>
    </w:p>
    <w:p>
      <w:pPr>
        <w:keepNext w:val="0"/>
        <w:keepLines w:val="0"/>
        <w:pageBreakBefore w:val="0"/>
        <w:widowControl w:val="0"/>
        <w:kinsoku/>
        <w:wordWrap/>
        <w:overflowPunct/>
        <w:topLinePunct w:val="0"/>
        <w:autoSpaceDE/>
        <w:autoSpaceDN/>
        <w:bidi w:val="0"/>
        <w:adjustRightInd/>
        <w:snapToGrid/>
        <w:spacing w:before="181" w:line="570" w:lineRule="exact"/>
        <w:ind w:right="71" w:firstLineChars="200" w:firstLine="640"/>
        <w:textAlignment w:val="auto"/>
        <w:rPr>
          <w:rFonts w:ascii="方正仿宋简体" w:eastAsia="方正仿宋简体" w:cs="方正仿宋简体" w:hAnsi="方正仿宋简体" w:hint="eastAsia"/>
          <w:sz w:val="32"/>
          <w:szCs w:val="28"/>
        </w:rPr>
      </w:pPr>
      <w:r>
        <w:rPr>
          <w:rFonts w:ascii="方正仿宋简体" w:eastAsia="方正仿宋简体" w:cs="方正仿宋简体" w:hAnsi="方正仿宋简体" w:hint="eastAsia"/>
          <w:sz w:val="32"/>
          <w:szCs w:val="28"/>
        </w:rPr>
        <w:t>（七）强化基础保障，全面提升安全监管水平。一是持续推进安全生产标准化建设，促进全市安全生产标准化工作提质扩面。紧盯标准化运行质量与效果，督促达标企业全部按标准化体系进行安全管理。二是加强安全生产信息化建设。加强“互联网+安全生产”综合监管信息平台系统的推广和应用，逐步提升安全生产信息化应用水平。三是积极推进高危行业领域安全生产责任保险工作。按照政府引导，市场化运作的方式，继续在高危行业领域推进安全生产责任保险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二、分项绩效目标</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uk-UA" w:bidi="ar-SA"/>
        </w:rPr>
      </w:pPr>
      <w:r>
        <w:rPr>
          <w:rFonts w:ascii="方正仿宋简体" w:eastAsia="方正仿宋简体" w:cs="方正仿宋简体" w:hAnsi="方正仿宋简体" w:hint="eastAsia"/>
          <w:kern w:val="2"/>
          <w:sz w:val="32"/>
          <w:szCs w:val="28"/>
          <w:lang w:val="en-US" w:eastAsia="uk-UA" w:bidi="ar-SA"/>
        </w:rPr>
        <w:t>（</w:t>
      </w:r>
      <w:r>
        <w:rPr>
          <w:rFonts w:ascii="方正仿宋简体" w:eastAsia="方正仿宋简体" w:cs="方正仿宋简体" w:hAnsi="方正仿宋简体" w:hint="eastAsia"/>
          <w:kern w:val="2"/>
          <w:sz w:val="32"/>
          <w:szCs w:val="28"/>
          <w:lang w:val="en-US" w:eastAsia="zh-CN" w:bidi="ar-SA"/>
        </w:rPr>
        <w:t>一</w:t>
      </w:r>
      <w:r>
        <w:rPr>
          <w:rFonts w:ascii="方正仿宋简体" w:eastAsia="方正仿宋简体" w:cs="方正仿宋简体" w:hAnsi="方正仿宋简体" w:hint="eastAsia"/>
          <w:kern w:val="2"/>
          <w:sz w:val="32"/>
          <w:szCs w:val="28"/>
          <w:lang w:val="en-US" w:eastAsia="uk-UA" w:bidi="ar-SA"/>
        </w:rPr>
        <w:t>）安可计算机购置</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绩效目标：提升办公计算机系统的安全等级。</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绩效指标：保障相关业务、工作等开展情况,公共服务水平提升≥90%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（二）</w:t>
      </w:r>
      <w:r>
        <w:rPr>
          <w:rFonts w:ascii="方正仿宋简体" w:eastAsia="方正仿宋简体" w:cs="方正仿宋简体" w:hAnsi="方正仿宋简体" w:hint="eastAsia"/>
          <w:kern w:val="2"/>
          <w:sz w:val="32"/>
          <w:szCs w:val="28"/>
          <w:lang w:val="en-US" w:eastAsia="uk-UA" w:bidi="ar-SA"/>
        </w:rPr>
        <w:t>安全生产社会化服务</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绩效目标：开展隐患排查和整改复查，出具事故隐患会诊报告。</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绩效指标：达标的安全生产企业数占安全生产企业总数的≥90%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uk-UA" w:bidi="ar-SA"/>
        </w:rPr>
        <w:t>（</w:t>
      </w:r>
      <w:r>
        <w:rPr>
          <w:rFonts w:ascii="方正仿宋简体" w:eastAsia="方正仿宋简体" w:cs="方正仿宋简体" w:hAnsi="方正仿宋简体" w:hint="eastAsia"/>
          <w:kern w:val="2"/>
          <w:sz w:val="32"/>
          <w:szCs w:val="28"/>
          <w:lang w:val="en-US" w:eastAsia="zh-CN" w:bidi="ar-SA"/>
        </w:rPr>
        <w:t>三</w:t>
      </w:r>
      <w:r>
        <w:rPr>
          <w:rFonts w:ascii="方正仿宋简体" w:eastAsia="方正仿宋简体" w:cs="方正仿宋简体" w:hAnsi="方正仿宋简体" w:hint="eastAsia"/>
          <w:kern w:val="2"/>
          <w:sz w:val="32"/>
          <w:szCs w:val="28"/>
          <w:lang w:val="en-US" w:eastAsia="uk-UA" w:bidi="ar-SA"/>
        </w:rPr>
        <w:t>）安全生产</w:t>
      </w:r>
      <w:r>
        <w:rPr>
          <w:rFonts w:ascii="方正仿宋简体" w:eastAsia="方正仿宋简体" w:cs="方正仿宋简体" w:hAnsi="方正仿宋简体" w:hint="eastAsia"/>
          <w:kern w:val="2"/>
          <w:sz w:val="32"/>
          <w:szCs w:val="28"/>
          <w:lang w:val="en-US" w:eastAsia="zh-CN" w:bidi="ar-SA"/>
        </w:rPr>
        <w:t>宣传月</w:t>
      </w:r>
      <w:r>
        <w:rPr>
          <w:rFonts w:ascii="方正仿宋简体" w:eastAsia="方正仿宋简体" w:cs="方正仿宋简体" w:hAnsi="方正仿宋简体" w:hint="eastAsia"/>
          <w:kern w:val="2"/>
          <w:sz w:val="32"/>
          <w:szCs w:val="28"/>
          <w:lang w:val="en-US" w:eastAsia="uk-UA" w:bidi="ar-SA"/>
        </w:rPr>
        <w:t>、防震减灾宣传</w:t>
      </w:r>
      <w:r>
        <w:rPr>
          <w:rFonts w:ascii="方正仿宋简体" w:eastAsia="方正仿宋简体" w:cs="方正仿宋简体" w:hAnsi="方正仿宋简体" w:hint="eastAsia"/>
          <w:kern w:val="2"/>
          <w:sz w:val="32"/>
          <w:szCs w:val="28"/>
          <w:lang w:val="en-US" w:eastAsia="zh-CN" w:bidi="ar-SA"/>
        </w:rPr>
        <w:t>经费</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绩效目标：牢固“安全第一、预防为主、综合治理”的理念，提升全民安全意识。</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绩效指标：每年开展安全生产、防震减灾宣传活动7次。</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uk-UA" w:bidi="ar-SA"/>
        </w:rPr>
        <w:t>（</w:t>
      </w:r>
      <w:r>
        <w:rPr>
          <w:rFonts w:ascii="方正仿宋简体" w:eastAsia="方正仿宋简体" w:cs="方正仿宋简体" w:hAnsi="方正仿宋简体" w:hint="eastAsia"/>
          <w:kern w:val="2"/>
          <w:sz w:val="32"/>
          <w:szCs w:val="28"/>
          <w:lang w:val="en-US" w:eastAsia="zh-CN" w:bidi="ar-SA"/>
        </w:rPr>
        <w:t>四</w:t>
      </w:r>
      <w:r>
        <w:rPr>
          <w:rFonts w:ascii="方正仿宋简体" w:eastAsia="方正仿宋简体" w:cs="方正仿宋简体" w:hAnsi="方正仿宋简体" w:hint="eastAsia"/>
          <w:kern w:val="2"/>
          <w:sz w:val="32"/>
          <w:szCs w:val="28"/>
          <w:lang w:val="en-US" w:eastAsia="uk-UA" w:bidi="ar-SA"/>
        </w:rPr>
        <w:t>）防汛及防汛物资</w:t>
      </w:r>
      <w:r>
        <w:rPr>
          <w:rFonts w:ascii="方正仿宋简体" w:eastAsia="方正仿宋简体" w:cs="方正仿宋简体" w:hAnsi="方正仿宋简体" w:hint="eastAsia"/>
          <w:kern w:val="2"/>
          <w:sz w:val="32"/>
          <w:szCs w:val="28"/>
          <w:lang w:val="en-US" w:eastAsia="zh-CN" w:bidi="ar-SA"/>
        </w:rPr>
        <w:t>经费</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绩效目标：保障人民群众生命和财产安全，为社会稳定保驾护航。</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绩效指标：排查全市行政区域内27个乡镇，降低风险率≥10%。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uk-UA" w:bidi="ar-SA"/>
        </w:rPr>
      </w:pPr>
      <w:r>
        <w:rPr>
          <w:rFonts w:ascii="方正仿宋简体" w:eastAsia="方正仿宋简体" w:cs="方正仿宋简体" w:hAnsi="方正仿宋简体" w:hint="eastAsia"/>
          <w:kern w:val="2"/>
          <w:sz w:val="32"/>
          <w:szCs w:val="28"/>
          <w:lang w:val="en-US" w:eastAsia="uk-UA" w:bidi="ar-SA"/>
        </w:rPr>
        <w:t>（</w:t>
      </w:r>
      <w:r>
        <w:rPr>
          <w:rFonts w:ascii="方正仿宋简体" w:eastAsia="方正仿宋简体" w:cs="方正仿宋简体" w:hAnsi="方正仿宋简体" w:hint="eastAsia"/>
          <w:kern w:val="2"/>
          <w:sz w:val="32"/>
          <w:szCs w:val="28"/>
          <w:lang w:val="en-US" w:eastAsia="zh-CN" w:bidi="ar-SA"/>
        </w:rPr>
        <w:t>五</w:t>
      </w:r>
      <w:r>
        <w:rPr>
          <w:rFonts w:ascii="方正仿宋简体" w:eastAsia="方正仿宋简体" w:cs="方正仿宋简体" w:hAnsi="方正仿宋简体" w:hint="eastAsia"/>
          <w:kern w:val="2"/>
          <w:sz w:val="32"/>
          <w:szCs w:val="28"/>
          <w:lang w:val="en-US" w:eastAsia="uk-UA" w:bidi="ar-SA"/>
        </w:rPr>
        <w:t>）防震减灾局综合业务经费</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绩效目标：保障地震前兆综合监测台正常运行，提高地震监测预报水平和对破坏性地震灾害的快速反应能力。</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绩效指标：提高震情预测反应速度≥20%。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uk-UA" w:bidi="ar-SA"/>
        </w:rPr>
      </w:pPr>
      <w:r>
        <w:rPr>
          <w:rFonts w:ascii="方正仿宋简体" w:eastAsia="方正仿宋简体" w:cs="方正仿宋简体" w:hAnsi="方正仿宋简体" w:hint="eastAsia"/>
          <w:kern w:val="2"/>
          <w:sz w:val="32"/>
          <w:szCs w:val="28"/>
          <w:lang w:val="en-US" w:eastAsia="uk-UA" w:bidi="ar-SA"/>
        </w:rPr>
        <w:t>（</w:t>
      </w:r>
      <w:r>
        <w:rPr>
          <w:rFonts w:ascii="方正仿宋简体" w:eastAsia="方正仿宋简体" w:cs="方正仿宋简体" w:hAnsi="方正仿宋简体" w:hint="eastAsia"/>
          <w:kern w:val="2"/>
          <w:sz w:val="32"/>
          <w:szCs w:val="28"/>
          <w:lang w:val="en-US" w:eastAsia="zh-CN" w:bidi="ar-SA"/>
        </w:rPr>
        <w:t>六</w:t>
      </w:r>
      <w:r>
        <w:rPr>
          <w:rFonts w:ascii="方正仿宋简体" w:eastAsia="方正仿宋简体" w:cs="方正仿宋简体" w:hAnsi="方正仿宋简体" w:hint="eastAsia"/>
          <w:kern w:val="2"/>
          <w:sz w:val="32"/>
          <w:szCs w:val="28"/>
          <w:lang w:val="en-US" w:eastAsia="uk-UA" w:bidi="ar-SA"/>
        </w:rPr>
        <w:t>）农房保险配套资金</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绩效目标：增强农户抵御自然灾害能力，稳定农户收入。</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绩效指标：降低农户因灾房屋损毁的经济损失≥90%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uk-UA" w:bidi="ar-SA"/>
        </w:rPr>
      </w:pPr>
      <w:r>
        <w:rPr>
          <w:rFonts w:ascii="方正仿宋简体" w:eastAsia="方正仿宋简体" w:cs="方正仿宋简体" w:hAnsi="方正仿宋简体" w:hint="eastAsia"/>
          <w:kern w:val="2"/>
          <w:sz w:val="32"/>
          <w:szCs w:val="28"/>
          <w:lang w:val="en-US" w:eastAsia="uk-UA" w:bidi="ar-SA"/>
        </w:rPr>
        <w:t>（</w:t>
      </w:r>
      <w:r>
        <w:rPr>
          <w:rFonts w:ascii="方正仿宋简体" w:eastAsia="方正仿宋简体" w:cs="方正仿宋简体" w:hAnsi="方正仿宋简体" w:hint="eastAsia"/>
          <w:kern w:val="2"/>
          <w:sz w:val="32"/>
          <w:szCs w:val="28"/>
          <w:lang w:val="en-US" w:eastAsia="zh-CN" w:bidi="ar-SA"/>
        </w:rPr>
        <w:t>七</w:t>
      </w:r>
      <w:r>
        <w:rPr>
          <w:rFonts w:ascii="方正仿宋简体" w:eastAsia="方正仿宋简体" w:cs="方正仿宋简体" w:hAnsi="方正仿宋简体" w:hint="eastAsia"/>
          <w:kern w:val="2"/>
          <w:sz w:val="32"/>
          <w:szCs w:val="28"/>
          <w:lang w:val="en-US" w:eastAsia="uk-UA" w:bidi="ar-SA"/>
        </w:rPr>
        <w:t>）全国综合减灾示范区创建</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绩效目标：加强各项防灾避险综合演练及宣传教育，普及防灾减灾相关知识。</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绩效指标：按照要求对社区（村）群众开展宣传教育培训率≥80%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uk-UA" w:bidi="ar-SA"/>
        </w:rPr>
      </w:pPr>
      <w:r>
        <w:rPr>
          <w:rFonts w:ascii="方正仿宋简体" w:eastAsia="方正仿宋简体" w:cs="方正仿宋简体" w:hAnsi="方正仿宋简体" w:hint="eastAsia"/>
          <w:kern w:val="2"/>
          <w:sz w:val="32"/>
          <w:szCs w:val="28"/>
          <w:lang w:val="en-US" w:eastAsia="uk-UA" w:bidi="ar-SA"/>
        </w:rPr>
        <w:t>（</w:t>
      </w:r>
      <w:r>
        <w:rPr>
          <w:rFonts w:ascii="方正仿宋简体" w:eastAsia="方正仿宋简体" w:cs="方正仿宋简体" w:hAnsi="方正仿宋简体" w:hint="eastAsia"/>
          <w:kern w:val="2"/>
          <w:sz w:val="32"/>
          <w:szCs w:val="28"/>
          <w:lang w:val="en-US" w:eastAsia="zh-CN" w:bidi="ar-SA"/>
        </w:rPr>
        <w:t>八</w:t>
      </w:r>
      <w:r>
        <w:rPr>
          <w:rFonts w:ascii="方正仿宋简体" w:eastAsia="方正仿宋简体" w:cs="方正仿宋简体" w:hAnsi="方正仿宋简体" w:hint="eastAsia"/>
          <w:kern w:val="2"/>
          <w:sz w:val="32"/>
          <w:szCs w:val="28"/>
          <w:lang w:val="en-US" w:eastAsia="uk-UA" w:bidi="ar-SA"/>
        </w:rPr>
        <w:t>）全市应急演练及应急竞赛活动</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绩效目标：开展应急救援技能岗位练兵活动，强化救援队伍建设。</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绩效指标：强化救援队伍建设，提升应急救援处置能力≥85%</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uk-UA" w:bidi="ar-SA"/>
        </w:rPr>
        <w:t>（</w:t>
      </w:r>
      <w:r>
        <w:rPr>
          <w:rFonts w:ascii="方正仿宋简体" w:eastAsia="方正仿宋简体" w:cs="方正仿宋简体" w:hAnsi="方正仿宋简体" w:hint="eastAsia"/>
          <w:kern w:val="2"/>
          <w:sz w:val="32"/>
          <w:szCs w:val="28"/>
          <w:lang w:val="en-US" w:eastAsia="zh-CN" w:bidi="ar-SA"/>
        </w:rPr>
        <w:t>九</w:t>
      </w:r>
      <w:r>
        <w:rPr>
          <w:rFonts w:ascii="方正仿宋简体" w:eastAsia="方正仿宋简体" w:cs="方正仿宋简体" w:hAnsi="方正仿宋简体" w:hint="eastAsia"/>
          <w:kern w:val="2"/>
          <w:sz w:val="32"/>
          <w:szCs w:val="28"/>
          <w:lang w:val="en-US" w:eastAsia="uk-UA" w:bidi="ar-SA"/>
        </w:rPr>
        <w:t>）森林防火及驻训基地运转</w:t>
      </w:r>
      <w:r>
        <w:rPr>
          <w:rFonts w:ascii="方正仿宋简体" w:eastAsia="方正仿宋简体" w:cs="方正仿宋简体" w:hAnsi="方正仿宋简体" w:hint="eastAsia"/>
          <w:kern w:val="2"/>
          <w:sz w:val="32"/>
          <w:szCs w:val="28"/>
          <w:lang w:val="en-US" w:eastAsia="zh-CN" w:bidi="ar-SA"/>
        </w:rPr>
        <w:t>经费</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绩效目标：提高森林火灾的扑救能力，降低森林火灾导致的经济、生态损失。</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绩效指标：火灾扑救工作增加森林覆盖率10%</w:t>
      </w:r>
    </w:p>
    <w:p>
      <w:pPr>
        <w:pStyle w:val="35"/>
        <w:keepNext w:val="0"/>
        <w:keepLines w:val="0"/>
        <w:pageBreakBefore w:val="0"/>
        <w:numPr>
          <w:ilvl w:val="0"/>
          <w:numId w:val="2"/>
        </w:numPr>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kern w:val="2"/>
          <w:sz w:val="32"/>
          <w:szCs w:val="28"/>
          <w:lang w:val="en-US" w:eastAsia="uk-UA" w:bidi="ar-SA"/>
        </w:rPr>
      </w:pPr>
      <w:r>
        <w:rPr>
          <w:rFonts w:ascii="方正仿宋简体" w:eastAsia="方正仿宋简体" w:cs="方正仿宋简体" w:hAnsi="方正仿宋简体" w:hint="eastAsia"/>
          <w:kern w:val="2"/>
          <w:sz w:val="32"/>
          <w:szCs w:val="28"/>
          <w:lang w:val="en-US" w:eastAsia="uk-UA" w:bidi="ar-SA"/>
        </w:rPr>
        <w:t>森林消防购买劳务派遣服务费</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绩效目标：提高森林火灾的扑救能力，降低森林火灾导致的经济、生态损失。</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绩效指标：火灾扑救工作增加森林覆盖率10%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uk-UA" w:bidi="ar-SA"/>
        </w:rPr>
        <w:t>（十</w:t>
      </w:r>
      <w:r>
        <w:rPr>
          <w:rFonts w:ascii="方正仿宋简体" w:eastAsia="方正仿宋简体" w:cs="方正仿宋简体" w:hAnsi="方正仿宋简体" w:hint="eastAsia"/>
          <w:kern w:val="2"/>
          <w:sz w:val="32"/>
          <w:szCs w:val="28"/>
          <w:lang w:val="en-US" w:eastAsia="zh-CN" w:bidi="ar-SA"/>
        </w:rPr>
        <w:t>一</w:t>
      </w:r>
      <w:r>
        <w:rPr>
          <w:rFonts w:ascii="方正仿宋简体" w:eastAsia="方正仿宋简体" w:cs="方正仿宋简体" w:hAnsi="方正仿宋简体" w:hint="eastAsia"/>
          <w:kern w:val="2"/>
          <w:sz w:val="32"/>
          <w:szCs w:val="28"/>
          <w:lang w:val="en-US" w:eastAsia="uk-UA" w:bidi="ar-SA"/>
        </w:rPr>
        <w:t>）铁路道口安全管理</w:t>
      </w:r>
      <w:r>
        <w:rPr>
          <w:rFonts w:ascii="方正仿宋简体" w:eastAsia="方正仿宋简体" w:cs="方正仿宋简体" w:hAnsi="方正仿宋简体" w:hint="eastAsia"/>
          <w:kern w:val="2"/>
          <w:sz w:val="32"/>
          <w:szCs w:val="28"/>
          <w:lang w:val="en-US" w:eastAsia="zh-CN" w:bidi="ar-SA"/>
        </w:rPr>
        <w:t>经费</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绩效目标：确保在岗值守规范有序，确保设备设施正常运转。</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绩效指标：无人铁路道口的正常运转100%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uk-UA" w:bidi="ar-SA"/>
        </w:rPr>
      </w:pPr>
      <w:r>
        <w:rPr>
          <w:rFonts w:ascii="方正仿宋简体" w:eastAsia="方正仿宋简体" w:cs="方正仿宋简体" w:hAnsi="方正仿宋简体" w:hint="eastAsia"/>
          <w:kern w:val="2"/>
          <w:sz w:val="32"/>
          <w:szCs w:val="28"/>
          <w:lang w:val="en-US" w:eastAsia="uk-UA" w:bidi="ar-SA"/>
        </w:rPr>
        <w:t>（十</w:t>
      </w:r>
      <w:r>
        <w:rPr>
          <w:rFonts w:ascii="方正仿宋简体" w:eastAsia="方正仿宋简体" w:cs="方正仿宋简体" w:hAnsi="方正仿宋简体" w:hint="eastAsia"/>
          <w:kern w:val="2"/>
          <w:sz w:val="32"/>
          <w:szCs w:val="28"/>
          <w:lang w:val="en-US" w:eastAsia="zh-CN" w:bidi="ar-SA"/>
        </w:rPr>
        <w:t>二</w:t>
      </w:r>
      <w:r>
        <w:rPr>
          <w:rFonts w:ascii="方正仿宋简体" w:eastAsia="方正仿宋简体" w:cs="方正仿宋简体" w:hAnsi="方正仿宋简体" w:hint="eastAsia"/>
          <w:kern w:val="2"/>
          <w:sz w:val="32"/>
          <w:szCs w:val="28"/>
          <w:lang w:val="en-US" w:eastAsia="uk-UA" w:bidi="ar-SA"/>
        </w:rPr>
        <w:t>）应急管理综合业务费（安全生产执法检查）</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绩效目标：有效防止和减少安全生产事故，促进社会经济发展。</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绩效指标：全年对高危企业检查437次，事故发生率减少≥30%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uk-UA" w:bidi="ar-SA"/>
        </w:rPr>
      </w:pPr>
      <w:r>
        <w:rPr>
          <w:rFonts w:ascii="方正仿宋简体" w:eastAsia="方正仿宋简体" w:cs="方正仿宋简体" w:hAnsi="方正仿宋简体" w:hint="eastAsia"/>
          <w:kern w:val="2"/>
          <w:sz w:val="32"/>
          <w:szCs w:val="28"/>
          <w:lang w:val="en-US" w:eastAsia="uk-UA" w:bidi="ar-SA"/>
        </w:rPr>
        <w:t>（十</w:t>
      </w:r>
      <w:r>
        <w:rPr>
          <w:rFonts w:ascii="方正仿宋简体" w:eastAsia="方正仿宋简体" w:cs="方正仿宋简体" w:hAnsi="方正仿宋简体" w:hint="eastAsia"/>
          <w:kern w:val="2"/>
          <w:sz w:val="32"/>
          <w:szCs w:val="28"/>
          <w:lang w:val="en-US" w:eastAsia="zh-CN" w:bidi="ar-SA"/>
        </w:rPr>
        <w:t>三</w:t>
      </w:r>
      <w:r>
        <w:rPr>
          <w:rFonts w:ascii="方正仿宋简体" w:eastAsia="方正仿宋简体" w:cs="方正仿宋简体" w:hAnsi="方正仿宋简体" w:hint="eastAsia"/>
          <w:kern w:val="2"/>
          <w:sz w:val="32"/>
          <w:szCs w:val="28"/>
          <w:lang w:val="en-US" w:eastAsia="uk-UA" w:bidi="ar-SA"/>
        </w:rPr>
        <w:t>）自然灾害风险普查</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绩效目标：摸清全市自然灾害综合风险底数，减少自然灾害发生。</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绩效指标：减少自然灾害发生率≥90%</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kern w:val="2"/>
          <w:sz w:val="32"/>
          <w:szCs w:val="28"/>
          <w:lang w:val="en-US" w:eastAsia="uk-UA" w:bidi="ar-SA"/>
        </w:rPr>
      </w:pPr>
      <w:r>
        <w:rPr>
          <w:rFonts w:ascii="方正仿宋简体" w:eastAsia="方正仿宋简体" w:cs="方正仿宋简体" w:hAnsi="方正仿宋简体" w:hint="eastAsia"/>
          <w:kern w:val="2"/>
          <w:sz w:val="32"/>
          <w:szCs w:val="28"/>
          <w:lang w:val="en-US" w:eastAsia="uk-UA" w:bidi="ar-SA"/>
        </w:rPr>
        <w:t>（十四）自然灾害应急救助</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绩效目标：为受灾群众提供基本生活保障，有利于社会稳定和谐。</w:t>
      </w:r>
    </w:p>
    <w:p>
      <w:pPr>
        <w:pStyle w:val="35"/>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kern w:val="2"/>
          <w:sz w:val="32"/>
          <w:szCs w:val="28"/>
          <w:lang w:val="en-US" w:eastAsia="zh-CN" w:bidi="ar-SA"/>
        </w:rPr>
      </w:pPr>
      <w:r>
        <w:rPr>
          <w:rFonts w:ascii="方正仿宋简体" w:eastAsia="方正仿宋简体" w:cs="方正仿宋简体" w:hAnsi="方正仿宋简体" w:hint="eastAsia"/>
          <w:kern w:val="2"/>
          <w:sz w:val="32"/>
          <w:szCs w:val="28"/>
          <w:lang w:val="en-US" w:eastAsia="zh-CN" w:bidi="ar-SA"/>
        </w:rPr>
        <w:t>绩效指标：倒塌房屋恢复重建补助标准执行率100%</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三、工作保障措施</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为确保2023年度发展规划目标顺利完成，保持好全市应急工作的顺利开展，我局通过以下保障措施来更好的开展应急工作。</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是坚持严查严整，继续深入开展“打非治违”工作。将“打非治违”常态化、规范化、制度化，时刻保持对非法违规生产经营单位的高压态势，继续将“打非治违”和大检查大整顿有机结合，以更有力的打击措施、更严格的监管手段、更有效的执法监督，严厉打击非法违法生产经营建设行为，该停产整顿，该关闭的一律关闭，该取缔的坚决取缔。</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是坚持重点重抓，进一步强化隐患排查治理工作。切实按照“属地管理、行业管理、分级负责”的原则，对非煤矿山、危化品、烟花爆竹、建筑施工、道路交通、公共场所消防等高危行业和重点领域、重点部位，在重要时节、重点时段，不定期地组织开展拉网式排查。严格做到排查工作细、深、严，横向到边，纵向到底，不放过任何一个环节和细节，不遗漏任何一个死角和盲区从源头上彻底消除事故隐患。</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是坚持合力合作，切实加强部门联合执法。充分发挥安委会及其办公室的综合协调作用。公安、消防、交通、交警及其他负有安全生产监督管理职责的部门，切实履行安全监管职责，各司其职，积极做好行业内的安全生产工作，对各类违法生产、违章指挥、违章作业等漠视群众生命的行为，集中力量，联合执法，从快从重予以打击。</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四是坚持强化主体，不断加强一线防范。督促企业加强教育培训、隐患排查和安全生产标准化建设，促使企业认真履职，落实主体责任。增强企业安全保障能力建设，提高企业本质安全。</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五是坚持责任落实，提高安全生产工作的保障。按照责任分工，分头继续深入开展安全生产大排查大整治专项行动，全面摸清安全隐患和薄弱环节，抓住重点场所、重点时段、重点部位和重点环节，彻底排除重大安全隐患，切实提高安全生产保障水平，有效防范和遏制安全事故发生。</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六是加强应急管理，切实增强应急救援能力。一是推进安全生产应急救援管理体制改革，提高组织协调能力和现场救援实效，加强救援装备和物资保障，强化企业、部门和政府三级预案的衔接。二是强化应急救援演练和应急管理。结合“安全生产月”，在全市组织开展应急救援演练周活动和应急救援技能比武大赛，有效的提升全市应急管理能力。三是加强重大危险源管理。完善了重大危险源数据库，提高信息化管理水平，为应急救援提供信息支持。</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七是加强支出管理。通过优化支出结构、编细编实预算、加快履行政府采购手续、尽快启动项目、及时支付资金、6月底前细化代编预算、按规定及时下达资金等多种措施，确保支出进度达标。</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八是加强绩效运行监控。按要求开展绩效运行监控，发现问题及时采取措施，确保绩效目标如期保质实现。</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九是做好绩效自评。按要求开展上年度部门预算绩效自评和重点评价工作，对评价中发现的问题及时整改，调整优化支出结构，提高财政资金使用效益。</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十是规范财务资产管理。完善财务管理制度，严格审批程序，加强固定资产登记、使用和报废处置管理，做到支出合理，物尽其用。</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十一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十二是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r>
        <w:rPr>
          <w:rFonts w:ascii="方正仿宋简体" w:eastAsia="方正仿宋简体" w:cs="方正仿宋简体" w:hAnsi="方正仿宋简体" w:hint="eastAsia"/>
          <w:sz w:val="32"/>
          <w:szCs w:val="32"/>
          <w:lang w:val="en-US" w:eastAsia="uk-UA"/>
        </w:rPr>
        <w:t>第二部分 专项资金绩效目标</w:t>
      </w:r>
    </w:p>
    <w:p>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宋体" w:eastAsia="方正仿宋简体" w:cs="Times New Roman" w:hAnsi="宋体" w:hint="eastAsia"/>
          <w:b w:val="0"/>
          <w:bCs w:val="0"/>
          <w:color w:val="000000"/>
          <w:kern w:val="0"/>
          <w:sz w:val="32"/>
          <w:szCs w:val="32"/>
          <w:lang w:eastAsia="uk-UA"/>
        </w:rPr>
      </w:pPr>
      <w:r>
        <w:rPr>
          <w:rFonts w:ascii="宋体" w:eastAsia="方正仿宋简体" w:cs="Times New Roman" w:hAnsi="宋体" w:hint="eastAsia"/>
          <w:b w:val="0"/>
          <w:bCs w:val="0"/>
          <w:color w:val="000000"/>
          <w:kern w:val="0"/>
          <w:sz w:val="32"/>
          <w:szCs w:val="32"/>
          <w:lang w:eastAsia="uk-UA"/>
        </w:rPr>
        <w:t>2023年无专项资金预算，此内容为空。</w:t>
      </w: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kern w:val="2"/>
          <w:sz w:val="32"/>
          <w:szCs w:val="32"/>
          <w:lang w:val="en-US" w:eastAsia="zh-CN" w:bidi="ar-SA"/>
          <w:highlight w:val="auto"/>
        </w:rPr>
        <w:sectPr>
          <w:pgSz w:w="16840" w:h="11900" w:orient="landscape"/>
          <w:pgMar w:top="567" w:right="1984" w:bottom="567" w:left="1134" w:header="720" w:footer="720" w:gutter="0"/>
          <w:pgNumType/>
          <w:cols w:num="1" w:space="720"/>
          <w:docGrid w:linePitch="312" w:charSpace="0"/>
        </w:sectPr>
      </w:pPr>
      <w:r>
        <w:rPr>
          <w:rFonts w:ascii="方正仿宋简体" w:eastAsia="方正仿宋简体" w:cs="方正仿宋简体" w:hAnsi="方正仿宋简体" w:hint="eastAsia"/>
          <w:sz w:val="32"/>
          <w:szCs w:val="32"/>
          <w:lang w:val="en-US" w:eastAsia="zh-CN"/>
          <w:highlight w:val="auto"/>
        </w:rPr>
        <w:t>第三部分 部门</w:t>
      </w:r>
      <w:r>
        <w:rPr>
          <w:rFonts w:ascii="方正仿宋简体" w:eastAsia="方正仿宋简体" w:cs="方正仿宋简体" w:hAnsi="方正仿宋简体" w:hint="eastAsia"/>
          <w:sz w:val="32"/>
          <w:szCs w:val="32"/>
          <w:highlight w:val="auto"/>
        </w:rPr>
        <w:t>预算项目</w:t>
      </w:r>
      <w:r>
        <w:rPr>
          <w:rFonts w:ascii="方正仿宋简体" w:eastAsia="方正仿宋简体" w:cs="方正仿宋简体" w:hAnsi="方正仿宋简体" w:hint="eastAsia"/>
          <w:sz w:val="32"/>
          <w:szCs w:val="32"/>
          <w:lang w:val="en-US" w:eastAsia="uk-UA"/>
          <w:highlight w:val="auto"/>
        </w:rPr>
        <w:t>绩效目标</w:t>
      </w:r>
    </w:p>
    <w:p>
      <w:pPr>
        <w:spacing w:before="0" w:after="0"/>
        <w:ind w:firstLine="560"/>
        <w:jc w:val="left"/>
        <w:outlineLvl w:val="3"/>
      </w:pPr>
      <w:bookmarkStart w:id="12" w:name="_Toc_4_4_0000000004"/>
      <w:bookmarkStart w:id="13" w:name="_Toc_3_3_0000000015"/>
      <w:r>
        <w:rPr>
          <w:rFonts w:ascii="方正仿宋_GBK" w:eastAsia="方正仿宋_GBK" w:cs="方正仿宋_GBK" w:hAnsi="方正仿宋_GBK"/>
          <w:color w:val="000000"/>
          <w:sz w:val="28"/>
        </w:rPr>
        <w:t>1.安可计算机购置绩效目标表</w:t>
      </w:r>
      <w:bookmarkEnd w:id="12"/>
    </w:p>
    <w:tbl>
      <w:tblPr>
        <w:jc w:val="center"/>
        <w:tblW w:w="1269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35"/>
        <w:gridCol w:w="3433"/>
        <w:gridCol w:w="1327"/>
        <w:gridCol w:w="1327"/>
        <w:gridCol w:w="1327"/>
        <w:gridCol w:w="1327"/>
        <w:gridCol w:w="1415"/>
      </w:tblGrid>
      <w:tr>
        <w:trPr>
          <w:trHeight w:val="397"/>
        </w:trPr>
        <w:tc>
          <w:tcPr>
            <w:tcW w:w="11276"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415"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535" w:type="dxa"/>
            <w:vAlign w:val="center"/>
          </w:tcPr>
          <w:p>
            <w:pPr>
              <w:pStyle w:val="26"/>
            </w:pPr>
            <w:r>
              <w:t>项目编码</w:t>
            </w:r>
          </w:p>
        </w:tc>
        <w:tc>
          <w:tcPr>
            <w:tcW w:w="4760" w:type="dxa"/>
            <w:gridSpan w:val="2"/>
            <w:tcBorders>
              <w:left w:val="single" w:sz="6" w:space="0" w:color="000000"/>
            </w:tcBorders>
            <w:vAlign w:val="center"/>
          </w:tcPr>
          <w:p>
            <w:pPr>
              <w:pStyle w:val="28"/>
            </w:pPr>
            <w:r>
              <w:t>13028123P00018110003P</w:t>
            </w:r>
          </w:p>
        </w:tc>
        <w:tc>
          <w:tcPr>
            <w:tcW w:w="1327" w:type="dxa"/>
            <w:tcBorders>
              <w:left w:val="single" w:sz="6" w:space="0" w:color="000000"/>
            </w:tcBorders>
            <w:vAlign w:val="center"/>
          </w:tcPr>
          <w:p>
            <w:pPr>
              <w:pStyle w:val="26"/>
            </w:pPr>
            <w:r>
              <w:t>项目名称</w:t>
            </w:r>
          </w:p>
        </w:tc>
        <w:tc>
          <w:tcPr>
            <w:tcW w:w="4069" w:type="dxa"/>
            <w:gridSpan w:val="3"/>
            <w:tcBorders>
              <w:left w:val="single" w:sz="6" w:space="0" w:color="000000"/>
            </w:tcBorders>
            <w:vAlign w:val="center"/>
          </w:tcPr>
          <w:p>
            <w:pPr>
              <w:pStyle w:val="28"/>
            </w:pPr>
            <w:r>
              <w:t>安可计算机购置</w:t>
            </w:r>
          </w:p>
        </w:tc>
      </w:tr>
      <w:tr>
        <w:trPr>
          <w:trHeight w:val="369"/>
        </w:trPr>
        <w:tc>
          <w:tcPr>
            <w:tcW w:w="2535" w:type="dxa"/>
            <w:vMerge w:val="restart"/>
            <w:vAlign w:val="center"/>
          </w:tcPr>
          <w:p>
            <w:pPr>
              <w:pStyle w:val="26"/>
            </w:pPr>
            <w:r>
              <w:t>预算规模及资金用途</w:t>
            </w:r>
          </w:p>
        </w:tc>
        <w:tc>
          <w:tcPr>
            <w:tcW w:w="3433"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4.25</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4.25</w:t>
            </w:r>
          </w:p>
        </w:tc>
        <w:tc>
          <w:tcPr>
            <w:tcW w:w="1327" w:type="dxa"/>
            <w:tcBorders>
              <w:left w:val="single" w:sz="6" w:space="0" w:color="000000"/>
            </w:tcBorders>
            <w:vAlign w:val="center"/>
          </w:tcPr>
          <w:p>
            <w:pPr>
              <w:pStyle w:val="26"/>
            </w:pPr>
            <w:r>
              <w:t>其他资金</w:t>
            </w:r>
          </w:p>
        </w:tc>
        <w:tc>
          <w:tcPr>
            <w:tcW w:w="1415" w:type="dxa"/>
            <w:tcBorders>
              <w:left w:val="single" w:sz="6" w:space="0" w:color="000000"/>
            </w:tcBorders>
            <w:vAlign w:val="center"/>
          </w:tcPr>
          <w:p>
            <w:pPr>
              <w:pStyle w:val="28"/>
            </w:pPr>
            <w:r>
              <w:t xml:space="preserve"> </w:t>
            </w:r>
          </w:p>
        </w:tc>
      </w:tr>
      <w:tr>
        <w:trPr>
          <w:trHeight w:val="369"/>
        </w:trPr>
        <w:tc>
          <w:tcPr>
            <w:tcW w:w="2535" w:type="dxa"/>
            <w:vMerge/>
          </w:tcPr>
          <w:p/>
        </w:tc>
        <w:tc>
          <w:tcPr>
            <w:tcW w:w="10156" w:type="dxa"/>
            <w:gridSpan w:val="6"/>
            <w:tcBorders>
              <w:left w:val="single" w:sz="6" w:space="0" w:color="000000"/>
            </w:tcBorders>
            <w:vAlign w:val="center"/>
          </w:tcPr>
          <w:p>
            <w:pPr>
              <w:pStyle w:val="28"/>
            </w:pPr>
            <w:r>
              <w:t>预算数4.25万元。其中：财政资金4.25万元，其他资金0万元。主要用于：购买5台安可计算机，提升办公计算机系统的安全等级。</w:t>
            </w:r>
          </w:p>
        </w:tc>
      </w:tr>
      <w:tr>
        <w:trPr>
          <w:trHeight w:val="369"/>
        </w:trPr>
        <w:tc>
          <w:tcPr>
            <w:tcW w:w="2535" w:type="dxa"/>
            <w:vMerge w:val="restart"/>
            <w:vAlign w:val="center"/>
          </w:tcPr>
          <w:p>
            <w:pPr>
              <w:pStyle w:val="26"/>
            </w:pPr>
            <w:r>
              <w:t>资金支出计划（%）</w:t>
            </w:r>
          </w:p>
        </w:tc>
        <w:tc>
          <w:tcPr>
            <w:tcW w:w="4760"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742" w:type="dxa"/>
            <w:gridSpan w:val="2"/>
            <w:tcBorders>
              <w:left w:val="single" w:sz="6" w:space="0" w:color="000000"/>
            </w:tcBorders>
            <w:vAlign w:val="center"/>
          </w:tcPr>
          <w:p>
            <w:pPr>
              <w:pStyle w:val="26"/>
            </w:pPr>
            <w:r>
              <w:t>12月底</w:t>
            </w:r>
          </w:p>
        </w:tc>
      </w:tr>
      <w:tr>
        <w:trPr>
          <w:trHeight w:val="369"/>
        </w:trPr>
        <w:tc>
          <w:tcPr>
            <w:tcW w:w="2535" w:type="dxa"/>
            <w:vMerge/>
          </w:tcPr>
          <w:p/>
        </w:tc>
        <w:tc>
          <w:tcPr>
            <w:tcW w:w="4760"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742" w:type="dxa"/>
            <w:gridSpan w:val="2"/>
            <w:tcBorders>
              <w:left w:val="single" w:sz="6" w:space="0" w:color="000000"/>
            </w:tcBorders>
            <w:vAlign w:val="center"/>
          </w:tcPr>
          <w:p>
            <w:pPr>
              <w:pStyle w:val="27"/>
            </w:pPr>
            <w:r>
              <w:t>100%</w:t>
            </w:r>
          </w:p>
        </w:tc>
      </w:tr>
      <w:tr>
        <w:trPr>
          <w:trHeight w:val="369"/>
        </w:trPr>
        <w:tc>
          <w:tcPr>
            <w:tcW w:w="2535" w:type="dxa"/>
            <w:vAlign w:val="center"/>
          </w:tcPr>
          <w:p>
            <w:pPr>
              <w:pStyle w:val="26"/>
            </w:pPr>
            <w:r>
              <w:t>绩效目标</w:t>
            </w:r>
          </w:p>
        </w:tc>
        <w:tc>
          <w:tcPr>
            <w:tcW w:w="10156" w:type="dxa"/>
            <w:gridSpan w:val="6"/>
            <w:tcBorders>
              <w:left w:val="single" w:sz="6" w:space="0" w:color="000000"/>
            </w:tcBorders>
            <w:vAlign w:val="center"/>
          </w:tcPr>
          <w:p>
            <w:pPr>
              <w:pStyle w:val="28"/>
            </w:pPr>
            <w:r>
              <w:t>1.提升办公计算机系统的安全等级。</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49"/>
        <w:gridCol w:w="1380"/>
        <w:gridCol w:w="1725"/>
        <w:gridCol w:w="1995"/>
        <w:gridCol w:w="1110"/>
        <w:gridCol w:w="3961"/>
      </w:tblGrid>
      <w:tr>
        <w:trPr>
          <w:trHeight w:val="397"/>
          <w:tblHeader/>
        </w:trPr>
        <w:tc>
          <w:tcPr>
            <w:tcW w:w="2549" w:type="dxa"/>
            <w:vAlign w:val="center"/>
          </w:tcPr>
          <w:p>
            <w:pPr>
              <w:pStyle w:val="26"/>
            </w:pPr>
            <w:r>
              <w:t>一级指标</w:t>
            </w:r>
          </w:p>
        </w:tc>
        <w:tc>
          <w:tcPr>
            <w:tcW w:w="1380" w:type="dxa"/>
            <w:vAlign w:val="center"/>
          </w:tcPr>
          <w:p>
            <w:pPr>
              <w:pStyle w:val="26"/>
            </w:pPr>
            <w:r>
              <w:t>二级指标</w:t>
            </w:r>
          </w:p>
        </w:tc>
        <w:tc>
          <w:tcPr>
            <w:tcW w:w="1725" w:type="dxa"/>
            <w:vAlign w:val="center"/>
          </w:tcPr>
          <w:p>
            <w:pPr>
              <w:pStyle w:val="26"/>
            </w:pPr>
            <w:r>
              <w:t>三级指标</w:t>
            </w:r>
          </w:p>
        </w:tc>
        <w:tc>
          <w:tcPr>
            <w:tcW w:w="1995" w:type="dxa"/>
            <w:vAlign w:val="center"/>
          </w:tcPr>
          <w:p>
            <w:pPr>
              <w:pStyle w:val="26"/>
            </w:pPr>
            <w:r>
              <w:t>绩效指标描述</w:t>
            </w:r>
          </w:p>
        </w:tc>
        <w:tc>
          <w:tcPr>
            <w:tcW w:w="1110" w:type="dxa"/>
            <w:vAlign w:val="center"/>
          </w:tcPr>
          <w:p>
            <w:pPr>
              <w:pStyle w:val="26"/>
            </w:pPr>
            <w:r>
              <w:t>指标值</w:t>
            </w:r>
          </w:p>
        </w:tc>
        <w:tc>
          <w:tcPr>
            <w:tcW w:w="3961" w:type="dxa"/>
            <w:vAlign w:val="center"/>
          </w:tcPr>
          <w:p>
            <w:pPr>
              <w:pStyle w:val="26"/>
            </w:pPr>
            <w:r>
              <w:t>指标值确定依据</w:t>
            </w:r>
          </w:p>
        </w:tc>
      </w:tr>
      <w:tr>
        <w:trPr>
          <w:trHeight w:val="369"/>
        </w:trPr>
        <w:tc>
          <w:tcPr>
            <w:tcW w:w="2549" w:type="dxa"/>
            <w:vMerge w:val="restart"/>
            <w:vAlign w:val="center"/>
          </w:tcPr>
          <w:p>
            <w:pPr>
              <w:pStyle w:val="27"/>
            </w:pPr>
            <w:r>
              <w:t>产出指标</w:t>
            </w:r>
          </w:p>
        </w:tc>
        <w:tc>
          <w:tcPr>
            <w:tcW w:w="1380" w:type="dxa"/>
            <w:tcBorders>
              <w:left w:val="single" w:sz="6" w:space="0" w:color="000000"/>
            </w:tcBorders>
            <w:vAlign w:val="center"/>
          </w:tcPr>
          <w:p>
            <w:pPr>
              <w:pStyle w:val="28"/>
            </w:pPr>
            <w:r>
              <w:t>数量指标</w:t>
            </w:r>
          </w:p>
        </w:tc>
        <w:tc>
          <w:tcPr>
            <w:tcW w:w="1725" w:type="dxa"/>
            <w:tcBorders>
              <w:left w:val="single" w:sz="6" w:space="0" w:color="000000"/>
            </w:tcBorders>
            <w:vAlign w:val="center"/>
          </w:tcPr>
          <w:p>
            <w:pPr>
              <w:pStyle w:val="28"/>
            </w:pPr>
            <w:r>
              <w:t>安可计算机</w:t>
            </w:r>
          </w:p>
        </w:tc>
        <w:tc>
          <w:tcPr>
            <w:tcW w:w="1995" w:type="dxa"/>
            <w:tcBorders>
              <w:left w:val="single" w:sz="6" w:space="0" w:color="000000"/>
            </w:tcBorders>
            <w:vAlign w:val="center"/>
          </w:tcPr>
          <w:p>
            <w:pPr>
              <w:pStyle w:val="28"/>
            </w:pPr>
            <w:r>
              <w:t>购买台数</w:t>
            </w:r>
          </w:p>
        </w:tc>
        <w:tc>
          <w:tcPr>
            <w:tcW w:w="1110" w:type="dxa"/>
            <w:tcBorders>
              <w:left w:val="single" w:sz="6" w:space="0" w:color="000000"/>
            </w:tcBorders>
            <w:vAlign w:val="center"/>
          </w:tcPr>
          <w:p>
            <w:pPr>
              <w:pStyle w:val="28"/>
            </w:pPr>
            <w:r>
              <w:t>5台</w:t>
            </w:r>
          </w:p>
        </w:tc>
        <w:tc>
          <w:tcPr>
            <w:tcW w:w="3961" w:type="dxa"/>
            <w:tcBorders>
              <w:left w:val="single" w:sz="6" w:space="0" w:color="000000"/>
            </w:tcBorders>
            <w:vAlign w:val="center"/>
          </w:tcPr>
          <w:p>
            <w:pPr>
              <w:pStyle w:val="28"/>
            </w:pPr>
            <w:r>
              <w:t>《关于做好2023年度安可应用提到工作的通知》</w:t>
            </w:r>
          </w:p>
        </w:tc>
      </w:tr>
      <w:tr>
        <w:trPr>
          <w:trHeight w:val="369"/>
        </w:trPr>
        <w:tc>
          <w:tcPr>
            <w:tcW w:w="2549" w:type="dxa"/>
            <w:vMerge/>
            <w:vAlign w:val="center"/>
          </w:tcPr>
          <w:p/>
        </w:tc>
        <w:tc>
          <w:tcPr>
            <w:tcW w:w="1380" w:type="dxa"/>
            <w:tcBorders>
              <w:left w:val="single" w:sz="6" w:space="0" w:color="000000"/>
            </w:tcBorders>
            <w:vAlign w:val="center"/>
          </w:tcPr>
          <w:p>
            <w:pPr>
              <w:pStyle w:val="28"/>
            </w:pPr>
            <w:r>
              <w:t>质量指标</w:t>
            </w:r>
          </w:p>
        </w:tc>
        <w:tc>
          <w:tcPr>
            <w:tcW w:w="1725" w:type="dxa"/>
            <w:tcBorders>
              <w:left w:val="single" w:sz="6" w:space="0" w:color="000000"/>
            </w:tcBorders>
            <w:vAlign w:val="center"/>
          </w:tcPr>
          <w:p>
            <w:pPr>
              <w:pStyle w:val="28"/>
            </w:pPr>
            <w:r>
              <w:t>设备设施运行维护</w:t>
            </w:r>
          </w:p>
        </w:tc>
        <w:tc>
          <w:tcPr>
            <w:tcW w:w="1995" w:type="dxa"/>
            <w:tcBorders>
              <w:left w:val="single" w:sz="6" w:space="0" w:color="000000"/>
            </w:tcBorders>
            <w:vAlign w:val="center"/>
          </w:tcPr>
          <w:p>
            <w:pPr>
              <w:pStyle w:val="28"/>
            </w:pPr>
            <w:r>
              <w:t>定期维修保养</w:t>
            </w:r>
          </w:p>
        </w:tc>
        <w:tc>
          <w:tcPr>
            <w:tcW w:w="1110" w:type="dxa"/>
            <w:tcBorders>
              <w:left w:val="single" w:sz="6" w:space="0" w:color="000000"/>
            </w:tcBorders>
            <w:vAlign w:val="center"/>
          </w:tcPr>
          <w:p>
            <w:pPr>
              <w:pStyle w:val="28"/>
            </w:pPr>
            <w:r>
              <w:t>≥96%</w:t>
            </w:r>
          </w:p>
        </w:tc>
        <w:tc>
          <w:tcPr>
            <w:tcW w:w="3961" w:type="dxa"/>
            <w:tcBorders>
              <w:left w:val="single" w:sz="6" w:space="0" w:color="000000"/>
            </w:tcBorders>
            <w:vAlign w:val="center"/>
          </w:tcPr>
          <w:p>
            <w:pPr>
              <w:pStyle w:val="28"/>
            </w:pPr>
            <w:r>
              <w:t>《关于做好2023年度安可应用提到工作的通知》</w:t>
            </w:r>
          </w:p>
        </w:tc>
      </w:tr>
      <w:tr>
        <w:trPr>
          <w:trHeight w:val="369"/>
        </w:trPr>
        <w:tc>
          <w:tcPr>
            <w:tcW w:w="2549" w:type="dxa"/>
            <w:vMerge/>
            <w:vAlign w:val="center"/>
          </w:tcPr>
          <w:p/>
        </w:tc>
        <w:tc>
          <w:tcPr>
            <w:tcW w:w="1380" w:type="dxa"/>
            <w:tcBorders>
              <w:left w:val="single" w:sz="6" w:space="0" w:color="000000"/>
            </w:tcBorders>
            <w:vAlign w:val="center"/>
          </w:tcPr>
          <w:p>
            <w:pPr>
              <w:pStyle w:val="28"/>
            </w:pPr>
            <w:r>
              <w:t>时效指标</w:t>
            </w:r>
          </w:p>
        </w:tc>
        <w:tc>
          <w:tcPr>
            <w:tcW w:w="1725" w:type="dxa"/>
            <w:tcBorders>
              <w:left w:val="single" w:sz="6" w:space="0" w:color="000000"/>
            </w:tcBorders>
            <w:vAlign w:val="center"/>
          </w:tcPr>
          <w:p>
            <w:pPr>
              <w:pStyle w:val="28"/>
            </w:pPr>
            <w:r>
              <w:t>项目完成时间</w:t>
            </w:r>
          </w:p>
        </w:tc>
        <w:tc>
          <w:tcPr>
            <w:tcW w:w="1995" w:type="dxa"/>
            <w:tcBorders>
              <w:left w:val="single" w:sz="6" w:space="0" w:color="000000"/>
            </w:tcBorders>
            <w:vAlign w:val="center"/>
          </w:tcPr>
          <w:p>
            <w:pPr>
              <w:pStyle w:val="28"/>
            </w:pPr>
            <w:r>
              <w:t>项目完成时间</w:t>
            </w:r>
          </w:p>
        </w:tc>
        <w:tc>
          <w:tcPr>
            <w:tcW w:w="1110" w:type="dxa"/>
            <w:tcBorders>
              <w:left w:val="single" w:sz="6" w:space="0" w:color="000000"/>
            </w:tcBorders>
            <w:vAlign w:val="center"/>
          </w:tcPr>
          <w:p>
            <w:pPr>
              <w:pStyle w:val="28"/>
            </w:pPr>
            <w:r>
              <w:t>2023年12月底前完成</w:t>
            </w:r>
          </w:p>
        </w:tc>
        <w:tc>
          <w:tcPr>
            <w:tcW w:w="3961" w:type="dxa"/>
            <w:tcBorders>
              <w:left w:val="single" w:sz="6" w:space="0" w:color="000000"/>
            </w:tcBorders>
            <w:vAlign w:val="center"/>
          </w:tcPr>
          <w:p>
            <w:pPr>
              <w:pStyle w:val="28"/>
            </w:pPr>
            <w:r>
              <w:t>《关于做好2023年度安可应用提到工作的通知》</w:t>
            </w:r>
          </w:p>
        </w:tc>
      </w:tr>
      <w:tr>
        <w:trPr>
          <w:trHeight w:val="369"/>
        </w:trPr>
        <w:tc>
          <w:tcPr>
            <w:tcW w:w="2549" w:type="dxa"/>
            <w:vMerge/>
            <w:vAlign w:val="center"/>
          </w:tcPr>
          <w:p/>
        </w:tc>
        <w:tc>
          <w:tcPr>
            <w:tcW w:w="1380" w:type="dxa"/>
            <w:tcBorders>
              <w:left w:val="single" w:sz="6" w:space="0" w:color="000000"/>
            </w:tcBorders>
            <w:vAlign w:val="center"/>
          </w:tcPr>
          <w:p>
            <w:pPr>
              <w:pStyle w:val="28"/>
            </w:pPr>
            <w:r>
              <w:t>成本指标</w:t>
            </w:r>
          </w:p>
        </w:tc>
        <w:tc>
          <w:tcPr>
            <w:tcW w:w="1725" w:type="dxa"/>
            <w:tcBorders>
              <w:left w:val="single" w:sz="6" w:space="0" w:color="000000"/>
            </w:tcBorders>
            <w:vAlign w:val="center"/>
          </w:tcPr>
          <w:p>
            <w:pPr>
              <w:pStyle w:val="28"/>
            </w:pPr>
            <w:r>
              <w:t>预算资金完成率</w:t>
            </w:r>
          </w:p>
        </w:tc>
        <w:tc>
          <w:tcPr>
            <w:tcW w:w="1995" w:type="dxa"/>
            <w:tcBorders>
              <w:left w:val="single" w:sz="6" w:space="0" w:color="000000"/>
            </w:tcBorders>
            <w:vAlign w:val="center"/>
          </w:tcPr>
          <w:p>
            <w:pPr>
              <w:pStyle w:val="28"/>
            </w:pPr>
            <w:r>
              <w:t>预算资金完成率</w:t>
            </w:r>
          </w:p>
        </w:tc>
        <w:tc>
          <w:tcPr>
            <w:tcW w:w="1110" w:type="dxa"/>
            <w:tcBorders>
              <w:left w:val="single" w:sz="6" w:space="0" w:color="000000"/>
            </w:tcBorders>
            <w:vAlign w:val="center"/>
          </w:tcPr>
          <w:p>
            <w:pPr>
              <w:pStyle w:val="28"/>
            </w:pPr>
            <w:r>
              <w:t>≥95%</w:t>
            </w:r>
          </w:p>
        </w:tc>
        <w:tc>
          <w:tcPr>
            <w:tcW w:w="3961" w:type="dxa"/>
            <w:tcBorders>
              <w:left w:val="single" w:sz="6" w:space="0" w:color="000000"/>
            </w:tcBorders>
            <w:vAlign w:val="center"/>
          </w:tcPr>
          <w:p>
            <w:pPr>
              <w:pStyle w:val="28"/>
            </w:pPr>
            <w:r>
              <w:t>《关于做好2023年度安可应用提到工作的通知》</w:t>
            </w:r>
          </w:p>
        </w:tc>
      </w:tr>
      <w:tr>
        <w:trPr>
          <w:trHeight w:val="369"/>
        </w:trPr>
        <w:tc>
          <w:tcPr>
            <w:tcW w:w="2549" w:type="dxa"/>
            <w:vMerge w:val="restart"/>
            <w:vAlign w:val="center"/>
          </w:tcPr>
          <w:p>
            <w:pPr>
              <w:pStyle w:val="27"/>
            </w:pPr>
            <w:r>
              <w:t>效益指标</w:t>
            </w:r>
          </w:p>
        </w:tc>
        <w:tc>
          <w:tcPr>
            <w:tcW w:w="1380" w:type="dxa"/>
            <w:tcBorders>
              <w:left w:val="single" w:sz="6" w:space="0" w:color="000000"/>
            </w:tcBorders>
            <w:vAlign w:val="center"/>
          </w:tcPr>
          <w:p>
            <w:pPr>
              <w:pStyle w:val="28"/>
            </w:pPr>
            <w:r>
              <w:t>经济效益指标</w:t>
            </w:r>
          </w:p>
        </w:tc>
        <w:tc>
          <w:tcPr>
            <w:tcW w:w="1725" w:type="dxa"/>
            <w:tcBorders>
              <w:left w:val="single" w:sz="6" w:space="0" w:color="000000"/>
            </w:tcBorders>
            <w:vAlign w:val="center"/>
          </w:tcPr>
          <w:p>
            <w:pPr>
              <w:pStyle w:val="28"/>
            </w:pPr>
            <w:r>
              <w:t>公共服务水平提升情况</w:t>
            </w:r>
          </w:p>
        </w:tc>
        <w:tc>
          <w:tcPr>
            <w:tcW w:w="1995" w:type="dxa"/>
            <w:tcBorders>
              <w:left w:val="single" w:sz="6" w:space="0" w:color="000000"/>
            </w:tcBorders>
            <w:vAlign w:val="center"/>
          </w:tcPr>
          <w:p>
            <w:pPr>
              <w:pStyle w:val="28"/>
            </w:pPr>
            <w:r>
              <w:t>保障相关业务、工作等开展情况</w:t>
            </w:r>
          </w:p>
        </w:tc>
        <w:tc>
          <w:tcPr>
            <w:tcW w:w="1110" w:type="dxa"/>
            <w:tcBorders>
              <w:left w:val="single" w:sz="6" w:space="0" w:color="000000"/>
            </w:tcBorders>
            <w:vAlign w:val="center"/>
          </w:tcPr>
          <w:p>
            <w:pPr>
              <w:pStyle w:val="28"/>
            </w:pPr>
            <w:r>
              <w:t>≥90%</w:t>
            </w:r>
          </w:p>
        </w:tc>
        <w:tc>
          <w:tcPr>
            <w:tcW w:w="3961" w:type="dxa"/>
            <w:tcBorders>
              <w:left w:val="single" w:sz="6" w:space="0" w:color="000000"/>
            </w:tcBorders>
            <w:vAlign w:val="center"/>
          </w:tcPr>
          <w:p>
            <w:pPr>
              <w:pStyle w:val="28"/>
            </w:pPr>
            <w:r>
              <w:t>《关于做好2023年度安可应用提到工作的通知》</w:t>
            </w:r>
          </w:p>
        </w:tc>
      </w:tr>
      <w:tr>
        <w:trPr>
          <w:trHeight w:val="369"/>
        </w:trPr>
        <w:tc>
          <w:tcPr>
            <w:tcW w:w="2549" w:type="dxa"/>
            <w:vMerge/>
            <w:vAlign w:val="center"/>
          </w:tcPr>
          <w:p/>
        </w:tc>
        <w:tc>
          <w:tcPr>
            <w:tcW w:w="1380" w:type="dxa"/>
            <w:tcBorders>
              <w:left w:val="single" w:sz="6" w:space="0" w:color="000000"/>
            </w:tcBorders>
            <w:vAlign w:val="center"/>
          </w:tcPr>
          <w:p>
            <w:pPr>
              <w:pStyle w:val="28"/>
            </w:pPr>
            <w:r>
              <w:t>社会效益指标</w:t>
            </w:r>
          </w:p>
        </w:tc>
        <w:tc>
          <w:tcPr>
            <w:tcW w:w="1725" w:type="dxa"/>
            <w:tcBorders>
              <w:left w:val="single" w:sz="6" w:space="0" w:color="000000"/>
            </w:tcBorders>
            <w:vAlign w:val="center"/>
          </w:tcPr>
          <w:p>
            <w:pPr>
              <w:pStyle w:val="28"/>
            </w:pPr>
            <w:r>
              <w:t>设备功能恢复率（%）</w:t>
            </w:r>
          </w:p>
        </w:tc>
        <w:tc>
          <w:tcPr>
            <w:tcW w:w="1995" w:type="dxa"/>
            <w:tcBorders>
              <w:left w:val="single" w:sz="6" w:space="0" w:color="000000"/>
            </w:tcBorders>
            <w:vAlign w:val="center"/>
          </w:tcPr>
          <w:p>
            <w:pPr>
              <w:pStyle w:val="28"/>
            </w:pPr>
            <w:r>
              <w:t>维护后达到功能占设计功能的比率</w:t>
            </w:r>
          </w:p>
        </w:tc>
        <w:tc>
          <w:tcPr>
            <w:tcW w:w="1110" w:type="dxa"/>
            <w:tcBorders>
              <w:left w:val="single" w:sz="6" w:space="0" w:color="000000"/>
            </w:tcBorders>
            <w:vAlign w:val="center"/>
          </w:tcPr>
          <w:p>
            <w:pPr>
              <w:pStyle w:val="28"/>
            </w:pPr>
            <w:r>
              <w:t>≥20%</w:t>
            </w:r>
          </w:p>
        </w:tc>
        <w:tc>
          <w:tcPr>
            <w:tcW w:w="3961" w:type="dxa"/>
            <w:tcBorders>
              <w:left w:val="single" w:sz="6" w:space="0" w:color="000000"/>
            </w:tcBorders>
            <w:vAlign w:val="center"/>
          </w:tcPr>
          <w:p>
            <w:pPr>
              <w:pStyle w:val="28"/>
            </w:pPr>
            <w:r>
              <w:t>《关于做好2023年度安可应用提到工作的通知》</w:t>
            </w:r>
          </w:p>
        </w:tc>
      </w:tr>
      <w:tr>
        <w:trPr>
          <w:trHeight w:val="369"/>
        </w:trPr>
        <w:tc>
          <w:tcPr>
            <w:tcW w:w="2549" w:type="dxa"/>
            <w:vMerge/>
            <w:vAlign w:val="center"/>
          </w:tcPr>
          <w:p/>
        </w:tc>
        <w:tc>
          <w:tcPr>
            <w:tcW w:w="1380" w:type="dxa"/>
            <w:tcBorders>
              <w:left w:val="single" w:sz="6" w:space="0" w:color="000000"/>
            </w:tcBorders>
            <w:vAlign w:val="center"/>
          </w:tcPr>
          <w:p>
            <w:pPr>
              <w:pStyle w:val="28"/>
            </w:pPr>
            <w:r>
              <w:t>生态效益指标</w:t>
            </w:r>
          </w:p>
        </w:tc>
        <w:tc>
          <w:tcPr>
            <w:tcW w:w="1725" w:type="dxa"/>
            <w:tcBorders>
              <w:left w:val="single" w:sz="6" w:space="0" w:color="000000"/>
            </w:tcBorders>
            <w:vAlign w:val="center"/>
          </w:tcPr>
          <w:p>
            <w:pPr>
              <w:pStyle w:val="28"/>
            </w:pPr>
            <w:r>
              <w:t>节能环保减排</w:t>
            </w:r>
          </w:p>
        </w:tc>
        <w:tc>
          <w:tcPr>
            <w:tcW w:w="1995" w:type="dxa"/>
            <w:tcBorders>
              <w:left w:val="single" w:sz="6" w:space="0" w:color="000000"/>
            </w:tcBorders>
            <w:vAlign w:val="center"/>
          </w:tcPr>
          <w:p>
            <w:pPr>
              <w:pStyle w:val="28"/>
            </w:pPr>
            <w:r>
              <w:t>节能环保减排</w:t>
            </w:r>
          </w:p>
        </w:tc>
        <w:tc>
          <w:tcPr>
            <w:tcW w:w="1110" w:type="dxa"/>
            <w:tcBorders>
              <w:left w:val="single" w:sz="6" w:space="0" w:color="000000"/>
            </w:tcBorders>
            <w:vAlign w:val="center"/>
          </w:tcPr>
          <w:p>
            <w:pPr>
              <w:pStyle w:val="28"/>
            </w:pPr>
            <w:r>
              <w:t>≤10%</w:t>
            </w:r>
          </w:p>
        </w:tc>
        <w:tc>
          <w:tcPr>
            <w:tcW w:w="3961" w:type="dxa"/>
            <w:tcBorders>
              <w:left w:val="single" w:sz="6" w:space="0" w:color="000000"/>
            </w:tcBorders>
            <w:vAlign w:val="center"/>
          </w:tcPr>
          <w:p>
            <w:pPr>
              <w:pStyle w:val="28"/>
            </w:pPr>
            <w:r>
              <w:t>《关于做好2023年度安可应用提到工作的通知》</w:t>
            </w:r>
          </w:p>
        </w:tc>
      </w:tr>
      <w:tr>
        <w:trPr>
          <w:trHeight w:val="369"/>
        </w:trPr>
        <w:tc>
          <w:tcPr>
            <w:tcW w:w="2549" w:type="dxa"/>
            <w:vMerge/>
            <w:vAlign w:val="center"/>
          </w:tcPr>
          <w:p/>
        </w:tc>
        <w:tc>
          <w:tcPr>
            <w:tcW w:w="1380" w:type="dxa"/>
            <w:tcBorders>
              <w:left w:val="single" w:sz="6" w:space="0" w:color="000000"/>
            </w:tcBorders>
            <w:vAlign w:val="center"/>
          </w:tcPr>
          <w:p>
            <w:pPr>
              <w:pStyle w:val="28"/>
            </w:pPr>
            <w:r>
              <w:t>可持续影响指标</w:t>
            </w:r>
          </w:p>
        </w:tc>
        <w:tc>
          <w:tcPr>
            <w:tcW w:w="1725" w:type="dxa"/>
            <w:tcBorders>
              <w:left w:val="single" w:sz="6" w:space="0" w:color="000000"/>
            </w:tcBorders>
            <w:vAlign w:val="center"/>
          </w:tcPr>
          <w:p>
            <w:pPr>
              <w:pStyle w:val="28"/>
            </w:pPr>
            <w:r>
              <w:t>项目建成效果</w:t>
            </w:r>
          </w:p>
        </w:tc>
        <w:tc>
          <w:tcPr>
            <w:tcW w:w="1995" w:type="dxa"/>
            <w:tcBorders>
              <w:left w:val="single" w:sz="6" w:space="0" w:color="000000"/>
            </w:tcBorders>
            <w:vAlign w:val="center"/>
          </w:tcPr>
          <w:p>
            <w:pPr>
              <w:pStyle w:val="28"/>
            </w:pPr>
            <w:r>
              <w:t>项目建成效果</w:t>
            </w:r>
          </w:p>
        </w:tc>
        <w:tc>
          <w:tcPr>
            <w:tcW w:w="1110" w:type="dxa"/>
            <w:tcBorders>
              <w:left w:val="single" w:sz="6" w:space="0" w:color="000000"/>
            </w:tcBorders>
            <w:vAlign w:val="center"/>
          </w:tcPr>
          <w:p>
            <w:pPr>
              <w:pStyle w:val="28"/>
            </w:pPr>
            <w:r>
              <w:t>≥95%</w:t>
            </w:r>
          </w:p>
        </w:tc>
        <w:tc>
          <w:tcPr>
            <w:tcW w:w="3961" w:type="dxa"/>
            <w:tcBorders>
              <w:left w:val="single" w:sz="6" w:space="0" w:color="000000"/>
            </w:tcBorders>
            <w:vAlign w:val="center"/>
          </w:tcPr>
          <w:p>
            <w:pPr>
              <w:pStyle w:val="28"/>
            </w:pPr>
            <w:r>
              <w:t>《关于做好2023年度安可应用提到工作的通知》</w:t>
            </w:r>
          </w:p>
        </w:tc>
      </w:tr>
      <w:tr>
        <w:trPr>
          <w:trHeight w:val="369"/>
        </w:trPr>
        <w:tc>
          <w:tcPr>
            <w:tcW w:w="2549" w:type="dxa"/>
            <w:vAlign w:val="center"/>
          </w:tcPr>
          <w:p>
            <w:pPr>
              <w:pStyle w:val="27"/>
            </w:pPr>
            <w:r>
              <w:t>满意度指标</w:t>
            </w:r>
          </w:p>
        </w:tc>
        <w:tc>
          <w:tcPr>
            <w:tcW w:w="1380" w:type="dxa"/>
            <w:tcBorders>
              <w:left w:val="single" w:sz="6" w:space="0" w:color="000000"/>
            </w:tcBorders>
            <w:vAlign w:val="center"/>
          </w:tcPr>
          <w:p>
            <w:pPr>
              <w:pStyle w:val="28"/>
            </w:pPr>
            <w:r>
              <w:t>服务对象满意度指标</w:t>
            </w:r>
          </w:p>
        </w:tc>
        <w:tc>
          <w:tcPr>
            <w:tcW w:w="1725" w:type="dxa"/>
            <w:tcBorders>
              <w:left w:val="single" w:sz="6" w:space="0" w:color="000000"/>
            </w:tcBorders>
            <w:vAlign w:val="center"/>
          </w:tcPr>
          <w:p>
            <w:pPr>
              <w:pStyle w:val="28"/>
            </w:pPr>
            <w:r>
              <w:t>客户满意度</w:t>
            </w:r>
          </w:p>
        </w:tc>
        <w:tc>
          <w:tcPr>
            <w:tcW w:w="1995" w:type="dxa"/>
            <w:tcBorders>
              <w:left w:val="single" w:sz="6" w:space="0" w:color="000000"/>
            </w:tcBorders>
            <w:vAlign w:val="center"/>
          </w:tcPr>
          <w:p>
            <w:pPr>
              <w:pStyle w:val="28"/>
            </w:pPr>
            <w:r>
              <w:t>客户满意度</w:t>
            </w:r>
          </w:p>
        </w:tc>
        <w:tc>
          <w:tcPr>
            <w:tcW w:w="1110" w:type="dxa"/>
            <w:tcBorders>
              <w:left w:val="single" w:sz="6" w:space="0" w:color="000000"/>
            </w:tcBorders>
            <w:vAlign w:val="center"/>
          </w:tcPr>
          <w:p>
            <w:pPr>
              <w:pStyle w:val="28"/>
            </w:pPr>
            <w:r>
              <w:t>≥95%</w:t>
            </w:r>
          </w:p>
        </w:tc>
        <w:tc>
          <w:tcPr>
            <w:tcW w:w="3961" w:type="dxa"/>
            <w:tcBorders>
              <w:left w:val="single" w:sz="6" w:space="0" w:color="000000"/>
            </w:tcBorders>
            <w:vAlign w:val="center"/>
          </w:tcPr>
          <w:p>
            <w:pPr>
              <w:pStyle w:val="28"/>
            </w:pPr>
            <w:r>
              <w:t>《关于做好2023年度安可应用提到工作的通知》</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14" w:name="_Toc_4_4_0000000005"/>
      <w:r>
        <w:rPr>
          <w:rFonts w:ascii="方正仿宋_GBK" w:eastAsia="方正仿宋_GBK" w:cs="方正仿宋_GBK" w:hAnsi="方正仿宋_GBK"/>
          <w:color w:val="000000"/>
          <w:sz w:val="28"/>
        </w:rPr>
        <w:t>2.安全生产社会化服务经费绩效目标表</w:t>
      </w:r>
      <w:bookmarkEnd w:id="14"/>
    </w:p>
    <w:tbl>
      <w:tblPr>
        <w:jc w:val="center"/>
        <w:tblW w:w="1275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85"/>
        <w:gridCol w:w="3359"/>
        <w:gridCol w:w="1327"/>
        <w:gridCol w:w="1327"/>
        <w:gridCol w:w="1327"/>
        <w:gridCol w:w="1327"/>
        <w:gridCol w:w="1399"/>
      </w:tblGrid>
      <w:tr>
        <w:trPr>
          <w:trHeight w:val="397"/>
        </w:trPr>
        <w:tc>
          <w:tcPr>
            <w:tcW w:w="11352"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99"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685" w:type="dxa"/>
            <w:vAlign w:val="center"/>
          </w:tcPr>
          <w:p>
            <w:pPr>
              <w:pStyle w:val="26"/>
            </w:pPr>
            <w:r>
              <w:t>项目编码</w:t>
            </w:r>
          </w:p>
        </w:tc>
        <w:tc>
          <w:tcPr>
            <w:tcW w:w="4686" w:type="dxa"/>
            <w:gridSpan w:val="2"/>
            <w:tcBorders>
              <w:left w:val="single" w:sz="6" w:space="0" w:color="000000"/>
            </w:tcBorders>
            <w:vAlign w:val="center"/>
          </w:tcPr>
          <w:p>
            <w:pPr>
              <w:pStyle w:val="28"/>
            </w:pPr>
            <w:r>
              <w:t>13028123P00017010001K</w:t>
            </w:r>
          </w:p>
        </w:tc>
        <w:tc>
          <w:tcPr>
            <w:tcW w:w="1327" w:type="dxa"/>
            <w:tcBorders>
              <w:left w:val="single" w:sz="6" w:space="0" w:color="000000"/>
            </w:tcBorders>
            <w:vAlign w:val="center"/>
          </w:tcPr>
          <w:p>
            <w:pPr>
              <w:pStyle w:val="26"/>
            </w:pPr>
            <w:r>
              <w:t>项目名称</w:t>
            </w:r>
          </w:p>
        </w:tc>
        <w:tc>
          <w:tcPr>
            <w:tcW w:w="4053" w:type="dxa"/>
            <w:gridSpan w:val="3"/>
            <w:tcBorders>
              <w:left w:val="single" w:sz="6" w:space="0" w:color="000000"/>
            </w:tcBorders>
            <w:vAlign w:val="center"/>
          </w:tcPr>
          <w:p>
            <w:pPr>
              <w:pStyle w:val="28"/>
            </w:pPr>
            <w:r>
              <w:t>安全生产社会化服务经费</w:t>
            </w:r>
          </w:p>
        </w:tc>
      </w:tr>
      <w:tr>
        <w:trPr>
          <w:trHeight w:val="369"/>
        </w:trPr>
        <w:tc>
          <w:tcPr>
            <w:tcW w:w="2685" w:type="dxa"/>
            <w:vMerge w:val="restart"/>
            <w:vAlign w:val="center"/>
          </w:tcPr>
          <w:p>
            <w:pPr>
              <w:pStyle w:val="26"/>
            </w:pPr>
            <w:r>
              <w:t>预算规模及资金用途</w:t>
            </w:r>
          </w:p>
        </w:tc>
        <w:tc>
          <w:tcPr>
            <w:tcW w:w="3359"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10.00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10.00</w:t>
            </w:r>
          </w:p>
        </w:tc>
        <w:tc>
          <w:tcPr>
            <w:tcW w:w="1327" w:type="dxa"/>
            <w:tcBorders>
              <w:left w:val="single" w:sz="6" w:space="0" w:color="000000"/>
            </w:tcBorders>
            <w:vAlign w:val="center"/>
          </w:tcPr>
          <w:p>
            <w:pPr>
              <w:pStyle w:val="26"/>
            </w:pPr>
            <w:r>
              <w:t>其他资金</w:t>
            </w:r>
          </w:p>
        </w:tc>
        <w:tc>
          <w:tcPr>
            <w:tcW w:w="1399" w:type="dxa"/>
            <w:tcBorders>
              <w:left w:val="single" w:sz="6" w:space="0" w:color="000000"/>
            </w:tcBorders>
            <w:vAlign w:val="center"/>
          </w:tcPr>
          <w:p>
            <w:pPr>
              <w:pStyle w:val="28"/>
            </w:pPr>
            <w:r>
              <w:t xml:space="preserve"> </w:t>
            </w:r>
          </w:p>
        </w:tc>
      </w:tr>
      <w:tr>
        <w:trPr>
          <w:trHeight w:val="369"/>
        </w:trPr>
        <w:tc>
          <w:tcPr>
            <w:tcW w:w="2685" w:type="dxa"/>
            <w:vMerge/>
          </w:tcPr>
          <w:p/>
        </w:tc>
        <w:tc>
          <w:tcPr>
            <w:tcW w:w="10066" w:type="dxa"/>
            <w:gridSpan w:val="6"/>
            <w:tcBorders>
              <w:left w:val="single" w:sz="6" w:space="0" w:color="000000"/>
            </w:tcBorders>
            <w:vAlign w:val="center"/>
          </w:tcPr>
          <w:p>
            <w:pPr>
              <w:pStyle w:val="28"/>
            </w:pPr>
            <w:r>
              <w:t>预算数10万元。其中：财政资金10万元，其他资金0万元。主要用于：在全市高危行业企业聘请行业专家或中介机构，每季度至少组织一次事故隐患专家会诊，形成事故隐患专家会诊报告。具体排查时间由企业结合生产实际和动机、汛期、国庆、春节等重点时段工作安排确定。</w:t>
            </w:r>
          </w:p>
        </w:tc>
      </w:tr>
      <w:tr>
        <w:trPr>
          <w:trHeight w:val="369"/>
        </w:trPr>
        <w:tc>
          <w:tcPr>
            <w:tcW w:w="2685" w:type="dxa"/>
            <w:vMerge w:val="restart"/>
            <w:vAlign w:val="center"/>
          </w:tcPr>
          <w:p>
            <w:pPr>
              <w:pStyle w:val="26"/>
            </w:pPr>
            <w:r>
              <w:t>资金支出计划（%）</w:t>
            </w:r>
          </w:p>
        </w:tc>
        <w:tc>
          <w:tcPr>
            <w:tcW w:w="4686"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726" w:type="dxa"/>
            <w:gridSpan w:val="2"/>
            <w:tcBorders>
              <w:left w:val="single" w:sz="6" w:space="0" w:color="000000"/>
            </w:tcBorders>
            <w:vAlign w:val="center"/>
          </w:tcPr>
          <w:p>
            <w:pPr>
              <w:pStyle w:val="26"/>
            </w:pPr>
            <w:r>
              <w:t>12月底</w:t>
            </w:r>
          </w:p>
        </w:tc>
      </w:tr>
      <w:tr>
        <w:trPr>
          <w:trHeight w:val="369"/>
        </w:trPr>
        <w:tc>
          <w:tcPr>
            <w:tcW w:w="2685" w:type="dxa"/>
            <w:vMerge/>
          </w:tcPr>
          <w:p/>
        </w:tc>
        <w:tc>
          <w:tcPr>
            <w:tcW w:w="4686"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726" w:type="dxa"/>
            <w:gridSpan w:val="2"/>
            <w:tcBorders>
              <w:left w:val="single" w:sz="6" w:space="0" w:color="000000"/>
            </w:tcBorders>
            <w:vAlign w:val="center"/>
          </w:tcPr>
          <w:p>
            <w:pPr>
              <w:pStyle w:val="27"/>
            </w:pPr>
            <w:r>
              <w:t>100%</w:t>
            </w:r>
          </w:p>
        </w:tc>
      </w:tr>
      <w:tr>
        <w:trPr>
          <w:trHeight w:val="369"/>
        </w:trPr>
        <w:tc>
          <w:tcPr>
            <w:tcW w:w="2685" w:type="dxa"/>
            <w:vAlign w:val="center"/>
          </w:tcPr>
          <w:p>
            <w:pPr>
              <w:pStyle w:val="26"/>
            </w:pPr>
            <w:r>
              <w:t>绩效目标</w:t>
            </w:r>
          </w:p>
        </w:tc>
        <w:tc>
          <w:tcPr>
            <w:tcW w:w="10066" w:type="dxa"/>
            <w:gridSpan w:val="6"/>
            <w:tcBorders>
              <w:left w:val="single" w:sz="6" w:space="0" w:color="000000"/>
            </w:tcBorders>
            <w:vAlign w:val="center"/>
          </w:tcPr>
          <w:p>
            <w:pPr>
              <w:pStyle w:val="28"/>
            </w:pPr>
            <w:r>
              <w:t>1.高危行业企业应会同行业专家或中介机构，制定事故隐患专家会诊检查表，排查工作结束后，应由负责排查的行业专家或机构出具事故隐患专家会诊报告。</w:t>
            </w:r>
          </w:p>
          <w:p>
            <w:pPr>
              <w:pStyle w:val="28"/>
            </w:pPr>
            <w:r>
              <w:t>2.专家和中介机构要发挥自身技术优势，认真细致开展隐患排查和整改复查，并对整改效果进行全面评估，逐项签字确认。</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85"/>
        <w:gridCol w:w="1410"/>
        <w:gridCol w:w="1320"/>
        <w:gridCol w:w="4337"/>
        <w:gridCol w:w="930"/>
        <w:gridCol w:w="2070"/>
      </w:tblGrid>
      <w:tr>
        <w:trPr>
          <w:trHeight w:val="397"/>
          <w:tblHeader/>
        </w:trPr>
        <w:tc>
          <w:tcPr>
            <w:tcW w:w="2685" w:type="dxa"/>
            <w:vAlign w:val="center"/>
          </w:tcPr>
          <w:p>
            <w:pPr>
              <w:pStyle w:val="26"/>
            </w:pPr>
            <w:r>
              <w:t>一级指标</w:t>
            </w:r>
          </w:p>
        </w:tc>
        <w:tc>
          <w:tcPr>
            <w:tcW w:w="1410" w:type="dxa"/>
            <w:vAlign w:val="center"/>
          </w:tcPr>
          <w:p>
            <w:pPr>
              <w:pStyle w:val="26"/>
            </w:pPr>
            <w:r>
              <w:t>二级指标</w:t>
            </w:r>
          </w:p>
        </w:tc>
        <w:tc>
          <w:tcPr>
            <w:tcW w:w="1320" w:type="dxa"/>
            <w:vAlign w:val="center"/>
          </w:tcPr>
          <w:p>
            <w:pPr>
              <w:pStyle w:val="26"/>
            </w:pPr>
            <w:r>
              <w:t>三级指标</w:t>
            </w:r>
          </w:p>
        </w:tc>
        <w:tc>
          <w:tcPr>
            <w:tcW w:w="4337" w:type="dxa"/>
            <w:vAlign w:val="center"/>
          </w:tcPr>
          <w:p>
            <w:pPr>
              <w:pStyle w:val="26"/>
            </w:pPr>
            <w:r>
              <w:t>绩效指标描述</w:t>
            </w:r>
          </w:p>
        </w:tc>
        <w:tc>
          <w:tcPr>
            <w:tcW w:w="930" w:type="dxa"/>
            <w:vAlign w:val="center"/>
          </w:tcPr>
          <w:p>
            <w:pPr>
              <w:pStyle w:val="26"/>
            </w:pPr>
            <w:r>
              <w:t>指标值</w:t>
            </w:r>
          </w:p>
        </w:tc>
        <w:tc>
          <w:tcPr>
            <w:tcW w:w="2070" w:type="dxa"/>
            <w:vAlign w:val="center"/>
          </w:tcPr>
          <w:p>
            <w:pPr>
              <w:pStyle w:val="26"/>
            </w:pPr>
            <w:r>
              <w:t>指标值确定依据</w:t>
            </w:r>
          </w:p>
        </w:tc>
      </w:tr>
      <w:tr>
        <w:trPr>
          <w:trHeight w:val="369"/>
        </w:trPr>
        <w:tc>
          <w:tcPr>
            <w:tcW w:w="2685" w:type="dxa"/>
            <w:vMerge w:val="restart"/>
            <w:vAlign w:val="center"/>
          </w:tcPr>
          <w:p>
            <w:pPr>
              <w:pStyle w:val="27"/>
            </w:pPr>
            <w:r>
              <w:t>产出指标</w:t>
            </w:r>
          </w:p>
        </w:tc>
        <w:tc>
          <w:tcPr>
            <w:tcW w:w="1410" w:type="dxa"/>
            <w:tcBorders>
              <w:left w:val="single" w:sz="6" w:space="0" w:color="000000"/>
            </w:tcBorders>
            <w:vAlign w:val="center"/>
          </w:tcPr>
          <w:p>
            <w:pPr>
              <w:pStyle w:val="28"/>
            </w:pPr>
            <w:r>
              <w:t>数量指标</w:t>
            </w:r>
          </w:p>
        </w:tc>
        <w:tc>
          <w:tcPr>
            <w:tcW w:w="1320" w:type="dxa"/>
            <w:tcBorders>
              <w:left w:val="single" w:sz="6" w:space="0" w:color="000000"/>
            </w:tcBorders>
            <w:vAlign w:val="center"/>
          </w:tcPr>
          <w:p>
            <w:pPr>
              <w:pStyle w:val="28"/>
            </w:pPr>
            <w:r>
              <w:t>服务企业家数</w:t>
            </w:r>
          </w:p>
        </w:tc>
        <w:tc>
          <w:tcPr>
            <w:tcW w:w="4337" w:type="dxa"/>
            <w:tcBorders>
              <w:left w:val="single" w:sz="6" w:space="0" w:color="000000"/>
            </w:tcBorders>
            <w:vAlign w:val="center"/>
          </w:tcPr>
          <w:p>
            <w:pPr>
              <w:pStyle w:val="28"/>
            </w:pPr>
            <w:r>
              <w:t>对非煤矿山、危险化学品、烟花爆竹、冶金建材和五行业等企业进行标准化评估、重大危险源备案和隐患排查</w:t>
            </w:r>
          </w:p>
        </w:tc>
        <w:tc>
          <w:tcPr>
            <w:tcW w:w="930" w:type="dxa"/>
            <w:tcBorders>
              <w:left w:val="single" w:sz="6" w:space="0" w:color="000000"/>
            </w:tcBorders>
            <w:vAlign w:val="center"/>
          </w:tcPr>
          <w:p>
            <w:pPr>
              <w:pStyle w:val="28"/>
            </w:pPr>
            <w:r>
              <w:t>300家</w:t>
            </w:r>
          </w:p>
        </w:tc>
        <w:tc>
          <w:tcPr>
            <w:tcW w:w="2070" w:type="dxa"/>
            <w:tcBorders>
              <w:left w:val="single" w:sz="6" w:space="0" w:color="000000"/>
            </w:tcBorders>
            <w:vAlign w:val="center"/>
          </w:tcPr>
          <w:p>
            <w:pPr>
              <w:pStyle w:val="28"/>
            </w:pPr>
            <w:r>
              <w:t>年初工作计划安排</w:t>
            </w:r>
          </w:p>
        </w:tc>
      </w:tr>
      <w:tr>
        <w:trPr>
          <w:trHeight w:val="369"/>
        </w:trPr>
        <w:tc>
          <w:tcPr>
            <w:tcW w:w="2685" w:type="dxa"/>
            <w:vMerge/>
            <w:vAlign w:val="center"/>
          </w:tcPr>
          <w:p/>
        </w:tc>
        <w:tc>
          <w:tcPr>
            <w:tcW w:w="1410" w:type="dxa"/>
            <w:tcBorders>
              <w:left w:val="single" w:sz="6" w:space="0" w:color="000000"/>
            </w:tcBorders>
            <w:vAlign w:val="center"/>
          </w:tcPr>
          <w:p>
            <w:pPr>
              <w:pStyle w:val="28"/>
            </w:pPr>
            <w:r>
              <w:t>质量指标</w:t>
            </w:r>
          </w:p>
        </w:tc>
        <w:tc>
          <w:tcPr>
            <w:tcW w:w="1320" w:type="dxa"/>
            <w:tcBorders>
              <w:left w:val="single" w:sz="6" w:space="0" w:color="000000"/>
            </w:tcBorders>
            <w:vAlign w:val="center"/>
          </w:tcPr>
          <w:p>
            <w:pPr>
              <w:pStyle w:val="28"/>
            </w:pPr>
            <w:r>
              <w:t>安全生产标准化达标率</w:t>
            </w:r>
          </w:p>
        </w:tc>
        <w:tc>
          <w:tcPr>
            <w:tcW w:w="4337" w:type="dxa"/>
            <w:tcBorders>
              <w:left w:val="single" w:sz="6" w:space="0" w:color="000000"/>
            </w:tcBorders>
            <w:vAlign w:val="center"/>
          </w:tcPr>
          <w:p>
            <w:pPr>
              <w:pStyle w:val="28"/>
            </w:pPr>
            <w:r>
              <w:t>达标的市安全生产企业数占市安全生产企业总数的比率</w:t>
            </w:r>
          </w:p>
        </w:tc>
        <w:tc>
          <w:tcPr>
            <w:tcW w:w="930" w:type="dxa"/>
            <w:tcBorders>
              <w:left w:val="single" w:sz="6" w:space="0" w:color="000000"/>
            </w:tcBorders>
            <w:vAlign w:val="center"/>
          </w:tcPr>
          <w:p>
            <w:pPr>
              <w:pStyle w:val="28"/>
            </w:pPr>
            <w:r>
              <w:t>≥90%</w:t>
            </w:r>
          </w:p>
        </w:tc>
        <w:tc>
          <w:tcPr>
            <w:tcW w:w="2070" w:type="dxa"/>
            <w:tcBorders>
              <w:left w:val="single" w:sz="6" w:space="0" w:color="000000"/>
            </w:tcBorders>
            <w:vAlign w:val="center"/>
          </w:tcPr>
          <w:p>
            <w:pPr>
              <w:pStyle w:val="28"/>
            </w:pPr>
            <w:r>
              <w:t>年初工作计划安排</w:t>
            </w:r>
          </w:p>
        </w:tc>
      </w:tr>
      <w:tr>
        <w:trPr>
          <w:trHeight w:val="369"/>
        </w:trPr>
        <w:tc>
          <w:tcPr>
            <w:tcW w:w="2685" w:type="dxa"/>
            <w:vMerge/>
            <w:vAlign w:val="center"/>
          </w:tcPr>
          <w:p/>
        </w:tc>
        <w:tc>
          <w:tcPr>
            <w:tcW w:w="1410" w:type="dxa"/>
            <w:tcBorders>
              <w:left w:val="single" w:sz="6" w:space="0" w:color="000000"/>
            </w:tcBorders>
            <w:vAlign w:val="center"/>
          </w:tcPr>
          <w:p>
            <w:pPr>
              <w:pStyle w:val="28"/>
            </w:pPr>
            <w:r>
              <w:t>时效指标</w:t>
            </w:r>
          </w:p>
        </w:tc>
        <w:tc>
          <w:tcPr>
            <w:tcW w:w="1320" w:type="dxa"/>
            <w:tcBorders>
              <w:left w:val="single" w:sz="6" w:space="0" w:color="000000"/>
            </w:tcBorders>
            <w:vAlign w:val="center"/>
          </w:tcPr>
          <w:p>
            <w:pPr>
              <w:pStyle w:val="28"/>
            </w:pPr>
            <w:r>
              <w:t>项目完成时限</w:t>
            </w:r>
          </w:p>
        </w:tc>
        <w:tc>
          <w:tcPr>
            <w:tcW w:w="4337" w:type="dxa"/>
            <w:tcBorders>
              <w:left w:val="single" w:sz="6" w:space="0" w:color="000000"/>
            </w:tcBorders>
            <w:vAlign w:val="center"/>
          </w:tcPr>
          <w:p>
            <w:pPr>
              <w:pStyle w:val="28"/>
            </w:pPr>
            <w:r>
              <w:t>项目完成时限</w:t>
            </w:r>
          </w:p>
        </w:tc>
        <w:tc>
          <w:tcPr>
            <w:tcW w:w="930" w:type="dxa"/>
            <w:tcBorders>
              <w:left w:val="single" w:sz="6" w:space="0" w:color="000000"/>
            </w:tcBorders>
            <w:vAlign w:val="center"/>
          </w:tcPr>
          <w:p>
            <w:pPr>
              <w:pStyle w:val="28"/>
            </w:pPr>
            <w:r>
              <w:t>1年</w:t>
            </w:r>
          </w:p>
        </w:tc>
        <w:tc>
          <w:tcPr>
            <w:tcW w:w="2070" w:type="dxa"/>
            <w:tcBorders>
              <w:left w:val="single" w:sz="6" w:space="0" w:color="000000"/>
            </w:tcBorders>
            <w:vAlign w:val="center"/>
          </w:tcPr>
          <w:p>
            <w:pPr>
              <w:pStyle w:val="28"/>
            </w:pPr>
            <w:r>
              <w:t>年初工作计划安排</w:t>
            </w:r>
          </w:p>
        </w:tc>
      </w:tr>
      <w:tr>
        <w:trPr>
          <w:trHeight w:val="369"/>
        </w:trPr>
        <w:tc>
          <w:tcPr>
            <w:tcW w:w="2685" w:type="dxa"/>
            <w:vMerge/>
            <w:vAlign w:val="center"/>
          </w:tcPr>
          <w:p/>
        </w:tc>
        <w:tc>
          <w:tcPr>
            <w:tcW w:w="1410" w:type="dxa"/>
            <w:tcBorders>
              <w:left w:val="single" w:sz="6" w:space="0" w:color="000000"/>
            </w:tcBorders>
            <w:vAlign w:val="center"/>
          </w:tcPr>
          <w:p>
            <w:pPr>
              <w:pStyle w:val="28"/>
            </w:pPr>
            <w:r>
              <w:t>成本指标</w:t>
            </w:r>
          </w:p>
        </w:tc>
        <w:tc>
          <w:tcPr>
            <w:tcW w:w="1320" w:type="dxa"/>
            <w:tcBorders>
              <w:left w:val="single" w:sz="6" w:space="0" w:color="000000"/>
            </w:tcBorders>
            <w:vAlign w:val="center"/>
          </w:tcPr>
          <w:p>
            <w:pPr>
              <w:pStyle w:val="28"/>
            </w:pPr>
            <w:r>
              <w:t>预算资金完成率</w:t>
            </w:r>
          </w:p>
        </w:tc>
        <w:tc>
          <w:tcPr>
            <w:tcW w:w="4337" w:type="dxa"/>
            <w:tcBorders>
              <w:left w:val="single" w:sz="6" w:space="0" w:color="000000"/>
            </w:tcBorders>
            <w:vAlign w:val="center"/>
          </w:tcPr>
          <w:p>
            <w:pPr>
              <w:pStyle w:val="28"/>
            </w:pPr>
            <w:r>
              <w:t>预算资金完成率</w:t>
            </w:r>
          </w:p>
        </w:tc>
        <w:tc>
          <w:tcPr>
            <w:tcW w:w="930" w:type="dxa"/>
            <w:tcBorders>
              <w:left w:val="single" w:sz="6" w:space="0" w:color="000000"/>
            </w:tcBorders>
            <w:vAlign w:val="center"/>
          </w:tcPr>
          <w:p>
            <w:pPr>
              <w:pStyle w:val="28"/>
            </w:pPr>
            <w:r>
              <w:t>≥96%</w:t>
            </w:r>
          </w:p>
        </w:tc>
        <w:tc>
          <w:tcPr>
            <w:tcW w:w="2070" w:type="dxa"/>
            <w:tcBorders>
              <w:left w:val="single" w:sz="6" w:space="0" w:color="000000"/>
            </w:tcBorders>
            <w:vAlign w:val="center"/>
          </w:tcPr>
          <w:p>
            <w:pPr>
              <w:pStyle w:val="28"/>
            </w:pPr>
            <w:r>
              <w:t>年初工作计划安排</w:t>
            </w:r>
          </w:p>
        </w:tc>
      </w:tr>
      <w:tr>
        <w:trPr>
          <w:trHeight w:val="369"/>
        </w:trPr>
        <w:tc>
          <w:tcPr>
            <w:tcW w:w="2685" w:type="dxa"/>
            <w:vMerge w:val="restart"/>
            <w:vAlign w:val="center"/>
          </w:tcPr>
          <w:p>
            <w:pPr>
              <w:pStyle w:val="27"/>
            </w:pPr>
            <w:r>
              <w:t>效益指标</w:t>
            </w:r>
          </w:p>
        </w:tc>
        <w:tc>
          <w:tcPr>
            <w:tcW w:w="1410" w:type="dxa"/>
            <w:tcBorders>
              <w:left w:val="single" w:sz="6" w:space="0" w:color="000000"/>
            </w:tcBorders>
            <w:vAlign w:val="center"/>
          </w:tcPr>
          <w:p>
            <w:pPr>
              <w:pStyle w:val="28"/>
            </w:pPr>
            <w:r>
              <w:t>经济效益指标</w:t>
            </w:r>
          </w:p>
        </w:tc>
        <w:tc>
          <w:tcPr>
            <w:tcW w:w="1320" w:type="dxa"/>
            <w:tcBorders>
              <w:left w:val="single" w:sz="6" w:space="0" w:color="000000"/>
            </w:tcBorders>
            <w:vAlign w:val="center"/>
          </w:tcPr>
          <w:p>
            <w:pPr>
              <w:pStyle w:val="28"/>
            </w:pPr>
            <w:r>
              <w:t>隐患排查率</w:t>
            </w:r>
          </w:p>
        </w:tc>
        <w:tc>
          <w:tcPr>
            <w:tcW w:w="4337" w:type="dxa"/>
            <w:tcBorders>
              <w:left w:val="single" w:sz="6" w:space="0" w:color="000000"/>
            </w:tcBorders>
            <w:vAlign w:val="center"/>
          </w:tcPr>
          <w:p>
            <w:pPr>
              <w:pStyle w:val="28"/>
            </w:pPr>
            <w:r>
              <w:t>实际隐患排查数量占隐患总数的比例</w:t>
            </w:r>
          </w:p>
        </w:tc>
        <w:tc>
          <w:tcPr>
            <w:tcW w:w="930" w:type="dxa"/>
            <w:tcBorders>
              <w:left w:val="single" w:sz="6" w:space="0" w:color="000000"/>
            </w:tcBorders>
            <w:vAlign w:val="center"/>
          </w:tcPr>
          <w:p>
            <w:pPr>
              <w:pStyle w:val="28"/>
            </w:pPr>
            <w:r>
              <w:t>≥90%</w:t>
            </w:r>
          </w:p>
        </w:tc>
        <w:tc>
          <w:tcPr>
            <w:tcW w:w="2070" w:type="dxa"/>
            <w:tcBorders>
              <w:left w:val="single" w:sz="6" w:space="0" w:color="000000"/>
            </w:tcBorders>
            <w:vAlign w:val="center"/>
          </w:tcPr>
          <w:p>
            <w:pPr>
              <w:pStyle w:val="28"/>
            </w:pPr>
            <w:r>
              <w:t>年初工作计划安排</w:t>
            </w:r>
          </w:p>
        </w:tc>
      </w:tr>
      <w:tr>
        <w:trPr>
          <w:trHeight w:val="369"/>
        </w:trPr>
        <w:tc>
          <w:tcPr>
            <w:tcW w:w="2685" w:type="dxa"/>
            <w:vMerge/>
            <w:vAlign w:val="center"/>
          </w:tcPr>
          <w:p/>
        </w:tc>
        <w:tc>
          <w:tcPr>
            <w:tcW w:w="1410" w:type="dxa"/>
            <w:tcBorders>
              <w:left w:val="single" w:sz="6" w:space="0" w:color="000000"/>
            </w:tcBorders>
            <w:vAlign w:val="center"/>
          </w:tcPr>
          <w:p>
            <w:pPr>
              <w:pStyle w:val="28"/>
            </w:pPr>
            <w:r>
              <w:t>社会效益指标</w:t>
            </w:r>
          </w:p>
        </w:tc>
        <w:tc>
          <w:tcPr>
            <w:tcW w:w="1320" w:type="dxa"/>
            <w:tcBorders>
              <w:left w:val="single" w:sz="6" w:space="0" w:color="000000"/>
            </w:tcBorders>
            <w:vAlign w:val="center"/>
          </w:tcPr>
          <w:p>
            <w:pPr>
              <w:pStyle w:val="28"/>
            </w:pPr>
            <w:r>
              <w:t>安全质量标准化达标率</w:t>
            </w:r>
          </w:p>
        </w:tc>
        <w:tc>
          <w:tcPr>
            <w:tcW w:w="4337" w:type="dxa"/>
            <w:tcBorders>
              <w:left w:val="single" w:sz="6" w:space="0" w:color="000000"/>
            </w:tcBorders>
            <w:vAlign w:val="center"/>
          </w:tcPr>
          <w:p>
            <w:pPr>
              <w:pStyle w:val="28"/>
            </w:pPr>
            <w:r>
              <w:t>达标矿井数量占需达标矿井总数的比例</w:t>
            </w:r>
          </w:p>
        </w:tc>
        <w:tc>
          <w:tcPr>
            <w:tcW w:w="930" w:type="dxa"/>
            <w:tcBorders>
              <w:left w:val="single" w:sz="6" w:space="0" w:color="000000"/>
            </w:tcBorders>
            <w:vAlign w:val="center"/>
          </w:tcPr>
          <w:p>
            <w:pPr>
              <w:pStyle w:val="28"/>
            </w:pPr>
            <w:r>
              <w:t>≥90%</w:t>
            </w:r>
          </w:p>
        </w:tc>
        <w:tc>
          <w:tcPr>
            <w:tcW w:w="2070" w:type="dxa"/>
            <w:tcBorders>
              <w:left w:val="single" w:sz="6" w:space="0" w:color="000000"/>
            </w:tcBorders>
            <w:vAlign w:val="center"/>
          </w:tcPr>
          <w:p>
            <w:pPr>
              <w:pStyle w:val="28"/>
            </w:pPr>
            <w:r>
              <w:t>年初工作计划安排</w:t>
            </w:r>
          </w:p>
        </w:tc>
      </w:tr>
      <w:tr>
        <w:trPr>
          <w:trHeight w:val="369"/>
        </w:trPr>
        <w:tc>
          <w:tcPr>
            <w:tcW w:w="2685" w:type="dxa"/>
            <w:vMerge/>
            <w:vAlign w:val="center"/>
          </w:tcPr>
          <w:p/>
        </w:tc>
        <w:tc>
          <w:tcPr>
            <w:tcW w:w="1410" w:type="dxa"/>
            <w:tcBorders>
              <w:left w:val="single" w:sz="6" w:space="0" w:color="000000"/>
            </w:tcBorders>
            <w:vAlign w:val="center"/>
          </w:tcPr>
          <w:p>
            <w:pPr>
              <w:pStyle w:val="28"/>
            </w:pPr>
            <w:r>
              <w:t>生态效益指标</w:t>
            </w:r>
          </w:p>
        </w:tc>
        <w:tc>
          <w:tcPr>
            <w:tcW w:w="1320" w:type="dxa"/>
            <w:tcBorders>
              <w:left w:val="single" w:sz="6" w:space="0" w:color="000000"/>
            </w:tcBorders>
            <w:vAlign w:val="center"/>
          </w:tcPr>
          <w:p>
            <w:pPr>
              <w:pStyle w:val="28"/>
            </w:pPr>
            <w:r>
              <w:t>安全培宣达标率</w:t>
            </w:r>
          </w:p>
        </w:tc>
        <w:tc>
          <w:tcPr>
            <w:tcW w:w="4337" w:type="dxa"/>
            <w:tcBorders>
              <w:left w:val="single" w:sz="6" w:space="0" w:color="000000"/>
            </w:tcBorders>
            <w:vAlign w:val="center"/>
          </w:tcPr>
          <w:p>
            <w:pPr>
              <w:pStyle w:val="28"/>
            </w:pPr>
            <w:r>
              <w:t>达标的培训人员数占总培训人员数量的比率</w:t>
            </w:r>
          </w:p>
        </w:tc>
        <w:tc>
          <w:tcPr>
            <w:tcW w:w="930" w:type="dxa"/>
            <w:tcBorders>
              <w:left w:val="single" w:sz="6" w:space="0" w:color="000000"/>
            </w:tcBorders>
            <w:vAlign w:val="center"/>
          </w:tcPr>
          <w:p>
            <w:pPr>
              <w:pStyle w:val="28"/>
            </w:pPr>
            <w:r>
              <w:t>≥90%</w:t>
            </w:r>
          </w:p>
        </w:tc>
        <w:tc>
          <w:tcPr>
            <w:tcW w:w="2070" w:type="dxa"/>
            <w:tcBorders>
              <w:left w:val="single" w:sz="6" w:space="0" w:color="000000"/>
            </w:tcBorders>
            <w:vAlign w:val="center"/>
          </w:tcPr>
          <w:p>
            <w:pPr>
              <w:pStyle w:val="28"/>
            </w:pPr>
            <w:r>
              <w:t>年初工作计划安排</w:t>
            </w:r>
          </w:p>
        </w:tc>
      </w:tr>
      <w:tr>
        <w:trPr>
          <w:trHeight w:val="369"/>
        </w:trPr>
        <w:tc>
          <w:tcPr>
            <w:tcW w:w="2685" w:type="dxa"/>
            <w:vMerge/>
            <w:vAlign w:val="center"/>
          </w:tcPr>
          <w:p/>
        </w:tc>
        <w:tc>
          <w:tcPr>
            <w:tcW w:w="1410" w:type="dxa"/>
            <w:tcBorders>
              <w:left w:val="single" w:sz="6" w:space="0" w:color="000000"/>
            </w:tcBorders>
            <w:vAlign w:val="center"/>
          </w:tcPr>
          <w:p>
            <w:pPr>
              <w:pStyle w:val="28"/>
            </w:pPr>
            <w:r>
              <w:t>可持续影响指标</w:t>
            </w:r>
          </w:p>
        </w:tc>
        <w:tc>
          <w:tcPr>
            <w:tcW w:w="1320" w:type="dxa"/>
            <w:tcBorders>
              <w:left w:val="single" w:sz="6" w:space="0" w:color="000000"/>
            </w:tcBorders>
            <w:vAlign w:val="center"/>
          </w:tcPr>
          <w:p>
            <w:pPr>
              <w:pStyle w:val="28"/>
            </w:pPr>
            <w:r>
              <w:t>可持续性服务</w:t>
            </w:r>
          </w:p>
        </w:tc>
        <w:tc>
          <w:tcPr>
            <w:tcW w:w="4337" w:type="dxa"/>
            <w:tcBorders>
              <w:left w:val="single" w:sz="6" w:space="0" w:color="000000"/>
            </w:tcBorders>
            <w:vAlign w:val="center"/>
          </w:tcPr>
          <w:p>
            <w:pPr>
              <w:pStyle w:val="28"/>
            </w:pPr>
            <w:r>
              <w:t>可持续性服务</w:t>
            </w:r>
          </w:p>
        </w:tc>
        <w:tc>
          <w:tcPr>
            <w:tcW w:w="930" w:type="dxa"/>
            <w:tcBorders>
              <w:left w:val="single" w:sz="6" w:space="0" w:color="000000"/>
            </w:tcBorders>
            <w:vAlign w:val="center"/>
          </w:tcPr>
          <w:p>
            <w:pPr>
              <w:pStyle w:val="28"/>
            </w:pPr>
            <w:r>
              <w:t>≥90%</w:t>
            </w:r>
          </w:p>
        </w:tc>
        <w:tc>
          <w:tcPr>
            <w:tcW w:w="2070" w:type="dxa"/>
            <w:tcBorders>
              <w:left w:val="single" w:sz="6" w:space="0" w:color="000000"/>
            </w:tcBorders>
            <w:vAlign w:val="center"/>
          </w:tcPr>
          <w:p>
            <w:pPr>
              <w:pStyle w:val="28"/>
            </w:pPr>
            <w:r>
              <w:t>年初工作计划安排</w:t>
            </w:r>
          </w:p>
        </w:tc>
      </w:tr>
      <w:tr>
        <w:trPr>
          <w:trHeight w:val="369"/>
        </w:trPr>
        <w:tc>
          <w:tcPr>
            <w:tcW w:w="2685" w:type="dxa"/>
            <w:vAlign w:val="center"/>
          </w:tcPr>
          <w:p>
            <w:pPr>
              <w:pStyle w:val="27"/>
            </w:pPr>
            <w:r>
              <w:t>满意度指标</w:t>
            </w:r>
          </w:p>
        </w:tc>
        <w:tc>
          <w:tcPr>
            <w:tcW w:w="1410" w:type="dxa"/>
            <w:tcBorders>
              <w:left w:val="single" w:sz="6" w:space="0" w:color="000000"/>
            </w:tcBorders>
            <w:vAlign w:val="center"/>
          </w:tcPr>
          <w:p>
            <w:pPr>
              <w:pStyle w:val="28"/>
            </w:pPr>
            <w:r>
              <w:t>服务对象满意度指标</w:t>
            </w:r>
          </w:p>
        </w:tc>
        <w:tc>
          <w:tcPr>
            <w:tcW w:w="1320" w:type="dxa"/>
            <w:tcBorders>
              <w:left w:val="single" w:sz="6" w:space="0" w:color="000000"/>
            </w:tcBorders>
            <w:vAlign w:val="center"/>
          </w:tcPr>
          <w:p>
            <w:pPr>
              <w:pStyle w:val="28"/>
            </w:pPr>
            <w:r>
              <w:t>法律培新满意度</w:t>
            </w:r>
          </w:p>
        </w:tc>
        <w:tc>
          <w:tcPr>
            <w:tcW w:w="4337" w:type="dxa"/>
            <w:tcBorders>
              <w:left w:val="single" w:sz="6" w:space="0" w:color="000000"/>
            </w:tcBorders>
            <w:vAlign w:val="center"/>
          </w:tcPr>
          <w:p>
            <w:pPr>
              <w:pStyle w:val="28"/>
            </w:pPr>
            <w:r>
              <w:t>满意的培训人员数占总培训人员数的比率</w:t>
            </w:r>
          </w:p>
        </w:tc>
        <w:tc>
          <w:tcPr>
            <w:tcW w:w="930" w:type="dxa"/>
            <w:tcBorders>
              <w:left w:val="single" w:sz="6" w:space="0" w:color="000000"/>
            </w:tcBorders>
            <w:vAlign w:val="center"/>
          </w:tcPr>
          <w:p>
            <w:pPr>
              <w:pStyle w:val="28"/>
            </w:pPr>
            <w:r>
              <w:t>≥90%</w:t>
            </w:r>
          </w:p>
        </w:tc>
        <w:tc>
          <w:tcPr>
            <w:tcW w:w="2070" w:type="dxa"/>
            <w:tcBorders>
              <w:left w:val="single" w:sz="6" w:space="0" w:color="000000"/>
            </w:tcBorders>
            <w:vAlign w:val="center"/>
          </w:tcPr>
          <w:p>
            <w:pPr>
              <w:pStyle w:val="28"/>
            </w:pPr>
            <w:r>
              <w:t>年初工作计划安排</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15" w:name="_Toc_4_4_0000000006"/>
      <w:r>
        <w:rPr>
          <w:rFonts w:ascii="方正仿宋_GBK" w:eastAsia="方正仿宋_GBK" w:cs="方正仿宋_GBK" w:hAnsi="方正仿宋_GBK"/>
          <w:color w:val="000000"/>
          <w:sz w:val="28"/>
        </w:rPr>
        <w:t>3.安全生产宣传月、防震减灾宣传经费绩效目标表</w:t>
      </w:r>
      <w:bookmarkEnd w:id="15"/>
    </w:p>
    <w:tbl>
      <w:tblPr>
        <w:jc w:val="center"/>
        <w:tblW w:w="1268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803"/>
        <w:gridCol w:w="3157"/>
        <w:gridCol w:w="1327"/>
        <w:gridCol w:w="1327"/>
        <w:gridCol w:w="1327"/>
        <w:gridCol w:w="1327"/>
        <w:gridCol w:w="1419"/>
      </w:tblGrid>
      <w:tr>
        <w:trPr>
          <w:trHeight w:val="397"/>
        </w:trPr>
        <w:tc>
          <w:tcPr>
            <w:tcW w:w="11268"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419"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803" w:type="dxa"/>
            <w:vAlign w:val="center"/>
          </w:tcPr>
          <w:p>
            <w:pPr>
              <w:pStyle w:val="26"/>
            </w:pPr>
            <w:r>
              <w:t>项目编码</w:t>
            </w:r>
          </w:p>
        </w:tc>
        <w:tc>
          <w:tcPr>
            <w:tcW w:w="4484" w:type="dxa"/>
            <w:gridSpan w:val="2"/>
            <w:tcBorders>
              <w:left w:val="single" w:sz="6" w:space="0" w:color="000000"/>
            </w:tcBorders>
            <w:vAlign w:val="center"/>
          </w:tcPr>
          <w:p>
            <w:pPr>
              <w:pStyle w:val="28"/>
            </w:pPr>
            <w:r>
              <w:t>13028123P000022100013</w:t>
            </w:r>
          </w:p>
        </w:tc>
        <w:tc>
          <w:tcPr>
            <w:tcW w:w="1327" w:type="dxa"/>
            <w:tcBorders>
              <w:left w:val="single" w:sz="6" w:space="0" w:color="000000"/>
            </w:tcBorders>
            <w:vAlign w:val="center"/>
          </w:tcPr>
          <w:p>
            <w:pPr>
              <w:pStyle w:val="26"/>
            </w:pPr>
            <w:r>
              <w:t>项目名称</w:t>
            </w:r>
          </w:p>
        </w:tc>
        <w:tc>
          <w:tcPr>
            <w:tcW w:w="4073" w:type="dxa"/>
            <w:gridSpan w:val="3"/>
            <w:tcBorders>
              <w:left w:val="single" w:sz="6" w:space="0" w:color="000000"/>
            </w:tcBorders>
            <w:vAlign w:val="center"/>
          </w:tcPr>
          <w:p>
            <w:pPr>
              <w:pStyle w:val="28"/>
            </w:pPr>
            <w:r>
              <w:t>安全生产宣传月、防震减灾宣传经费</w:t>
            </w:r>
          </w:p>
        </w:tc>
      </w:tr>
      <w:tr>
        <w:trPr>
          <w:trHeight w:val="369"/>
        </w:trPr>
        <w:tc>
          <w:tcPr>
            <w:tcW w:w="2803" w:type="dxa"/>
            <w:vMerge w:val="restart"/>
            <w:vAlign w:val="center"/>
          </w:tcPr>
          <w:p>
            <w:pPr>
              <w:pStyle w:val="26"/>
            </w:pPr>
            <w:r>
              <w:t>预算规模及资金用途</w:t>
            </w:r>
          </w:p>
        </w:tc>
        <w:tc>
          <w:tcPr>
            <w:tcW w:w="315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10.00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10.00</w:t>
            </w:r>
          </w:p>
        </w:tc>
        <w:tc>
          <w:tcPr>
            <w:tcW w:w="1327" w:type="dxa"/>
            <w:tcBorders>
              <w:left w:val="single" w:sz="6" w:space="0" w:color="000000"/>
            </w:tcBorders>
            <w:vAlign w:val="center"/>
          </w:tcPr>
          <w:p>
            <w:pPr>
              <w:pStyle w:val="26"/>
            </w:pPr>
            <w:r>
              <w:t>其他资金</w:t>
            </w:r>
          </w:p>
        </w:tc>
        <w:tc>
          <w:tcPr>
            <w:tcW w:w="1419" w:type="dxa"/>
            <w:tcBorders>
              <w:left w:val="single" w:sz="6" w:space="0" w:color="000000"/>
            </w:tcBorders>
            <w:vAlign w:val="center"/>
          </w:tcPr>
          <w:p>
            <w:pPr>
              <w:pStyle w:val="28"/>
            </w:pPr>
            <w:r>
              <w:t xml:space="preserve"> </w:t>
            </w:r>
          </w:p>
        </w:tc>
      </w:tr>
      <w:tr>
        <w:trPr>
          <w:trHeight w:val="369"/>
        </w:trPr>
        <w:tc>
          <w:tcPr>
            <w:tcW w:w="2803" w:type="dxa"/>
            <w:vMerge/>
          </w:tcPr>
          <w:p/>
        </w:tc>
        <w:tc>
          <w:tcPr>
            <w:tcW w:w="9884" w:type="dxa"/>
            <w:gridSpan w:val="6"/>
            <w:tcBorders>
              <w:left w:val="single" w:sz="6" w:space="0" w:color="000000"/>
            </w:tcBorders>
            <w:vAlign w:val="center"/>
          </w:tcPr>
          <w:p>
            <w:pPr>
              <w:pStyle w:val="28"/>
            </w:pPr>
            <w:r>
              <w:t>预算数10万元。其中：财政资金10万元，其他资金0万元。主要用于：广泛开展安全生产月、防震减灾及宣传系列活动，推动安全生产主体责任落实，传播弘扬安全应急文化，筑牢安全应急工作基础，促进全市安全生产形势持续稳定好转</w:t>
            </w:r>
          </w:p>
        </w:tc>
      </w:tr>
      <w:tr>
        <w:trPr>
          <w:trHeight w:val="369"/>
        </w:trPr>
        <w:tc>
          <w:tcPr>
            <w:tcW w:w="2803" w:type="dxa"/>
            <w:vMerge w:val="restart"/>
            <w:vAlign w:val="center"/>
          </w:tcPr>
          <w:p>
            <w:pPr>
              <w:pStyle w:val="26"/>
            </w:pPr>
            <w:r>
              <w:t>资金支出计划（%）</w:t>
            </w:r>
          </w:p>
        </w:tc>
        <w:tc>
          <w:tcPr>
            <w:tcW w:w="448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746" w:type="dxa"/>
            <w:gridSpan w:val="2"/>
            <w:tcBorders>
              <w:left w:val="single" w:sz="6" w:space="0" w:color="000000"/>
            </w:tcBorders>
            <w:vAlign w:val="center"/>
          </w:tcPr>
          <w:p>
            <w:pPr>
              <w:pStyle w:val="26"/>
            </w:pPr>
            <w:r>
              <w:t>12月底</w:t>
            </w:r>
          </w:p>
        </w:tc>
      </w:tr>
      <w:tr>
        <w:trPr>
          <w:trHeight w:val="369"/>
        </w:trPr>
        <w:tc>
          <w:tcPr>
            <w:tcW w:w="2803" w:type="dxa"/>
            <w:vMerge/>
          </w:tcPr>
          <w:p/>
        </w:tc>
        <w:tc>
          <w:tcPr>
            <w:tcW w:w="448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746" w:type="dxa"/>
            <w:gridSpan w:val="2"/>
            <w:tcBorders>
              <w:left w:val="single" w:sz="6" w:space="0" w:color="000000"/>
            </w:tcBorders>
            <w:vAlign w:val="center"/>
          </w:tcPr>
          <w:p>
            <w:pPr>
              <w:pStyle w:val="27"/>
            </w:pPr>
            <w:r>
              <w:t>100%</w:t>
            </w:r>
          </w:p>
        </w:tc>
      </w:tr>
      <w:tr>
        <w:trPr>
          <w:trHeight w:val="369"/>
        </w:trPr>
        <w:tc>
          <w:tcPr>
            <w:tcW w:w="2803" w:type="dxa"/>
            <w:vAlign w:val="center"/>
          </w:tcPr>
          <w:p>
            <w:pPr>
              <w:pStyle w:val="26"/>
            </w:pPr>
            <w:r>
              <w:t>绩效目标</w:t>
            </w:r>
          </w:p>
        </w:tc>
        <w:tc>
          <w:tcPr>
            <w:tcW w:w="9884" w:type="dxa"/>
            <w:gridSpan w:val="6"/>
            <w:tcBorders>
              <w:left w:val="single" w:sz="6" w:space="0" w:color="000000"/>
            </w:tcBorders>
            <w:vAlign w:val="center"/>
          </w:tcPr>
          <w:p>
            <w:pPr>
              <w:pStyle w:val="28"/>
            </w:pPr>
            <w:r>
              <w:t>1.通过安全生产月、防震减灾宣传活动，牢固“安全第一‘预防为主’综合治理‘的理念。</w:t>
            </w:r>
          </w:p>
          <w:p>
            <w:pPr>
              <w:pStyle w:val="28"/>
            </w:pPr>
            <w:r>
              <w:t>2.通过安全生产月、防震减灾宣传活动，不断推动企业主体责任落实，提升全民安全意识，促进全市安全生产形势持续稳定好转。</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797"/>
        <w:gridCol w:w="1485"/>
        <w:gridCol w:w="1395"/>
        <w:gridCol w:w="1875"/>
        <w:gridCol w:w="1275"/>
        <w:gridCol w:w="3848"/>
      </w:tblGrid>
      <w:tr>
        <w:trPr>
          <w:trHeight w:val="397"/>
          <w:tblHeader/>
        </w:trPr>
        <w:tc>
          <w:tcPr>
            <w:tcW w:w="2797" w:type="dxa"/>
            <w:vAlign w:val="center"/>
          </w:tcPr>
          <w:p>
            <w:pPr>
              <w:pStyle w:val="26"/>
            </w:pPr>
            <w:r>
              <w:t>一级指标</w:t>
            </w:r>
          </w:p>
        </w:tc>
        <w:tc>
          <w:tcPr>
            <w:tcW w:w="1485" w:type="dxa"/>
            <w:vAlign w:val="center"/>
          </w:tcPr>
          <w:p>
            <w:pPr>
              <w:pStyle w:val="26"/>
            </w:pPr>
            <w:r>
              <w:t>二级指标</w:t>
            </w:r>
          </w:p>
        </w:tc>
        <w:tc>
          <w:tcPr>
            <w:tcW w:w="1395" w:type="dxa"/>
            <w:vAlign w:val="center"/>
          </w:tcPr>
          <w:p>
            <w:pPr>
              <w:pStyle w:val="26"/>
            </w:pPr>
            <w:r>
              <w:t>三级指标</w:t>
            </w:r>
          </w:p>
        </w:tc>
        <w:tc>
          <w:tcPr>
            <w:tcW w:w="1875" w:type="dxa"/>
            <w:vAlign w:val="center"/>
          </w:tcPr>
          <w:p>
            <w:pPr>
              <w:pStyle w:val="26"/>
            </w:pPr>
            <w:r>
              <w:t>绩效指标描述</w:t>
            </w:r>
          </w:p>
        </w:tc>
        <w:tc>
          <w:tcPr>
            <w:tcW w:w="1275" w:type="dxa"/>
            <w:vAlign w:val="center"/>
          </w:tcPr>
          <w:p>
            <w:pPr>
              <w:pStyle w:val="26"/>
            </w:pPr>
            <w:r>
              <w:t>指标值</w:t>
            </w:r>
          </w:p>
        </w:tc>
        <w:tc>
          <w:tcPr>
            <w:tcW w:w="3848" w:type="dxa"/>
            <w:vAlign w:val="center"/>
          </w:tcPr>
          <w:p>
            <w:pPr>
              <w:pStyle w:val="26"/>
            </w:pPr>
            <w:r>
              <w:t>指标值确定依据</w:t>
            </w:r>
          </w:p>
        </w:tc>
      </w:tr>
      <w:tr>
        <w:trPr>
          <w:trHeight w:val="369"/>
        </w:trPr>
        <w:tc>
          <w:tcPr>
            <w:tcW w:w="2797" w:type="dxa"/>
            <w:vMerge w:val="restart"/>
            <w:vAlign w:val="center"/>
          </w:tcPr>
          <w:p>
            <w:pPr>
              <w:pStyle w:val="27"/>
            </w:pPr>
            <w:r>
              <w:t>产出指标</w:t>
            </w:r>
          </w:p>
        </w:tc>
        <w:tc>
          <w:tcPr>
            <w:tcW w:w="1485" w:type="dxa"/>
            <w:tcBorders>
              <w:left w:val="single" w:sz="6" w:space="0" w:color="000000"/>
            </w:tcBorders>
            <w:vAlign w:val="center"/>
          </w:tcPr>
          <w:p>
            <w:pPr>
              <w:pStyle w:val="28"/>
            </w:pPr>
            <w:r>
              <w:t>数量指标</w:t>
            </w:r>
          </w:p>
        </w:tc>
        <w:tc>
          <w:tcPr>
            <w:tcW w:w="1395" w:type="dxa"/>
            <w:tcBorders>
              <w:left w:val="single" w:sz="6" w:space="0" w:color="000000"/>
            </w:tcBorders>
            <w:vAlign w:val="center"/>
          </w:tcPr>
          <w:p>
            <w:pPr>
              <w:pStyle w:val="28"/>
            </w:pPr>
            <w:r>
              <w:t>开展安全生产活动</w:t>
            </w:r>
          </w:p>
        </w:tc>
        <w:tc>
          <w:tcPr>
            <w:tcW w:w="1875" w:type="dxa"/>
            <w:tcBorders>
              <w:left w:val="single" w:sz="6" w:space="0" w:color="000000"/>
            </w:tcBorders>
            <w:vAlign w:val="center"/>
          </w:tcPr>
          <w:p>
            <w:pPr>
              <w:pStyle w:val="28"/>
            </w:pPr>
            <w:r>
              <w:t>开展安全生产月活动数量</w:t>
            </w:r>
          </w:p>
        </w:tc>
        <w:tc>
          <w:tcPr>
            <w:tcW w:w="1275" w:type="dxa"/>
            <w:tcBorders>
              <w:left w:val="single" w:sz="6" w:space="0" w:color="000000"/>
            </w:tcBorders>
            <w:vAlign w:val="center"/>
          </w:tcPr>
          <w:p>
            <w:pPr>
              <w:pStyle w:val="28"/>
            </w:pPr>
            <w:r>
              <w:t>5次</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Merge/>
            <w:vAlign w:val="center"/>
          </w:tcPr>
          <w:p/>
        </w:tc>
        <w:tc>
          <w:tcPr>
            <w:tcW w:w="1485" w:type="dxa"/>
            <w:tcBorders>
              <w:left w:val="single" w:sz="6" w:space="0" w:color="000000"/>
            </w:tcBorders>
            <w:vAlign w:val="center"/>
          </w:tcPr>
          <w:p>
            <w:pPr>
              <w:pStyle w:val="28"/>
            </w:pPr>
            <w:r>
              <w:t>数量指标</w:t>
            </w:r>
          </w:p>
        </w:tc>
        <w:tc>
          <w:tcPr>
            <w:tcW w:w="1395" w:type="dxa"/>
            <w:tcBorders>
              <w:left w:val="single" w:sz="6" w:space="0" w:color="000000"/>
            </w:tcBorders>
            <w:vAlign w:val="center"/>
          </w:tcPr>
          <w:p>
            <w:pPr>
              <w:pStyle w:val="28"/>
            </w:pPr>
            <w:r>
              <w:t>开展512减灾宣传活动</w:t>
            </w:r>
          </w:p>
        </w:tc>
        <w:tc>
          <w:tcPr>
            <w:tcW w:w="1875" w:type="dxa"/>
            <w:tcBorders>
              <w:left w:val="single" w:sz="6" w:space="0" w:color="000000"/>
            </w:tcBorders>
            <w:vAlign w:val="center"/>
          </w:tcPr>
          <w:p>
            <w:pPr>
              <w:pStyle w:val="28"/>
            </w:pPr>
            <w:r>
              <w:t>开展512减灾宣传活动</w:t>
            </w:r>
          </w:p>
        </w:tc>
        <w:tc>
          <w:tcPr>
            <w:tcW w:w="1275" w:type="dxa"/>
            <w:tcBorders>
              <w:left w:val="single" w:sz="6" w:space="0" w:color="000000"/>
            </w:tcBorders>
            <w:vAlign w:val="center"/>
          </w:tcPr>
          <w:p>
            <w:pPr>
              <w:pStyle w:val="28"/>
            </w:pPr>
            <w:r>
              <w:t>1次</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Merge/>
            <w:vAlign w:val="center"/>
          </w:tcPr>
          <w:p/>
        </w:tc>
        <w:tc>
          <w:tcPr>
            <w:tcW w:w="1485" w:type="dxa"/>
            <w:tcBorders>
              <w:left w:val="single" w:sz="6" w:space="0" w:color="000000"/>
            </w:tcBorders>
            <w:vAlign w:val="center"/>
          </w:tcPr>
          <w:p>
            <w:pPr>
              <w:pStyle w:val="28"/>
            </w:pPr>
            <w:r>
              <w:t>数量指标</w:t>
            </w:r>
          </w:p>
        </w:tc>
        <w:tc>
          <w:tcPr>
            <w:tcW w:w="1395" w:type="dxa"/>
            <w:tcBorders>
              <w:left w:val="single" w:sz="6" w:space="0" w:color="000000"/>
            </w:tcBorders>
            <w:vAlign w:val="center"/>
          </w:tcPr>
          <w:p>
            <w:pPr>
              <w:pStyle w:val="28"/>
            </w:pPr>
            <w:r>
              <w:t>开展728防震宣传活动</w:t>
            </w:r>
          </w:p>
        </w:tc>
        <w:tc>
          <w:tcPr>
            <w:tcW w:w="1875" w:type="dxa"/>
            <w:tcBorders>
              <w:left w:val="single" w:sz="6" w:space="0" w:color="000000"/>
            </w:tcBorders>
            <w:vAlign w:val="center"/>
          </w:tcPr>
          <w:p>
            <w:pPr>
              <w:pStyle w:val="28"/>
            </w:pPr>
            <w:r>
              <w:t>开展728防震宣传活动　</w:t>
            </w:r>
          </w:p>
        </w:tc>
        <w:tc>
          <w:tcPr>
            <w:tcW w:w="1275" w:type="dxa"/>
            <w:tcBorders>
              <w:left w:val="single" w:sz="6" w:space="0" w:color="000000"/>
            </w:tcBorders>
            <w:vAlign w:val="center"/>
          </w:tcPr>
          <w:p>
            <w:pPr>
              <w:pStyle w:val="28"/>
            </w:pPr>
            <w:r>
              <w:t>1次</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Merge/>
            <w:vAlign w:val="center"/>
          </w:tcPr>
          <w:p/>
        </w:tc>
        <w:tc>
          <w:tcPr>
            <w:tcW w:w="1485" w:type="dxa"/>
            <w:tcBorders>
              <w:left w:val="single" w:sz="6" w:space="0" w:color="000000"/>
            </w:tcBorders>
            <w:vAlign w:val="center"/>
          </w:tcPr>
          <w:p>
            <w:pPr>
              <w:pStyle w:val="28"/>
            </w:pPr>
            <w:r>
              <w:t>质量指标</w:t>
            </w:r>
          </w:p>
        </w:tc>
        <w:tc>
          <w:tcPr>
            <w:tcW w:w="1395" w:type="dxa"/>
            <w:tcBorders>
              <w:left w:val="single" w:sz="6" w:space="0" w:color="000000"/>
            </w:tcBorders>
            <w:vAlign w:val="center"/>
          </w:tcPr>
          <w:p>
            <w:pPr>
              <w:pStyle w:val="28"/>
            </w:pPr>
            <w:r>
              <w:t>活动完成率</w:t>
            </w:r>
          </w:p>
        </w:tc>
        <w:tc>
          <w:tcPr>
            <w:tcW w:w="1875" w:type="dxa"/>
            <w:tcBorders>
              <w:left w:val="single" w:sz="6" w:space="0" w:color="000000"/>
            </w:tcBorders>
            <w:vAlign w:val="center"/>
          </w:tcPr>
          <w:p>
            <w:pPr>
              <w:pStyle w:val="28"/>
            </w:pPr>
            <w:r>
              <w:t>活动开展情况与预期规划</w:t>
            </w:r>
          </w:p>
        </w:tc>
        <w:tc>
          <w:tcPr>
            <w:tcW w:w="1275" w:type="dxa"/>
            <w:tcBorders>
              <w:left w:val="single" w:sz="6" w:space="0" w:color="000000"/>
            </w:tcBorders>
            <w:vAlign w:val="center"/>
          </w:tcPr>
          <w:p>
            <w:pPr>
              <w:pStyle w:val="28"/>
            </w:pPr>
            <w:r>
              <w:t>≥98%</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Merge/>
            <w:vAlign w:val="center"/>
          </w:tcPr>
          <w:p/>
        </w:tc>
        <w:tc>
          <w:tcPr>
            <w:tcW w:w="1485" w:type="dxa"/>
            <w:tcBorders>
              <w:left w:val="single" w:sz="6" w:space="0" w:color="000000"/>
            </w:tcBorders>
            <w:vAlign w:val="center"/>
          </w:tcPr>
          <w:p>
            <w:pPr>
              <w:pStyle w:val="28"/>
            </w:pPr>
            <w:r>
              <w:t>时效指标</w:t>
            </w:r>
          </w:p>
        </w:tc>
        <w:tc>
          <w:tcPr>
            <w:tcW w:w="1395" w:type="dxa"/>
            <w:tcBorders>
              <w:left w:val="single" w:sz="6" w:space="0" w:color="000000"/>
            </w:tcBorders>
            <w:vAlign w:val="center"/>
          </w:tcPr>
          <w:p>
            <w:pPr>
              <w:pStyle w:val="28"/>
            </w:pPr>
            <w:r>
              <w:t>项目完成时限</w:t>
            </w:r>
          </w:p>
        </w:tc>
        <w:tc>
          <w:tcPr>
            <w:tcW w:w="1875" w:type="dxa"/>
            <w:tcBorders>
              <w:left w:val="single" w:sz="6" w:space="0" w:color="000000"/>
            </w:tcBorders>
            <w:vAlign w:val="center"/>
          </w:tcPr>
          <w:p>
            <w:pPr>
              <w:pStyle w:val="28"/>
            </w:pPr>
            <w:r>
              <w:t>各项宣传活动完场时限</w:t>
            </w:r>
          </w:p>
        </w:tc>
        <w:tc>
          <w:tcPr>
            <w:tcW w:w="1275" w:type="dxa"/>
            <w:tcBorders>
              <w:left w:val="single" w:sz="6" w:space="0" w:color="000000"/>
            </w:tcBorders>
            <w:vAlign w:val="center"/>
          </w:tcPr>
          <w:p>
            <w:pPr>
              <w:pStyle w:val="28"/>
            </w:pPr>
            <w:r>
              <w:t>2023年12月底前完成</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Merge/>
            <w:vAlign w:val="center"/>
          </w:tcPr>
          <w:p/>
        </w:tc>
        <w:tc>
          <w:tcPr>
            <w:tcW w:w="1485" w:type="dxa"/>
            <w:tcBorders>
              <w:left w:val="single" w:sz="6" w:space="0" w:color="000000"/>
            </w:tcBorders>
            <w:vAlign w:val="center"/>
          </w:tcPr>
          <w:p>
            <w:pPr>
              <w:pStyle w:val="28"/>
            </w:pPr>
            <w:r>
              <w:t>成本指标</w:t>
            </w:r>
          </w:p>
        </w:tc>
        <w:tc>
          <w:tcPr>
            <w:tcW w:w="1395" w:type="dxa"/>
            <w:tcBorders>
              <w:left w:val="single" w:sz="6" w:space="0" w:color="000000"/>
            </w:tcBorders>
            <w:vAlign w:val="center"/>
          </w:tcPr>
          <w:p>
            <w:pPr>
              <w:pStyle w:val="28"/>
            </w:pPr>
            <w:r>
              <w:t>预算资金完成率</w:t>
            </w:r>
          </w:p>
        </w:tc>
        <w:tc>
          <w:tcPr>
            <w:tcW w:w="1875" w:type="dxa"/>
            <w:tcBorders>
              <w:left w:val="single" w:sz="6" w:space="0" w:color="000000"/>
            </w:tcBorders>
            <w:vAlign w:val="center"/>
          </w:tcPr>
          <w:p>
            <w:pPr>
              <w:pStyle w:val="28"/>
            </w:pPr>
            <w:r>
              <w:t>完成各项宣传活动情况　</w:t>
            </w:r>
          </w:p>
        </w:tc>
        <w:tc>
          <w:tcPr>
            <w:tcW w:w="1275" w:type="dxa"/>
            <w:tcBorders>
              <w:left w:val="single" w:sz="6" w:space="0" w:color="000000"/>
            </w:tcBorders>
            <w:vAlign w:val="center"/>
          </w:tcPr>
          <w:p>
            <w:pPr>
              <w:pStyle w:val="28"/>
            </w:pPr>
            <w:r>
              <w:t>≥97%</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Merge w:val="restart"/>
            <w:vAlign w:val="center"/>
          </w:tcPr>
          <w:p>
            <w:pPr>
              <w:pStyle w:val="27"/>
            </w:pPr>
            <w:r>
              <w:t>效益指标</w:t>
            </w:r>
          </w:p>
        </w:tc>
        <w:tc>
          <w:tcPr>
            <w:tcW w:w="1485" w:type="dxa"/>
            <w:tcBorders>
              <w:left w:val="single" w:sz="6" w:space="0" w:color="000000"/>
            </w:tcBorders>
            <w:vAlign w:val="center"/>
          </w:tcPr>
          <w:p>
            <w:pPr>
              <w:pStyle w:val="28"/>
            </w:pPr>
            <w:r>
              <w:t>经济效益指标</w:t>
            </w:r>
          </w:p>
        </w:tc>
        <w:tc>
          <w:tcPr>
            <w:tcW w:w="1395" w:type="dxa"/>
            <w:tcBorders>
              <w:left w:val="single" w:sz="6" w:space="0" w:color="000000"/>
            </w:tcBorders>
            <w:vAlign w:val="center"/>
          </w:tcPr>
          <w:p>
            <w:pPr>
              <w:pStyle w:val="28"/>
            </w:pPr>
            <w:r>
              <w:t>市民参与率</w:t>
            </w:r>
          </w:p>
        </w:tc>
        <w:tc>
          <w:tcPr>
            <w:tcW w:w="1875" w:type="dxa"/>
            <w:tcBorders>
              <w:left w:val="single" w:sz="6" w:space="0" w:color="000000"/>
            </w:tcBorders>
            <w:vAlign w:val="center"/>
          </w:tcPr>
          <w:p>
            <w:pPr>
              <w:pStyle w:val="28"/>
            </w:pPr>
            <w:r>
              <w:t>市民参与活动数量</w:t>
            </w:r>
          </w:p>
        </w:tc>
        <w:tc>
          <w:tcPr>
            <w:tcW w:w="1275" w:type="dxa"/>
            <w:tcBorders>
              <w:left w:val="single" w:sz="6" w:space="0" w:color="000000"/>
            </w:tcBorders>
            <w:vAlign w:val="center"/>
          </w:tcPr>
          <w:p>
            <w:pPr>
              <w:pStyle w:val="28"/>
            </w:pPr>
            <w:r>
              <w:t>≥90%</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Merge/>
            <w:vAlign w:val="center"/>
          </w:tcPr>
          <w:p/>
        </w:tc>
        <w:tc>
          <w:tcPr>
            <w:tcW w:w="1485" w:type="dxa"/>
            <w:tcBorders>
              <w:left w:val="single" w:sz="6" w:space="0" w:color="000000"/>
            </w:tcBorders>
            <w:vAlign w:val="center"/>
          </w:tcPr>
          <w:p>
            <w:pPr>
              <w:pStyle w:val="28"/>
            </w:pPr>
            <w:r>
              <w:t>社会效益指标</w:t>
            </w:r>
          </w:p>
        </w:tc>
        <w:tc>
          <w:tcPr>
            <w:tcW w:w="1395" w:type="dxa"/>
            <w:tcBorders>
              <w:left w:val="single" w:sz="6" w:space="0" w:color="000000"/>
            </w:tcBorders>
            <w:vAlign w:val="center"/>
          </w:tcPr>
          <w:p>
            <w:pPr>
              <w:pStyle w:val="28"/>
            </w:pPr>
            <w:r>
              <w:t>企业参与率</w:t>
            </w:r>
          </w:p>
        </w:tc>
        <w:tc>
          <w:tcPr>
            <w:tcW w:w="1875" w:type="dxa"/>
            <w:tcBorders>
              <w:left w:val="single" w:sz="6" w:space="0" w:color="000000"/>
            </w:tcBorders>
            <w:vAlign w:val="center"/>
          </w:tcPr>
          <w:p>
            <w:pPr>
              <w:pStyle w:val="28"/>
            </w:pPr>
            <w:r>
              <w:t>企业参与活动数量</w:t>
            </w:r>
          </w:p>
        </w:tc>
        <w:tc>
          <w:tcPr>
            <w:tcW w:w="1275" w:type="dxa"/>
            <w:tcBorders>
              <w:left w:val="single" w:sz="6" w:space="0" w:color="000000"/>
            </w:tcBorders>
            <w:vAlign w:val="center"/>
          </w:tcPr>
          <w:p>
            <w:pPr>
              <w:pStyle w:val="28"/>
            </w:pPr>
            <w:r>
              <w:t>≥90%</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Merge/>
            <w:vAlign w:val="center"/>
          </w:tcPr>
          <w:p/>
        </w:tc>
        <w:tc>
          <w:tcPr>
            <w:tcW w:w="1485" w:type="dxa"/>
            <w:tcBorders>
              <w:left w:val="single" w:sz="6" w:space="0" w:color="000000"/>
            </w:tcBorders>
            <w:vAlign w:val="center"/>
          </w:tcPr>
          <w:p>
            <w:pPr>
              <w:pStyle w:val="28"/>
            </w:pPr>
            <w:r>
              <w:t>生态效益指标</w:t>
            </w:r>
          </w:p>
        </w:tc>
        <w:tc>
          <w:tcPr>
            <w:tcW w:w="1395" w:type="dxa"/>
            <w:tcBorders>
              <w:left w:val="single" w:sz="6" w:space="0" w:color="000000"/>
            </w:tcBorders>
            <w:vAlign w:val="center"/>
          </w:tcPr>
          <w:p>
            <w:pPr>
              <w:pStyle w:val="28"/>
            </w:pPr>
            <w:r>
              <w:t>宣传覆盖率</w:t>
            </w:r>
          </w:p>
        </w:tc>
        <w:tc>
          <w:tcPr>
            <w:tcW w:w="1875" w:type="dxa"/>
            <w:tcBorders>
              <w:left w:val="single" w:sz="6" w:space="0" w:color="000000"/>
            </w:tcBorders>
            <w:vAlign w:val="center"/>
          </w:tcPr>
          <w:p>
            <w:pPr>
              <w:pStyle w:val="28"/>
            </w:pPr>
            <w:r>
              <w:t>全市宣传覆盖面</w:t>
            </w:r>
          </w:p>
        </w:tc>
        <w:tc>
          <w:tcPr>
            <w:tcW w:w="1275" w:type="dxa"/>
            <w:tcBorders>
              <w:left w:val="single" w:sz="6" w:space="0" w:color="000000"/>
            </w:tcBorders>
            <w:vAlign w:val="center"/>
          </w:tcPr>
          <w:p>
            <w:pPr>
              <w:pStyle w:val="28"/>
            </w:pPr>
            <w:r>
              <w:t>≥90%</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Merge/>
            <w:vAlign w:val="center"/>
          </w:tcPr>
          <w:p/>
        </w:tc>
        <w:tc>
          <w:tcPr>
            <w:tcW w:w="1485" w:type="dxa"/>
            <w:tcBorders>
              <w:left w:val="single" w:sz="6" w:space="0" w:color="000000"/>
            </w:tcBorders>
            <w:vAlign w:val="center"/>
          </w:tcPr>
          <w:p>
            <w:pPr>
              <w:pStyle w:val="28"/>
            </w:pPr>
            <w:r>
              <w:t>可持续影响指标</w:t>
            </w:r>
          </w:p>
        </w:tc>
        <w:tc>
          <w:tcPr>
            <w:tcW w:w="1395" w:type="dxa"/>
            <w:tcBorders>
              <w:left w:val="single" w:sz="6" w:space="0" w:color="000000"/>
            </w:tcBorders>
            <w:vAlign w:val="center"/>
          </w:tcPr>
          <w:p>
            <w:pPr>
              <w:pStyle w:val="28"/>
            </w:pPr>
            <w:r>
              <w:t>可持续性服务</w:t>
            </w:r>
          </w:p>
        </w:tc>
        <w:tc>
          <w:tcPr>
            <w:tcW w:w="1875" w:type="dxa"/>
            <w:tcBorders>
              <w:left w:val="single" w:sz="6" w:space="0" w:color="000000"/>
            </w:tcBorders>
            <w:vAlign w:val="center"/>
          </w:tcPr>
          <w:p>
            <w:pPr>
              <w:pStyle w:val="28"/>
            </w:pPr>
            <w:r>
              <w:t>提升全民安全意识，促进全市安全生产形势持续稳定</w:t>
            </w:r>
          </w:p>
        </w:tc>
        <w:tc>
          <w:tcPr>
            <w:tcW w:w="1275" w:type="dxa"/>
            <w:tcBorders>
              <w:left w:val="single" w:sz="6" w:space="0" w:color="000000"/>
            </w:tcBorders>
            <w:vAlign w:val="center"/>
          </w:tcPr>
          <w:p>
            <w:pPr>
              <w:pStyle w:val="28"/>
            </w:pPr>
            <w:r>
              <w:t>≥95%</w:t>
            </w:r>
          </w:p>
        </w:tc>
        <w:tc>
          <w:tcPr>
            <w:tcW w:w="3848" w:type="dxa"/>
            <w:tcBorders>
              <w:left w:val="single" w:sz="6" w:space="0" w:color="000000"/>
            </w:tcBorders>
            <w:vAlign w:val="center"/>
          </w:tcPr>
          <w:p>
            <w:pPr>
              <w:pStyle w:val="28"/>
            </w:pPr>
            <w:r>
              <w:t>遵化市安全生产委员办公室会关于开展2021年“安全生产月”活动的通知</w:t>
            </w:r>
          </w:p>
        </w:tc>
      </w:tr>
      <w:tr>
        <w:trPr>
          <w:trHeight w:val="369"/>
        </w:trPr>
        <w:tc>
          <w:tcPr>
            <w:tcW w:w="2797" w:type="dxa"/>
            <w:vAlign w:val="center"/>
          </w:tcPr>
          <w:p>
            <w:pPr>
              <w:pStyle w:val="27"/>
            </w:pPr>
            <w:r>
              <w:t>满意度指标</w:t>
            </w:r>
          </w:p>
        </w:tc>
        <w:tc>
          <w:tcPr>
            <w:tcW w:w="1485" w:type="dxa"/>
            <w:tcBorders>
              <w:left w:val="single" w:sz="6" w:space="0" w:color="000000"/>
            </w:tcBorders>
            <w:vAlign w:val="center"/>
          </w:tcPr>
          <w:p>
            <w:pPr>
              <w:pStyle w:val="28"/>
            </w:pPr>
            <w:r>
              <w:t>服务对象满意度指标</w:t>
            </w:r>
          </w:p>
        </w:tc>
        <w:tc>
          <w:tcPr>
            <w:tcW w:w="1395" w:type="dxa"/>
            <w:tcBorders>
              <w:left w:val="single" w:sz="6" w:space="0" w:color="000000"/>
            </w:tcBorders>
            <w:vAlign w:val="center"/>
          </w:tcPr>
          <w:p>
            <w:pPr>
              <w:pStyle w:val="28"/>
            </w:pPr>
            <w:r>
              <w:t>市民满意度</w:t>
            </w:r>
          </w:p>
        </w:tc>
        <w:tc>
          <w:tcPr>
            <w:tcW w:w="1875" w:type="dxa"/>
            <w:tcBorders>
              <w:left w:val="single" w:sz="6" w:space="0" w:color="000000"/>
            </w:tcBorders>
            <w:vAlign w:val="center"/>
          </w:tcPr>
          <w:p>
            <w:pPr>
              <w:pStyle w:val="28"/>
            </w:pPr>
            <w:r>
              <w:t>市民对活动满意</w:t>
            </w:r>
          </w:p>
        </w:tc>
        <w:tc>
          <w:tcPr>
            <w:tcW w:w="1275" w:type="dxa"/>
            <w:tcBorders>
              <w:left w:val="single" w:sz="6" w:space="0" w:color="000000"/>
            </w:tcBorders>
            <w:vAlign w:val="center"/>
          </w:tcPr>
          <w:p>
            <w:pPr>
              <w:pStyle w:val="28"/>
            </w:pPr>
            <w:r>
              <w:t>≥90%</w:t>
            </w:r>
          </w:p>
        </w:tc>
        <w:tc>
          <w:tcPr>
            <w:tcW w:w="3848" w:type="dxa"/>
            <w:tcBorders>
              <w:left w:val="single" w:sz="6" w:space="0" w:color="000000"/>
            </w:tcBorders>
            <w:vAlign w:val="center"/>
          </w:tcPr>
          <w:p>
            <w:pPr>
              <w:pStyle w:val="28"/>
            </w:pPr>
            <w:r>
              <w:t>遵化市安全生产委员办公室会关于开展2021年“安全生产月”活动的通知</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16" w:name="_Toc_4_4_0000000007"/>
      <w:r>
        <w:rPr>
          <w:rFonts w:ascii="方正仿宋_GBK" w:eastAsia="方正仿宋_GBK" w:cs="方正仿宋_GBK" w:hAnsi="方正仿宋_GBK"/>
          <w:color w:val="000000"/>
          <w:sz w:val="28"/>
        </w:rPr>
        <w:t>4.防汛及防汛物资经费绩效目标表</w:t>
      </w:r>
      <w:bookmarkEnd w:id="16"/>
    </w:p>
    <w:tbl>
      <w:tblPr>
        <w:jc w:val="center"/>
        <w:tblW w:w="1232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22"/>
        <w:gridCol w:w="3069"/>
        <w:gridCol w:w="1327"/>
        <w:gridCol w:w="1327"/>
        <w:gridCol w:w="1327"/>
        <w:gridCol w:w="1327"/>
        <w:gridCol w:w="1327"/>
      </w:tblGrid>
      <w:tr>
        <w:trPr>
          <w:trHeight w:val="397"/>
        </w:trPr>
        <w:tc>
          <w:tcPr>
            <w:tcW w:w="10999"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622" w:type="dxa"/>
            <w:vAlign w:val="center"/>
          </w:tcPr>
          <w:p>
            <w:pPr>
              <w:pStyle w:val="26"/>
            </w:pPr>
            <w:r>
              <w:t>项目编码</w:t>
            </w:r>
          </w:p>
        </w:tc>
        <w:tc>
          <w:tcPr>
            <w:tcW w:w="4396" w:type="dxa"/>
            <w:gridSpan w:val="2"/>
            <w:tcBorders>
              <w:left w:val="single" w:sz="6" w:space="0" w:color="000000"/>
            </w:tcBorders>
            <w:vAlign w:val="center"/>
          </w:tcPr>
          <w:p>
            <w:pPr>
              <w:pStyle w:val="28"/>
            </w:pPr>
            <w:r>
              <w:t>13028123P000161100039</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防汛及防汛物资经费</w:t>
            </w:r>
          </w:p>
        </w:tc>
      </w:tr>
      <w:tr>
        <w:trPr>
          <w:trHeight w:val="369"/>
        </w:trPr>
        <w:tc>
          <w:tcPr>
            <w:tcW w:w="2622" w:type="dxa"/>
            <w:vMerge w:val="restart"/>
            <w:vAlign w:val="center"/>
          </w:tcPr>
          <w:p>
            <w:pPr>
              <w:pStyle w:val="26"/>
            </w:pPr>
            <w:r>
              <w:t>预算规模及资金用途</w:t>
            </w:r>
          </w:p>
        </w:tc>
        <w:tc>
          <w:tcPr>
            <w:tcW w:w="3069"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40.00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40.00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622" w:type="dxa"/>
            <w:vMerge/>
          </w:tcPr>
          <w:p/>
        </w:tc>
        <w:tc>
          <w:tcPr>
            <w:tcW w:w="9704" w:type="dxa"/>
            <w:gridSpan w:val="6"/>
            <w:tcBorders>
              <w:left w:val="single" w:sz="6" w:space="0" w:color="000000"/>
            </w:tcBorders>
            <w:vAlign w:val="center"/>
          </w:tcPr>
          <w:p>
            <w:pPr>
              <w:pStyle w:val="28"/>
            </w:pPr>
            <w:r>
              <w:t>预算数40万元。其中：财政资金40万元，其他资金0万元。主要用于汛前完成物资采购增储，通讯指挥体系及设备的检修及续费，保证防汛指挥机构日常办公正常运转及汛期值班、巡查、督导检查。</w:t>
            </w:r>
          </w:p>
        </w:tc>
      </w:tr>
      <w:tr>
        <w:trPr>
          <w:trHeight w:val="369"/>
        </w:trPr>
        <w:tc>
          <w:tcPr>
            <w:tcW w:w="2622" w:type="dxa"/>
            <w:vMerge w:val="restart"/>
            <w:vAlign w:val="center"/>
          </w:tcPr>
          <w:p>
            <w:pPr>
              <w:pStyle w:val="26"/>
            </w:pPr>
            <w:r>
              <w:t>资金支出计划（%）</w:t>
            </w:r>
          </w:p>
        </w:tc>
        <w:tc>
          <w:tcPr>
            <w:tcW w:w="4396"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622" w:type="dxa"/>
            <w:vMerge/>
          </w:tcPr>
          <w:p/>
        </w:tc>
        <w:tc>
          <w:tcPr>
            <w:tcW w:w="4396"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622" w:type="dxa"/>
            <w:vAlign w:val="center"/>
          </w:tcPr>
          <w:p>
            <w:pPr>
              <w:pStyle w:val="26"/>
            </w:pPr>
            <w:r>
              <w:t>绩效目标</w:t>
            </w:r>
          </w:p>
        </w:tc>
        <w:tc>
          <w:tcPr>
            <w:tcW w:w="9704" w:type="dxa"/>
            <w:gridSpan w:val="6"/>
            <w:tcBorders>
              <w:left w:val="single" w:sz="6" w:space="0" w:color="000000"/>
            </w:tcBorders>
            <w:vAlign w:val="center"/>
          </w:tcPr>
          <w:p>
            <w:pPr>
              <w:pStyle w:val="28"/>
            </w:pPr>
            <w:r>
              <w:t>1.通过项目的具体实施，确保汛期安全平稳度过，最大限度保障人民群众生命和财产安全。</w:t>
            </w:r>
          </w:p>
          <w:p>
            <w:pPr>
              <w:pStyle w:val="28"/>
            </w:pPr>
            <w:r>
              <w:t>2.通过项目的具体实施，确保汛期安全平稳度过，为我市社会稳定，经济发展保驾护航。</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31"/>
        <w:gridCol w:w="1275"/>
        <w:gridCol w:w="1170"/>
        <w:gridCol w:w="2010"/>
        <w:gridCol w:w="960"/>
        <w:gridCol w:w="4297"/>
      </w:tblGrid>
      <w:tr>
        <w:trPr>
          <w:trHeight w:val="397"/>
          <w:tblHeader/>
        </w:trPr>
        <w:tc>
          <w:tcPr>
            <w:tcW w:w="2631" w:type="dxa"/>
            <w:vAlign w:val="center"/>
          </w:tcPr>
          <w:p>
            <w:pPr>
              <w:pStyle w:val="26"/>
            </w:pPr>
            <w:r>
              <w:t>一级指标</w:t>
            </w:r>
          </w:p>
        </w:tc>
        <w:tc>
          <w:tcPr>
            <w:tcW w:w="1275" w:type="dxa"/>
            <w:vAlign w:val="center"/>
          </w:tcPr>
          <w:p>
            <w:pPr>
              <w:pStyle w:val="26"/>
            </w:pPr>
            <w:r>
              <w:t>二级指标</w:t>
            </w:r>
          </w:p>
        </w:tc>
        <w:tc>
          <w:tcPr>
            <w:tcW w:w="1170" w:type="dxa"/>
            <w:vAlign w:val="center"/>
          </w:tcPr>
          <w:p>
            <w:pPr>
              <w:pStyle w:val="26"/>
            </w:pPr>
            <w:r>
              <w:t>三级指标</w:t>
            </w:r>
          </w:p>
        </w:tc>
        <w:tc>
          <w:tcPr>
            <w:tcW w:w="2010" w:type="dxa"/>
            <w:vAlign w:val="center"/>
          </w:tcPr>
          <w:p>
            <w:pPr>
              <w:pStyle w:val="26"/>
            </w:pPr>
            <w:r>
              <w:t>绩效指标描述</w:t>
            </w:r>
          </w:p>
        </w:tc>
        <w:tc>
          <w:tcPr>
            <w:tcW w:w="960" w:type="dxa"/>
            <w:vAlign w:val="center"/>
          </w:tcPr>
          <w:p>
            <w:pPr>
              <w:pStyle w:val="26"/>
            </w:pPr>
            <w:r>
              <w:t>指标值</w:t>
            </w:r>
          </w:p>
        </w:tc>
        <w:tc>
          <w:tcPr>
            <w:tcW w:w="4297" w:type="dxa"/>
            <w:vAlign w:val="center"/>
          </w:tcPr>
          <w:p>
            <w:pPr>
              <w:pStyle w:val="26"/>
            </w:pPr>
            <w:r>
              <w:t>指标值确定依据</w:t>
            </w:r>
          </w:p>
        </w:tc>
      </w:tr>
      <w:tr>
        <w:trPr>
          <w:trHeight w:val="369"/>
        </w:trPr>
        <w:tc>
          <w:tcPr>
            <w:tcW w:w="2631" w:type="dxa"/>
            <w:vMerge w:val="restart"/>
            <w:vAlign w:val="center"/>
          </w:tcPr>
          <w:p>
            <w:pPr>
              <w:pStyle w:val="27"/>
            </w:pPr>
            <w:r>
              <w:t>产出指标</w:t>
            </w:r>
          </w:p>
        </w:tc>
        <w:tc>
          <w:tcPr>
            <w:tcW w:w="1275" w:type="dxa"/>
            <w:tcBorders>
              <w:left w:val="single" w:sz="6" w:space="0" w:color="000000"/>
            </w:tcBorders>
            <w:vAlign w:val="center"/>
          </w:tcPr>
          <w:p>
            <w:pPr>
              <w:pStyle w:val="28"/>
            </w:pPr>
            <w:r>
              <w:t>数量指标</w:t>
            </w:r>
          </w:p>
        </w:tc>
        <w:tc>
          <w:tcPr>
            <w:tcW w:w="1170" w:type="dxa"/>
            <w:tcBorders>
              <w:left w:val="single" w:sz="6" w:space="0" w:color="000000"/>
            </w:tcBorders>
            <w:vAlign w:val="center"/>
          </w:tcPr>
          <w:p>
            <w:pPr>
              <w:pStyle w:val="28"/>
            </w:pPr>
            <w:r>
              <w:t>防汛工作</w:t>
            </w:r>
          </w:p>
        </w:tc>
        <w:tc>
          <w:tcPr>
            <w:tcW w:w="2010" w:type="dxa"/>
            <w:tcBorders>
              <w:left w:val="single" w:sz="6" w:space="0" w:color="000000"/>
            </w:tcBorders>
            <w:vAlign w:val="center"/>
          </w:tcPr>
          <w:p>
            <w:pPr>
              <w:pStyle w:val="28"/>
            </w:pPr>
            <w:r>
              <w:t>全市行政区域内乡镇（街道</w:t>
            </w:r>
          </w:p>
        </w:tc>
        <w:tc>
          <w:tcPr>
            <w:tcW w:w="960" w:type="dxa"/>
            <w:tcBorders>
              <w:left w:val="single" w:sz="6" w:space="0" w:color="000000"/>
            </w:tcBorders>
            <w:vAlign w:val="center"/>
          </w:tcPr>
          <w:p>
            <w:pPr>
              <w:pStyle w:val="28"/>
            </w:pPr>
            <w:r>
              <w:t>27个</w:t>
            </w:r>
          </w:p>
        </w:tc>
        <w:tc>
          <w:tcPr>
            <w:tcW w:w="4297" w:type="dxa"/>
            <w:tcBorders>
              <w:left w:val="single" w:sz="6" w:space="0" w:color="000000"/>
            </w:tcBorders>
            <w:vAlign w:val="center"/>
          </w:tcPr>
          <w:p>
            <w:pPr>
              <w:pStyle w:val="28"/>
            </w:pPr>
            <w:r>
              <w:t>国家防汛抗旱总指挥部关于印发地方各级人民政府行政首长防汛抗旱工作职责的通知国汛[2019]4号</w:t>
            </w:r>
          </w:p>
        </w:tc>
      </w:tr>
      <w:tr>
        <w:trPr>
          <w:trHeight w:val="369"/>
        </w:trPr>
        <w:tc>
          <w:tcPr>
            <w:tcW w:w="2631" w:type="dxa"/>
            <w:vMerge/>
            <w:vAlign w:val="center"/>
          </w:tcPr>
          <w:p/>
        </w:tc>
        <w:tc>
          <w:tcPr>
            <w:tcW w:w="1275" w:type="dxa"/>
            <w:tcBorders>
              <w:left w:val="single" w:sz="6" w:space="0" w:color="000000"/>
            </w:tcBorders>
            <w:vAlign w:val="center"/>
          </w:tcPr>
          <w:p>
            <w:pPr>
              <w:pStyle w:val="28"/>
            </w:pPr>
            <w:r>
              <w:t>质量指标</w:t>
            </w:r>
          </w:p>
        </w:tc>
        <w:tc>
          <w:tcPr>
            <w:tcW w:w="1170" w:type="dxa"/>
            <w:tcBorders>
              <w:left w:val="single" w:sz="6" w:space="0" w:color="000000"/>
            </w:tcBorders>
            <w:vAlign w:val="center"/>
          </w:tcPr>
          <w:p>
            <w:pPr>
              <w:pStyle w:val="28"/>
            </w:pPr>
            <w:r>
              <w:t>各级防汛责任落实情况</w:t>
            </w:r>
          </w:p>
        </w:tc>
        <w:tc>
          <w:tcPr>
            <w:tcW w:w="2010" w:type="dxa"/>
            <w:tcBorders>
              <w:left w:val="single" w:sz="6" w:space="0" w:color="000000"/>
            </w:tcBorders>
            <w:vAlign w:val="center"/>
          </w:tcPr>
          <w:p>
            <w:pPr>
              <w:pStyle w:val="28"/>
            </w:pPr>
            <w:r>
              <w:t>严格落实行政首长负责制，层层压实防汛责任。</w:t>
            </w:r>
          </w:p>
        </w:tc>
        <w:tc>
          <w:tcPr>
            <w:tcW w:w="960" w:type="dxa"/>
            <w:tcBorders>
              <w:left w:val="single" w:sz="6" w:space="0" w:color="000000"/>
            </w:tcBorders>
            <w:vAlign w:val="center"/>
          </w:tcPr>
          <w:p>
            <w:pPr>
              <w:pStyle w:val="28"/>
            </w:pPr>
            <w:r>
              <w:t>≥98%</w:t>
            </w:r>
          </w:p>
        </w:tc>
        <w:tc>
          <w:tcPr>
            <w:tcW w:w="4297" w:type="dxa"/>
            <w:tcBorders>
              <w:left w:val="single" w:sz="6" w:space="0" w:color="000000"/>
            </w:tcBorders>
            <w:vAlign w:val="center"/>
          </w:tcPr>
          <w:p>
            <w:pPr>
              <w:pStyle w:val="28"/>
            </w:pPr>
            <w:r>
              <w:t>国家防汛抗旱总指挥部关于印发地方各级人民政府行政首长防汛抗旱工作职责的通知国汛[2019]4号</w:t>
            </w:r>
          </w:p>
        </w:tc>
      </w:tr>
      <w:tr>
        <w:trPr>
          <w:trHeight w:val="369"/>
        </w:trPr>
        <w:tc>
          <w:tcPr>
            <w:tcW w:w="2631" w:type="dxa"/>
            <w:vMerge/>
            <w:vAlign w:val="center"/>
          </w:tcPr>
          <w:p/>
        </w:tc>
        <w:tc>
          <w:tcPr>
            <w:tcW w:w="1275" w:type="dxa"/>
            <w:tcBorders>
              <w:left w:val="single" w:sz="6" w:space="0" w:color="000000"/>
            </w:tcBorders>
            <w:vAlign w:val="center"/>
          </w:tcPr>
          <w:p>
            <w:pPr>
              <w:pStyle w:val="28"/>
            </w:pPr>
            <w:r>
              <w:t>时效指标</w:t>
            </w:r>
          </w:p>
        </w:tc>
        <w:tc>
          <w:tcPr>
            <w:tcW w:w="1170" w:type="dxa"/>
            <w:tcBorders>
              <w:left w:val="single" w:sz="6" w:space="0" w:color="000000"/>
            </w:tcBorders>
            <w:vAlign w:val="center"/>
          </w:tcPr>
          <w:p>
            <w:pPr>
              <w:pStyle w:val="28"/>
            </w:pPr>
            <w:r>
              <w:t>项目完成时间</w:t>
            </w:r>
          </w:p>
        </w:tc>
        <w:tc>
          <w:tcPr>
            <w:tcW w:w="2010" w:type="dxa"/>
            <w:tcBorders>
              <w:left w:val="single" w:sz="6" w:space="0" w:color="000000"/>
            </w:tcBorders>
            <w:vAlign w:val="center"/>
          </w:tcPr>
          <w:p>
            <w:pPr>
              <w:pStyle w:val="28"/>
            </w:pPr>
            <w:r>
              <w:t>项目完成时间</w:t>
            </w:r>
          </w:p>
        </w:tc>
        <w:tc>
          <w:tcPr>
            <w:tcW w:w="960" w:type="dxa"/>
            <w:tcBorders>
              <w:left w:val="single" w:sz="6" w:space="0" w:color="000000"/>
            </w:tcBorders>
            <w:vAlign w:val="center"/>
          </w:tcPr>
          <w:p>
            <w:pPr>
              <w:pStyle w:val="28"/>
            </w:pPr>
            <w:r>
              <w:t>2023年12月底前完成</w:t>
            </w:r>
          </w:p>
        </w:tc>
        <w:tc>
          <w:tcPr>
            <w:tcW w:w="4297" w:type="dxa"/>
            <w:tcBorders>
              <w:left w:val="single" w:sz="6" w:space="0" w:color="000000"/>
            </w:tcBorders>
            <w:vAlign w:val="center"/>
          </w:tcPr>
          <w:p>
            <w:pPr>
              <w:pStyle w:val="28"/>
            </w:pPr>
            <w:r>
              <w:t>国家防汛抗旱总指挥部关于印发地方各级人民政府行政首长防汛抗旱工作职责的通知国汛[2019]4号</w:t>
            </w:r>
          </w:p>
        </w:tc>
      </w:tr>
      <w:tr>
        <w:trPr>
          <w:trHeight w:val="369"/>
        </w:trPr>
        <w:tc>
          <w:tcPr>
            <w:tcW w:w="2631" w:type="dxa"/>
            <w:vMerge/>
            <w:vAlign w:val="center"/>
          </w:tcPr>
          <w:p/>
        </w:tc>
        <w:tc>
          <w:tcPr>
            <w:tcW w:w="1275" w:type="dxa"/>
            <w:tcBorders>
              <w:left w:val="single" w:sz="6" w:space="0" w:color="000000"/>
            </w:tcBorders>
            <w:vAlign w:val="center"/>
          </w:tcPr>
          <w:p>
            <w:pPr>
              <w:pStyle w:val="28"/>
            </w:pPr>
            <w:r>
              <w:t>成本指标</w:t>
            </w:r>
          </w:p>
        </w:tc>
        <w:tc>
          <w:tcPr>
            <w:tcW w:w="1170" w:type="dxa"/>
            <w:tcBorders>
              <w:left w:val="single" w:sz="6" w:space="0" w:color="000000"/>
            </w:tcBorders>
            <w:vAlign w:val="center"/>
          </w:tcPr>
          <w:p>
            <w:pPr>
              <w:pStyle w:val="28"/>
            </w:pPr>
            <w:r>
              <w:t>预算资金完成率</w:t>
            </w:r>
          </w:p>
        </w:tc>
        <w:tc>
          <w:tcPr>
            <w:tcW w:w="2010" w:type="dxa"/>
            <w:tcBorders>
              <w:left w:val="single" w:sz="6" w:space="0" w:color="000000"/>
            </w:tcBorders>
            <w:vAlign w:val="center"/>
          </w:tcPr>
          <w:p>
            <w:pPr>
              <w:pStyle w:val="28"/>
            </w:pPr>
            <w:r>
              <w:t>预算资金完成率</w:t>
            </w:r>
          </w:p>
        </w:tc>
        <w:tc>
          <w:tcPr>
            <w:tcW w:w="960" w:type="dxa"/>
            <w:tcBorders>
              <w:left w:val="single" w:sz="6" w:space="0" w:color="000000"/>
            </w:tcBorders>
            <w:vAlign w:val="center"/>
          </w:tcPr>
          <w:p>
            <w:pPr>
              <w:pStyle w:val="28"/>
            </w:pPr>
            <w:r>
              <w:t>≥95%</w:t>
            </w:r>
          </w:p>
        </w:tc>
        <w:tc>
          <w:tcPr>
            <w:tcW w:w="4297" w:type="dxa"/>
            <w:tcBorders>
              <w:left w:val="single" w:sz="6" w:space="0" w:color="000000"/>
            </w:tcBorders>
            <w:vAlign w:val="center"/>
          </w:tcPr>
          <w:p>
            <w:pPr>
              <w:pStyle w:val="28"/>
            </w:pPr>
            <w:r>
              <w:t>国家防汛抗旱总指挥部关于印发地方各级人民政府行政首长防汛抗旱工作职责的通知国汛[2019]4号</w:t>
            </w:r>
          </w:p>
        </w:tc>
      </w:tr>
      <w:tr>
        <w:trPr>
          <w:trHeight w:val="369"/>
        </w:trPr>
        <w:tc>
          <w:tcPr>
            <w:tcW w:w="2631" w:type="dxa"/>
            <w:vMerge w:val="restart"/>
            <w:vAlign w:val="center"/>
          </w:tcPr>
          <w:p>
            <w:pPr>
              <w:pStyle w:val="27"/>
            </w:pPr>
            <w:r>
              <w:t>效益指标</w:t>
            </w:r>
          </w:p>
        </w:tc>
        <w:tc>
          <w:tcPr>
            <w:tcW w:w="1275" w:type="dxa"/>
            <w:tcBorders>
              <w:left w:val="single" w:sz="6" w:space="0" w:color="000000"/>
            </w:tcBorders>
            <w:vAlign w:val="center"/>
          </w:tcPr>
          <w:p>
            <w:pPr>
              <w:pStyle w:val="28"/>
            </w:pPr>
            <w:r>
              <w:t>经济效益指标</w:t>
            </w:r>
          </w:p>
        </w:tc>
        <w:tc>
          <w:tcPr>
            <w:tcW w:w="1170" w:type="dxa"/>
            <w:tcBorders>
              <w:left w:val="single" w:sz="6" w:space="0" w:color="000000"/>
            </w:tcBorders>
            <w:vAlign w:val="center"/>
          </w:tcPr>
          <w:p>
            <w:pPr>
              <w:pStyle w:val="28"/>
            </w:pPr>
            <w:r>
              <w:t>公共服务水平提升情况</w:t>
            </w:r>
          </w:p>
        </w:tc>
        <w:tc>
          <w:tcPr>
            <w:tcW w:w="2010" w:type="dxa"/>
            <w:tcBorders>
              <w:left w:val="single" w:sz="6" w:space="0" w:color="000000"/>
            </w:tcBorders>
            <w:vAlign w:val="center"/>
          </w:tcPr>
          <w:p>
            <w:pPr>
              <w:pStyle w:val="28"/>
            </w:pPr>
            <w:r>
              <w:t>保障相关业务、工作等开展情况</w:t>
            </w:r>
          </w:p>
        </w:tc>
        <w:tc>
          <w:tcPr>
            <w:tcW w:w="960" w:type="dxa"/>
            <w:tcBorders>
              <w:left w:val="single" w:sz="6" w:space="0" w:color="000000"/>
            </w:tcBorders>
            <w:vAlign w:val="center"/>
          </w:tcPr>
          <w:p>
            <w:pPr>
              <w:pStyle w:val="28"/>
            </w:pPr>
            <w:r>
              <w:t>≥90%</w:t>
            </w:r>
          </w:p>
        </w:tc>
        <w:tc>
          <w:tcPr>
            <w:tcW w:w="4297" w:type="dxa"/>
            <w:tcBorders>
              <w:left w:val="single" w:sz="6" w:space="0" w:color="000000"/>
            </w:tcBorders>
            <w:vAlign w:val="center"/>
          </w:tcPr>
          <w:p>
            <w:pPr>
              <w:pStyle w:val="28"/>
            </w:pPr>
            <w:r>
              <w:t>国家防汛抗旱总指挥部关于印发地方各级人民政府行政首长防汛抗旱工作职责的通知国汛[2019]4号</w:t>
            </w:r>
          </w:p>
        </w:tc>
      </w:tr>
      <w:tr>
        <w:trPr>
          <w:trHeight w:val="369"/>
        </w:trPr>
        <w:tc>
          <w:tcPr>
            <w:tcW w:w="2631" w:type="dxa"/>
            <w:vMerge/>
            <w:vAlign w:val="center"/>
          </w:tcPr>
          <w:p/>
        </w:tc>
        <w:tc>
          <w:tcPr>
            <w:tcW w:w="1275" w:type="dxa"/>
            <w:tcBorders>
              <w:left w:val="single" w:sz="6" w:space="0" w:color="000000"/>
            </w:tcBorders>
            <w:vAlign w:val="center"/>
          </w:tcPr>
          <w:p>
            <w:pPr>
              <w:pStyle w:val="28"/>
            </w:pPr>
            <w:r>
              <w:t>社会效益指标</w:t>
            </w:r>
          </w:p>
        </w:tc>
        <w:tc>
          <w:tcPr>
            <w:tcW w:w="1170" w:type="dxa"/>
            <w:tcBorders>
              <w:left w:val="single" w:sz="6" w:space="0" w:color="000000"/>
            </w:tcBorders>
            <w:vAlign w:val="center"/>
          </w:tcPr>
          <w:p>
            <w:pPr>
              <w:pStyle w:val="28"/>
            </w:pPr>
            <w:r>
              <w:t>社会影响力</w:t>
            </w:r>
          </w:p>
        </w:tc>
        <w:tc>
          <w:tcPr>
            <w:tcW w:w="2010" w:type="dxa"/>
            <w:tcBorders>
              <w:left w:val="single" w:sz="6" w:space="0" w:color="000000"/>
            </w:tcBorders>
            <w:vAlign w:val="center"/>
          </w:tcPr>
          <w:p>
            <w:pPr>
              <w:pStyle w:val="28"/>
            </w:pPr>
            <w:r>
              <w:t>在全市产生的重要影响，得到广大民众的充分认可。</w:t>
            </w:r>
          </w:p>
        </w:tc>
        <w:tc>
          <w:tcPr>
            <w:tcW w:w="960" w:type="dxa"/>
            <w:tcBorders>
              <w:left w:val="single" w:sz="6" w:space="0" w:color="000000"/>
            </w:tcBorders>
            <w:vAlign w:val="center"/>
          </w:tcPr>
          <w:p>
            <w:pPr>
              <w:pStyle w:val="28"/>
            </w:pPr>
            <w:r>
              <w:t>≥20%</w:t>
            </w:r>
          </w:p>
        </w:tc>
        <w:tc>
          <w:tcPr>
            <w:tcW w:w="4297" w:type="dxa"/>
            <w:tcBorders>
              <w:left w:val="single" w:sz="6" w:space="0" w:color="000000"/>
            </w:tcBorders>
            <w:vAlign w:val="center"/>
          </w:tcPr>
          <w:p>
            <w:pPr>
              <w:pStyle w:val="28"/>
            </w:pPr>
            <w:r>
              <w:t>国家防汛抗旱总指挥部关于印发地方各级人民政府行政首长防汛抗旱工作职责的通知国汛[2019]4号</w:t>
            </w:r>
          </w:p>
        </w:tc>
      </w:tr>
      <w:tr>
        <w:trPr>
          <w:trHeight w:val="369"/>
        </w:trPr>
        <w:tc>
          <w:tcPr>
            <w:tcW w:w="2631" w:type="dxa"/>
            <w:vMerge/>
            <w:vAlign w:val="center"/>
          </w:tcPr>
          <w:p/>
        </w:tc>
        <w:tc>
          <w:tcPr>
            <w:tcW w:w="1275" w:type="dxa"/>
            <w:tcBorders>
              <w:left w:val="single" w:sz="6" w:space="0" w:color="000000"/>
            </w:tcBorders>
            <w:vAlign w:val="center"/>
          </w:tcPr>
          <w:p>
            <w:pPr>
              <w:pStyle w:val="28"/>
            </w:pPr>
            <w:r>
              <w:t>生态效益指标</w:t>
            </w:r>
          </w:p>
        </w:tc>
        <w:tc>
          <w:tcPr>
            <w:tcW w:w="1170" w:type="dxa"/>
            <w:tcBorders>
              <w:left w:val="single" w:sz="6" w:space="0" w:color="000000"/>
            </w:tcBorders>
            <w:vAlign w:val="center"/>
          </w:tcPr>
          <w:p>
            <w:pPr>
              <w:pStyle w:val="28"/>
            </w:pPr>
            <w:r>
              <w:t>生态环境破坏率</w:t>
            </w:r>
          </w:p>
        </w:tc>
        <w:tc>
          <w:tcPr>
            <w:tcW w:w="2010" w:type="dxa"/>
            <w:tcBorders>
              <w:left w:val="single" w:sz="6" w:space="0" w:color="000000"/>
            </w:tcBorders>
            <w:vAlign w:val="center"/>
          </w:tcPr>
          <w:p>
            <w:pPr>
              <w:pStyle w:val="28"/>
            </w:pPr>
            <w:r>
              <w:t>对原有生态环境造成不利影响的程度</w:t>
            </w:r>
          </w:p>
        </w:tc>
        <w:tc>
          <w:tcPr>
            <w:tcW w:w="960" w:type="dxa"/>
            <w:tcBorders>
              <w:left w:val="single" w:sz="6" w:space="0" w:color="000000"/>
            </w:tcBorders>
            <w:vAlign w:val="center"/>
          </w:tcPr>
          <w:p>
            <w:pPr>
              <w:pStyle w:val="28"/>
            </w:pPr>
            <w:r>
              <w:t>≤10%</w:t>
            </w:r>
          </w:p>
        </w:tc>
        <w:tc>
          <w:tcPr>
            <w:tcW w:w="4297" w:type="dxa"/>
            <w:tcBorders>
              <w:left w:val="single" w:sz="6" w:space="0" w:color="000000"/>
            </w:tcBorders>
            <w:vAlign w:val="center"/>
          </w:tcPr>
          <w:p>
            <w:pPr>
              <w:pStyle w:val="28"/>
            </w:pPr>
            <w:r>
              <w:t>国家防汛抗旱总指挥部关于印发地方各级人民政府行政首长防汛抗旱工作职责的通知国汛[2019]4号</w:t>
            </w:r>
          </w:p>
        </w:tc>
      </w:tr>
      <w:tr>
        <w:trPr>
          <w:trHeight w:val="369"/>
        </w:trPr>
        <w:tc>
          <w:tcPr>
            <w:tcW w:w="2631" w:type="dxa"/>
            <w:vMerge/>
            <w:vAlign w:val="center"/>
          </w:tcPr>
          <w:p/>
        </w:tc>
        <w:tc>
          <w:tcPr>
            <w:tcW w:w="1275" w:type="dxa"/>
            <w:tcBorders>
              <w:left w:val="single" w:sz="6" w:space="0" w:color="000000"/>
            </w:tcBorders>
            <w:vAlign w:val="center"/>
          </w:tcPr>
          <w:p>
            <w:pPr>
              <w:pStyle w:val="28"/>
            </w:pPr>
            <w:r>
              <w:t>可持续影响指标</w:t>
            </w:r>
          </w:p>
        </w:tc>
        <w:tc>
          <w:tcPr>
            <w:tcW w:w="1170" w:type="dxa"/>
            <w:tcBorders>
              <w:left w:val="single" w:sz="6" w:space="0" w:color="000000"/>
            </w:tcBorders>
            <w:vAlign w:val="center"/>
          </w:tcPr>
          <w:p>
            <w:pPr>
              <w:pStyle w:val="28"/>
            </w:pPr>
            <w:r>
              <w:t>可持续性服务</w:t>
            </w:r>
          </w:p>
        </w:tc>
        <w:tc>
          <w:tcPr>
            <w:tcW w:w="2010" w:type="dxa"/>
            <w:tcBorders>
              <w:left w:val="single" w:sz="6" w:space="0" w:color="000000"/>
            </w:tcBorders>
            <w:vAlign w:val="center"/>
          </w:tcPr>
          <w:p>
            <w:pPr>
              <w:pStyle w:val="28"/>
            </w:pPr>
            <w:r>
              <w:t>资金的持续投入减少汛期事故的发生</w:t>
            </w:r>
          </w:p>
        </w:tc>
        <w:tc>
          <w:tcPr>
            <w:tcW w:w="960" w:type="dxa"/>
            <w:tcBorders>
              <w:left w:val="single" w:sz="6" w:space="0" w:color="000000"/>
            </w:tcBorders>
            <w:vAlign w:val="center"/>
          </w:tcPr>
          <w:p>
            <w:pPr>
              <w:pStyle w:val="28"/>
            </w:pPr>
            <w:r>
              <w:t>≥95%</w:t>
            </w:r>
          </w:p>
        </w:tc>
        <w:tc>
          <w:tcPr>
            <w:tcW w:w="4297" w:type="dxa"/>
            <w:tcBorders>
              <w:left w:val="single" w:sz="6" w:space="0" w:color="000000"/>
            </w:tcBorders>
            <w:vAlign w:val="center"/>
          </w:tcPr>
          <w:p>
            <w:pPr>
              <w:pStyle w:val="28"/>
            </w:pPr>
            <w:r>
              <w:t>国家防汛抗旱总指挥部关于印发地方各级人民政府行政首长防汛抗旱工作职责的通知国汛[2019]4号</w:t>
            </w:r>
          </w:p>
        </w:tc>
      </w:tr>
      <w:tr>
        <w:trPr>
          <w:trHeight w:val="369"/>
        </w:trPr>
        <w:tc>
          <w:tcPr>
            <w:tcW w:w="2631" w:type="dxa"/>
            <w:vAlign w:val="center"/>
          </w:tcPr>
          <w:p>
            <w:pPr>
              <w:pStyle w:val="27"/>
            </w:pPr>
            <w:r>
              <w:t>满意度指标</w:t>
            </w:r>
          </w:p>
        </w:tc>
        <w:tc>
          <w:tcPr>
            <w:tcW w:w="1275" w:type="dxa"/>
            <w:tcBorders>
              <w:left w:val="single" w:sz="6" w:space="0" w:color="000000"/>
            </w:tcBorders>
            <w:vAlign w:val="center"/>
          </w:tcPr>
          <w:p>
            <w:pPr>
              <w:pStyle w:val="28"/>
            </w:pPr>
            <w:r>
              <w:t>服务对象满意度指标</w:t>
            </w:r>
          </w:p>
        </w:tc>
        <w:tc>
          <w:tcPr>
            <w:tcW w:w="1170" w:type="dxa"/>
            <w:tcBorders>
              <w:left w:val="single" w:sz="6" w:space="0" w:color="000000"/>
            </w:tcBorders>
            <w:vAlign w:val="center"/>
          </w:tcPr>
          <w:p>
            <w:pPr>
              <w:pStyle w:val="28"/>
            </w:pPr>
            <w:r>
              <w:t>群众满意度</w:t>
            </w:r>
          </w:p>
        </w:tc>
        <w:tc>
          <w:tcPr>
            <w:tcW w:w="2010" w:type="dxa"/>
            <w:tcBorders>
              <w:left w:val="single" w:sz="6" w:space="0" w:color="000000"/>
            </w:tcBorders>
            <w:vAlign w:val="center"/>
          </w:tcPr>
          <w:p>
            <w:pPr>
              <w:pStyle w:val="28"/>
            </w:pPr>
            <w:r>
              <w:t>公众满意及比较满意人数占参加调查总人数的比率</w:t>
            </w:r>
          </w:p>
        </w:tc>
        <w:tc>
          <w:tcPr>
            <w:tcW w:w="960" w:type="dxa"/>
            <w:tcBorders>
              <w:left w:val="single" w:sz="6" w:space="0" w:color="000000"/>
            </w:tcBorders>
            <w:vAlign w:val="center"/>
          </w:tcPr>
          <w:p>
            <w:pPr>
              <w:pStyle w:val="28"/>
            </w:pPr>
            <w:r>
              <w:t>≥95%</w:t>
            </w:r>
          </w:p>
        </w:tc>
        <w:tc>
          <w:tcPr>
            <w:tcW w:w="4297" w:type="dxa"/>
            <w:tcBorders>
              <w:left w:val="single" w:sz="6" w:space="0" w:color="000000"/>
            </w:tcBorders>
            <w:vAlign w:val="center"/>
          </w:tcPr>
          <w:p>
            <w:pPr>
              <w:pStyle w:val="28"/>
            </w:pPr>
            <w:r>
              <w:t>国家防汛抗旱总指挥部关于印发地方各级人民政府行政首长防汛抗旱工作职责的通知国汛[2019]4号</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17" w:name="_Toc_4_4_0000000008"/>
      <w:r>
        <w:rPr>
          <w:rFonts w:ascii="方正仿宋_GBK" w:eastAsia="方正仿宋_GBK" w:cs="方正仿宋_GBK" w:hAnsi="方正仿宋_GBK"/>
          <w:color w:val="000000"/>
          <w:sz w:val="28"/>
        </w:rPr>
        <w:t>5.防震减灾局综合业务经费绩效目标表</w:t>
      </w:r>
      <w:bookmarkEnd w:id="17"/>
    </w:p>
    <w:tbl>
      <w:tblPr>
        <w:jc w:val="center"/>
        <w:tblW w:w="1215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64"/>
        <w:gridCol w:w="2951"/>
        <w:gridCol w:w="1327"/>
        <w:gridCol w:w="1327"/>
        <w:gridCol w:w="1327"/>
        <w:gridCol w:w="1327"/>
        <w:gridCol w:w="1327"/>
      </w:tblGrid>
      <w:tr>
        <w:trPr>
          <w:trHeight w:val="397"/>
        </w:trPr>
        <w:tc>
          <w:tcPr>
            <w:tcW w:w="10823"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564" w:type="dxa"/>
            <w:vAlign w:val="center"/>
          </w:tcPr>
          <w:p>
            <w:pPr>
              <w:pStyle w:val="26"/>
            </w:pPr>
            <w:r>
              <w:t>项目编码</w:t>
            </w:r>
          </w:p>
        </w:tc>
        <w:tc>
          <w:tcPr>
            <w:tcW w:w="4278" w:type="dxa"/>
            <w:gridSpan w:val="2"/>
            <w:tcBorders>
              <w:left w:val="single" w:sz="6" w:space="0" w:color="000000"/>
            </w:tcBorders>
            <w:vAlign w:val="center"/>
          </w:tcPr>
          <w:p>
            <w:pPr>
              <w:pStyle w:val="28"/>
            </w:pPr>
            <w:r>
              <w:t>13028123P00017710001B</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防震减灾局综合业务经费</w:t>
            </w:r>
          </w:p>
        </w:tc>
      </w:tr>
      <w:tr>
        <w:trPr>
          <w:trHeight w:val="369"/>
        </w:trPr>
        <w:tc>
          <w:tcPr>
            <w:tcW w:w="2564" w:type="dxa"/>
            <w:vMerge w:val="restart"/>
            <w:vAlign w:val="center"/>
          </w:tcPr>
          <w:p>
            <w:pPr>
              <w:pStyle w:val="26"/>
            </w:pPr>
            <w:r>
              <w:t>预算规模及资金用途</w:t>
            </w:r>
          </w:p>
        </w:tc>
        <w:tc>
          <w:tcPr>
            <w:tcW w:w="2951"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5.00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5.00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564" w:type="dxa"/>
            <w:vMerge/>
          </w:tcPr>
          <w:p/>
        </w:tc>
        <w:tc>
          <w:tcPr>
            <w:tcW w:w="9586" w:type="dxa"/>
            <w:gridSpan w:val="6"/>
            <w:tcBorders>
              <w:left w:val="single" w:sz="6" w:space="0" w:color="000000"/>
            </w:tcBorders>
            <w:vAlign w:val="center"/>
          </w:tcPr>
          <w:p>
            <w:pPr>
              <w:pStyle w:val="28"/>
            </w:pPr>
            <w:r>
              <w:t>预算数5万元。其中：财政资金5万元，其他资金0万元。主要用于：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trPr>
          <w:trHeight w:val="369"/>
        </w:trPr>
        <w:tc>
          <w:tcPr>
            <w:tcW w:w="2564" w:type="dxa"/>
            <w:vMerge w:val="restart"/>
            <w:vAlign w:val="center"/>
          </w:tcPr>
          <w:p>
            <w:pPr>
              <w:pStyle w:val="26"/>
            </w:pPr>
            <w:r>
              <w:t>资金支出计划（%）</w:t>
            </w:r>
          </w:p>
        </w:tc>
        <w:tc>
          <w:tcPr>
            <w:tcW w:w="4278"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564" w:type="dxa"/>
            <w:vMerge/>
          </w:tcPr>
          <w:p/>
        </w:tc>
        <w:tc>
          <w:tcPr>
            <w:tcW w:w="4278"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564" w:type="dxa"/>
            <w:vAlign w:val="center"/>
          </w:tcPr>
          <w:p>
            <w:pPr>
              <w:pStyle w:val="26"/>
            </w:pPr>
            <w:r>
              <w:t>绩效目标</w:t>
            </w:r>
          </w:p>
        </w:tc>
        <w:tc>
          <w:tcPr>
            <w:tcW w:w="9586" w:type="dxa"/>
            <w:gridSpan w:val="6"/>
            <w:tcBorders>
              <w:left w:val="single" w:sz="6" w:space="0" w:color="000000"/>
            </w:tcBorders>
            <w:vAlign w:val="center"/>
          </w:tcPr>
          <w:p>
            <w:pPr>
              <w:pStyle w:val="28"/>
            </w:pPr>
            <w:r>
              <w:t>1.完善地震前兆综合监测台附属建设工程、应急物资及日常办公用品，保障地震前兆综合监测台安全、有效运行。</w:t>
            </w:r>
          </w:p>
          <w:p>
            <w:pPr>
              <w:pStyle w:val="28"/>
            </w:pPr>
            <w:r>
              <w:t>2.大幅提高我市地震监测预报水平和对破坏性地震灾害的快速反应能力,更好地为经济社会发展提供强有力的支撑。</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60"/>
        <w:gridCol w:w="1335"/>
        <w:gridCol w:w="1500"/>
        <w:gridCol w:w="2445"/>
        <w:gridCol w:w="1245"/>
        <w:gridCol w:w="3056"/>
      </w:tblGrid>
      <w:tr>
        <w:trPr>
          <w:trHeight w:val="397"/>
          <w:tblHeader/>
        </w:trPr>
        <w:tc>
          <w:tcPr>
            <w:tcW w:w="2560" w:type="dxa"/>
            <w:vAlign w:val="center"/>
          </w:tcPr>
          <w:p>
            <w:pPr>
              <w:pStyle w:val="26"/>
            </w:pPr>
            <w:r>
              <w:t>一级指标</w:t>
            </w:r>
          </w:p>
        </w:tc>
        <w:tc>
          <w:tcPr>
            <w:tcW w:w="1335" w:type="dxa"/>
            <w:vAlign w:val="center"/>
          </w:tcPr>
          <w:p>
            <w:pPr>
              <w:pStyle w:val="26"/>
            </w:pPr>
            <w:r>
              <w:t>二级指标</w:t>
            </w:r>
          </w:p>
        </w:tc>
        <w:tc>
          <w:tcPr>
            <w:tcW w:w="1500" w:type="dxa"/>
            <w:vAlign w:val="center"/>
          </w:tcPr>
          <w:p>
            <w:pPr>
              <w:pStyle w:val="26"/>
            </w:pPr>
            <w:r>
              <w:t>三级指标</w:t>
            </w:r>
          </w:p>
        </w:tc>
        <w:tc>
          <w:tcPr>
            <w:tcW w:w="2445" w:type="dxa"/>
            <w:vAlign w:val="center"/>
          </w:tcPr>
          <w:p>
            <w:pPr>
              <w:pStyle w:val="26"/>
            </w:pPr>
            <w:r>
              <w:t>绩效指标描述</w:t>
            </w:r>
          </w:p>
        </w:tc>
        <w:tc>
          <w:tcPr>
            <w:tcW w:w="1245" w:type="dxa"/>
            <w:vAlign w:val="center"/>
          </w:tcPr>
          <w:p>
            <w:pPr>
              <w:pStyle w:val="26"/>
            </w:pPr>
            <w:r>
              <w:t>指标值</w:t>
            </w:r>
          </w:p>
        </w:tc>
        <w:tc>
          <w:tcPr>
            <w:tcW w:w="3056" w:type="dxa"/>
            <w:vAlign w:val="center"/>
          </w:tcPr>
          <w:p>
            <w:pPr>
              <w:pStyle w:val="26"/>
            </w:pPr>
            <w:r>
              <w:t>指标值确定依据</w:t>
            </w:r>
          </w:p>
        </w:tc>
      </w:tr>
      <w:tr>
        <w:trPr>
          <w:trHeight w:val="369"/>
        </w:trPr>
        <w:tc>
          <w:tcPr>
            <w:tcW w:w="2560" w:type="dxa"/>
            <w:vMerge w:val="restart"/>
            <w:vAlign w:val="center"/>
          </w:tcPr>
          <w:p>
            <w:pPr>
              <w:pStyle w:val="27"/>
            </w:pPr>
            <w:r>
              <w:t>产出指标</w:t>
            </w:r>
          </w:p>
        </w:tc>
        <w:tc>
          <w:tcPr>
            <w:tcW w:w="1335" w:type="dxa"/>
            <w:tcBorders>
              <w:left w:val="single" w:sz="6" w:space="0" w:color="000000"/>
            </w:tcBorders>
            <w:vAlign w:val="center"/>
          </w:tcPr>
          <w:p>
            <w:pPr>
              <w:pStyle w:val="28"/>
            </w:pPr>
            <w:r>
              <w:t>数量指标</w:t>
            </w:r>
          </w:p>
        </w:tc>
        <w:tc>
          <w:tcPr>
            <w:tcW w:w="1500" w:type="dxa"/>
            <w:tcBorders>
              <w:left w:val="single" w:sz="6" w:space="0" w:color="000000"/>
            </w:tcBorders>
            <w:vAlign w:val="center"/>
          </w:tcPr>
          <w:p>
            <w:pPr>
              <w:pStyle w:val="28"/>
            </w:pPr>
            <w:r>
              <w:t>地震灾害保障能力</w:t>
            </w:r>
          </w:p>
        </w:tc>
        <w:tc>
          <w:tcPr>
            <w:tcW w:w="2445" w:type="dxa"/>
            <w:tcBorders>
              <w:left w:val="single" w:sz="6" w:space="0" w:color="000000"/>
            </w:tcBorders>
            <w:vAlign w:val="center"/>
          </w:tcPr>
          <w:p>
            <w:pPr>
              <w:pStyle w:val="28"/>
            </w:pPr>
            <w:r>
              <w:t>震情出现后，及时提供震情分析材料、数据，为灾害救援提供保障。</w:t>
            </w:r>
          </w:p>
        </w:tc>
        <w:tc>
          <w:tcPr>
            <w:tcW w:w="1245" w:type="dxa"/>
            <w:tcBorders>
              <w:left w:val="single" w:sz="6" w:space="0" w:color="000000"/>
            </w:tcBorders>
            <w:vAlign w:val="center"/>
          </w:tcPr>
          <w:p>
            <w:pPr>
              <w:pStyle w:val="28"/>
            </w:pPr>
            <w:r>
              <w:t>≥20%</w:t>
            </w:r>
          </w:p>
        </w:tc>
        <w:tc>
          <w:tcPr>
            <w:tcW w:w="3056" w:type="dxa"/>
            <w:tcBorders>
              <w:left w:val="single" w:sz="6" w:space="0" w:color="000000"/>
            </w:tcBorders>
            <w:vAlign w:val="center"/>
          </w:tcPr>
          <w:p>
            <w:pPr>
              <w:pStyle w:val="28"/>
            </w:pPr>
            <w:r>
              <w:t>《地震监测台站建设暂行规定》</w:t>
            </w:r>
          </w:p>
        </w:tc>
      </w:tr>
      <w:tr>
        <w:trPr>
          <w:trHeight w:val="369"/>
        </w:trPr>
        <w:tc>
          <w:tcPr>
            <w:tcW w:w="2560" w:type="dxa"/>
            <w:vMerge/>
            <w:vAlign w:val="center"/>
          </w:tcPr>
          <w:p/>
        </w:tc>
        <w:tc>
          <w:tcPr>
            <w:tcW w:w="1335" w:type="dxa"/>
            <w:tcBorders>
              <w:left w:val="single" w:sz="6" w:space="0" w:color="000000"/>
            </w:tcBorders>
            <w:vAlign w:val="center"/>
          </w:tcPr>
          <w:p>
            <w:pPr>
              <w:pStyle w:val="28"/>
            </w:pPr>
            <w:r>
              <w:t>质量指标</w:t>
            </w:r>
          </w:p>
        </w:tc>
        <w:tc>
          <w:tcPr>
            <w:tcW w:w="1500" w:type="dxa"/>
            <w:tcBorders>
              <w:left w:val="single" w:sz="6" w:space="0" w:color="000000"/>
            </w:tcBorders>
            <w:vAlign w:val="center"/>
          </w:tcPr>
          <w:p>
            <w:pPr>
              <w:pStyle w:val="28"/>
            </w:pPr>
            <w:r>
              <w:t>项目或工程完成率</w:t>
            </w:r>
          </w:p>
        </w:tc>
        <w:tc>
          <w:tcPr>
            <w:tcW w:w="2445" w:type="dxa"/>
            <w:tcBorders>
              <w:left w:val="single" w:sz="6" w:space="0" w:color="000000"/>
            </w:tcBorders>
            <w:vAlign w:val="center"/>
          </w:tcPr>
          <w:p>
            <w:pPr>
              <w:pStyle w:val="28"/>
            </w:pPr>
            <w:r>
              <w:t>项目或工程完成率</w:t>
            </w:r>
          </w:p>
        </w:tc>
        <w:tc>
          <w:tcPr>
            <w:tcW w:w="1245" w:type="dxa"/>
            <w:tcBorders>
              <w:left w:val="single" w:sz="6" w:space="0" w:color="000000"/>
            </w:tcBorders>
            <w:vAlign w:val="center"/>
          </w:tcPr>
          <w:p>
            <w:pPr>
              <w:pStyle w:val="28"/>
            </w:pPr>
            <w:r>
              <w:t>≥95%</w:t>
            </w:r>
          </w:p>
        </w:tc>
        <w:tc>
          <w:tcPr>
            <w:tcW w:w="3056" w:type="dxa"/>
            <w:tcBorders>
              <w:left w:val="single" w:sz="6" w:space="0" w:color="000000"/>
            </w:tcBorders>
            <w:vAlign w:val="center"/>
          </w:tcPr>
          <w:p>
            <w:pPr>
              <w:pStyle w:val="28"/>
            </w:pPr>
            <w:r>
              <w:t>《地震监测台站建设暂行规定》</w:t>
            </w:r>
          </w:p>
        </w:tc>
      </w:tr>
      <w:tr>
        <w:trPr>
          <w:trHeight w:val="369"/>
        </w:trPr>
        <w:tc>
          <w:tcPr>
            <w:tcW w:w="2560" w:type="dxa"/>
            <w:vMerge/>
            <w:vAlign w:val="center"/>
          </w:tcPr>
          <w:p/>
        </w:tc>
        <w:tc>
          <w:tcPr>
            <w:tcW w:w="1335" w:type="dxa"/>
            <w:tcBorders>
              <w:left w:val="single" w:sz="6" w:space="0" w:color="000000"/>
            </w:tcBorders>
            <w:vAlign w:val="center"/>
          </w:tcPr>
          <w:p>
            <w:pPr>
              <w:pStyle w:val="28"/>
            </w:pPr>
            <w:r>
              <w:t>时效指标</w:t>
            </w:r>
          </w:p>
        </w:tc>
        <w:tc>
          <w:tcPr>
            <w:tcW w:w="1500" w:type="dxa"/>
            <w:tcBorders>
              <w:left w:val="single" w:sz="6" w:space="0" w:color="000000"/>
            </w:tcBorders>
            <w:vAlign w:val="center"/>
          </w:tcPr>
          <w:p>
            <w:pPr>
              <w:pStyle w:val="28"/>
            </w:pPr>
            <w:r>
              <w:t>震情预测反应速度</w:t>
            </w:r>
          </w:p>
        </w:tc>
        <w:tc>
          <w:tcPr>
            <w:tcW w:w="2445" w:type="dxa"/>
            <w:tcBorders>
              <w:left w:val="single" w:sz="6" w:space="0" w:color="000000"/>
            </w:tcBorders>
            <w:vAlign w:val="center"/>
          </w:tcPr>
          <w:p>
            <w:pPr>
              <w:pStyle w:val="28"/>
            </w:pPr>
            <w:r>
              <w:t>提高震情预测反应速度</w:t>
            </w:r>
          </w:p>
        </w:tc>
        <w:tc>
          <w:tcPr>
            <w:tcW w:w="1245" w:type="dxa"/>
            <w:tcBorders>
              <w:left w:val="single" w:sz="6" w:space="0" w:color="000000"/>
            </w:tcBorders>
            <w:vAlign w:val="center"/>
          </w:tcPr>
          <w:p>
            <w:pPr>
              <w:pStyle w:val="28"/>
            </w:pPr>
            <w:r>
              <w:t>≥20%</w:t>
            </w:r>
          </w:p>
        </w:tc>
        <w:tc>
          <w:tcPr>
            <w:tcW w:w="3056" w:type="dxa"/>
            <w:tcBorders>
              <w:left w:val="single" w:sz="6" w:space="0" w:color="000000"/>
            </w:tcBorders>
            <w:vAlign w:val="center"/>
          </w:tcPr>
          <w:p>
            <w:pPr>
              <w:pStyle w:val="28"/>
            </w:pPr>
            <w:r>
              <w:t>《地震监测台站建设暂行规定》</w:t>
            </w:r>
          </w:p>
        </w:tc>
      </w:tr>
      <w:tr>
        <w:trPr>
          <w:trHeight w:val="369"/>
        </w:trPr>
        <w:tc>
          <w:tcPr>
            <w:tcW w:w="2560" w:type="dxa"/>
            <w:vMerge/>
            <w:vAlign w:val="center"/>
          </w:tcPr>
          <w:p/>
        </w:tc>
        <w:tc>
          <w:tcPr>
            <w:tcW w:w="1335" w:type="dxa"/>
            <w:tcBorders>
              <w:left w:val="single" w:sz="6" w:space="0" w:color="000000"/>
            </w:tcBorders>
            <w:vAlign w:val="center"/>
          </w:tcPr>
          <w:p>
            <w:pPr>
              <w:pStyle w:val="28"/>
            </w:pPr>
            <w:r>
              <w:t>成本指标</w:t>
            </w:r>
          </w:p>
        </w:tc>
        <w:tc>
          <w:tcPr>
            <w:tcW w:w="1500" w:type="dxa"/>
            <w:tcBorders>
              <w:left w:val="single" w:sz="6" w:space="0" w:color="000000"/>
            </w:tcBorders>
            <w:vAlign w:val="center"/>
          </w:tcPr>
          <w:p>
            <w:pPr>
              <w:pStyle w:val="28"/>
            </w:pPr>
            <w:r>
              <w:t>预算资金完成率</w:t>
            </w:r>
          </w:p>
        </w:tc>
        <w:tc>
          <w:tcPr>
            <w:tcW w:w="2445" w:type="dxa"/>
            <w:tcBorders>
              <w:left w:val="single" w:sz="6" w:space="0" w:color="000000"/>
            </w:tcBorders>
            <w:vAlign w:val="center"/>
          </w:tcPr>
          <w:p>
            <w:pPr>
              <w:pStyle w:val="28"/>
            </w:pPr>
            <w:r>
              <w:t>预算资金完成率</w:t>
            </w:r>
          </w:p>
        </w:tc>
        <w:tc>
          <w:tcPr>
            <w:tcW w:w="1245" w:type="dxa"/>
            <w:tcBorders>
              <w:left w:val="single" w:sz="6" w:space="0" w:color="000000"/>
            </w:tcBorders>
            <w:vAlign w:val="center"/>
          </w:tcPr>
          <w:p>
            <w:pPr>
              <w:pStyle w:val="28"/>
            </w:pPr>
            <w:r>
              <w:t>≥95%</w:t>
            </w:r>
          </w:p>
        </w:tc>
        <w:tc>
          <w:tcPr>
            <w:tcW w:w="3056" w:type="dxa"/>
            <w:tcBorders>
              <w:left w:val="single" w:sz="6" w:space="0" w:color="000000"/>
            </w:tcBorders>
            <w:vAlign w:val="center"/>
          </w:tcPr>
          <w:p>
            <w:pPr>
              <w:pStyle w:val="28"/>
            </w:pPr>
            <w:r>
              <w:t>《地震监测台站建设暂行规定》</w:t>
            </w:r>
          </w:p>
        </w:tc>
      </w:tr>
      <w:tr>
        <w:trPr>
          <w:trHeight w:val="369"/>
        </w:trPr>
        <w:tc>
          <w:tcPr>
            <w:tcW w:w="2560" w:type="dxa"/>
            <w:vMerge w:val="restart"/>
            <w:vAlign w:val="center"/>
          </w:tcPr>
          <w:p>
            <w:pPr>
              <w:pStyle w:val="27"/>
            </w:pPr>
            <w:r>
              <w:t>效益指标</w:t>
            </w:r>
          </w:p>
        </w:tc>
        <w:tc>
          <w:tcPr>
            <w:tcW w:w="1335" w:type="dxa"/>
            <w:tcBorders>
              <w:left w:val="single" w:sz="6" w:space="0" w:color="000000"/>
            </w:tcBorders>
            <w:vAlign w:val="center"/>
          </w:tcPr>
          <w:p>
            <w:pPr>
              <w:pStyle w:val="28"/>
            </w:pPr>
            <w:r>
              <w:t>经济效益指标</w:t>
            </w:r>
          </w:p>
        </w:tc>
        <w:tc>
          <w:tcPr>
            <w:tcW w:w="1500" w:type="dxa"/>
            <w:tcBorders>
              <w:left w:val="single" w:sz="6" w:space="0" w:color="000000"/>
            </w:tcBorders>
            <w:vAlign w:val="center"/>
          </w:tcPr>
          <w:p>
            <w:pPr>
              <w:pStyle w:val="28"/>
            </w:pPr>
            <w:r>
              <w:t>配备观测、监测办公用品震情预测准确率</w:t>
            </w:r>
          </w:p>
        </w:tc>
        <w:tc>
          <w:tcPr>
            <w:tcW w:w="2445" w:type="dxa"/>
            <w:tcBorders>
              <w:left w:val="single" w:sz="6" w:space="0" w:color="000000"/>
            </w:tcBorders>
            <w:vAlign w:val="center"/>
          </w:tcPr>
          <w:p>
            <w:pPr>
              <w:pStyle w:val="28"/>
            </w:pPr>
            <w:r>
              <w:t>准确预测震情占全年预测的比率</w:t>
            </w:r>
          </w:p>
        </w:tc>
        <w:tc>
          <w:tcPr>
            <w:tcW w:w="1245" w:type="dxa"/>
            <w:tcBorders>
              <w:left w:val="single" w:sz="6" w:space="0" w:color="000000"/>
            </w:tcBorders>
            <w:vAlign w:val="center"/>
          </w:tcPr>
          <w:p>
            <w:pPr>
              <w:pStyle w:val="28"/>
            </w:pPr>
            <w:r>
              <w:t>≥20%</w:t>
            </w:r>
          </w:p>
        </w:tc>
        <w:tc>
          <w:tcPr>
            <w:tcW w:w="3056" w:type="dxa"/>
            <w:tcBorders>
              <w:left w:val="single" w:sz="6" w:space="0" w:color="000000"/>
            </w:tcBorders>
            <w:vAlign w:val="center"/>
          </w:tcPr>
          <w:p>
            <w:pPr>
              <w:pStyle w:val="28"/>
            </w:pPr>
            <w:r>
              <w:t>《地震监测台站建设暂行规定》</w:t>
            </w:r>
          </w:p>
        </w:tc>
      </w:tr>
      <w:tr>
        <w:trPr>
          <w:trHeight w:val="369"/>
        </w:trPr>
        <w:tc>
          <w:tcPr>
            <w:tcW w:w="2560" w:type="dxa"/>
            <w:vMerge/>
            <w:vAlign w:val="center"/>
          </w:tcPr>
          <w:p/>
        </w:tc>
        <w:tc>
          <w:tcPr>
            <w:tcW w:w="1335" w:type="dxa"/>
            <w:tcBorders>
              <w:left w:val="single" w:sz="6" w:space="0" w:color="000000"/>
            </w:tcBorders>
            <w:vAlign w:val="center"/>
          </w:tcPr>
          <w:p>
            <w:pPr>
              <w:pStyle w:val="28"/>
            </w:pPr>
            <w:r>
              <w:t>社会效益指标</w:t>
            </w:r>
          </w:p>
        </w:tc>
        <w:tc>
          <w:tcPr>
            <w:tcW w:w="1500" w:type="dxa"/>
            <w:tcBorders>
              <w:left w:val="single" w:sz="6" w:space="0" w:color="000000"/>
            </w:tcBorders>
            <w:vAlign w:val="center"/>
          </w:tcPr>
          <w:p>
            <w:pPr>
              <w:pStyle w:val="28"/>
            </w:pPr>
            <w:r>
              <w:t>社会影响力</w:t>
            </w:r>
          </w:p>
        </w:tc>
        <w:tc>
          <w:tcPr>
            <w:tcW w:w="2445" w:type="dxa"/>
            <w:tcBorders>
              <w:left w:val="single" w:sz="6" w:space="0" w:color="000000"/>
            </w:tcBorders>
            <w:vAlign w:val="center"/>
          </w:tcPr>
          <w:p>
            <w:pPr>
              <w:pStyle w:val="28"/>
            </w:pPr>
            <w:r>
              <w:t>提高在全市产生重要影响，得到广大市民认可</w:t>
            </w:r>
          </w:p>
        </w:tc>
        <w:tc>
          <w:tcPr>
            <w:tcW w:w="1245" w:type="dxa"/>
            <w:tcBorders>
              <w:left w:val="single" w:sz="6" w:space="0" w:color="000000"/>
            </w:tcBorders>
            <w:vAlign w:val="center"/>
          </w:tcPr>
          <w:p>
            <w:pPr>
              <w:pStyle w:val="28"/>
            </w:pPr>
            <w:r>
              <w:t>≥20%</w:t>
            </w:r>
          </w:p>
        </w:tc>
        <w:tc>
          <w:tcPr>
            <w:tcW w:w="3056" w:type="dxa"/>
            <w:tcBorders>
              <w:left w:val="single" w:sz="6" w:space="0" w:color="000000"/>
            </w:tcBorders>
            <w:vAlign w:val="center"/>
          </w:tcPr>
          <w:p>
            <w:pPr>
              <w:pStyle w:val="28"/>
            </w:pPr>
            <w:r>
              <w:t>《地震监测台站建设暂行规定》</w:t>
            </w:r>
          </w:p>
        </w:tc>
      </w:tr>
      <w:tr>
        <w:trPr>
          <w:trHeight w:val="369"/>
        </w:trPr>
        <w:tc>
          <w:tcPr>
            <w:tcW w:w="2560" w:type="dxa"/>
            <w:vMerge/>
            <w:vAlign w:val="center"/>
          </w:tcPr>
          <w:p/>
        </w:tc>
        <w:tc>
          <w:tcPr>
            <w:tcW w:w="1335" w:type="dxa"/>
            <w:tcBorders>
              <w:left w:val="single" w:sz="6" w:space="0" w:color="000000"/>
            </w:tcBorders>
            <w:vAlign w:val="center"/>
          </w:tcPr>
          <w:p>
            <w:pPr>
              <w:pStyle w:val="28"/>
            </w:pPr>
            <w:r>
              <w:t>生态效益指标</w:t>
            </w:r>
          </w:p>
        </w:tc>
        <w:tc>
          <w:tcPr>
            <w:tcW w:w="1500" w:type="dxa"/>
            <w:tcBorders>
              <w:left w:val="single" w:sz="6" w:space="0" w:color="000000"/>
            </w:tcBorders>
            <w:vAlign w:val="center"/>
          </w:tcPr>
          <w:p>
            <w:pPr>
              <w:pStyle w:val="28"/>
            </w:pPr>
            <w:r>
              <w:t>应急响应率</w:t>
            </w:r>
          </w:p>
        </w:tc>
        <w:tc>
          <w:tcPr>
            <w:tcW w:w="2445" w:type="dxa"/>
            <w:tcBorders>
              <w:left w:val="single" w:sz="6" w:space="0" w:color="000000"/>
            </w:tcBorders>
            <w:vAlign w:val="center"/>
          </w:tcPr>
          <w:p>
            <w:pPr>
              <w:pStyle w:val="28"/>
            </w:pPr>
            <w:r>
              <w:t>提高地震情应急响应效率</w:t>
            </w:r>
          </w:p>
        </w:tc>
        <w:tc>
          <w:tcPr>
            <w:tcW w:w="1245" w:type="dxa"/>
            <w:tcBorders>
              <w:left w:val="single" w:sz="6" w:space="0" w:color="000000"/>
            </w:tcBorders>
            <w:vAlign w:val="center"/>
          </w:tcPr>
          <w:p>
            <w:pPr>
              <w:pStyle w:val="28"/>
            </w:pPr>
            <w:r>
              <w:t>≥20%</w:t>
            </w:r>
          </w:p>
        </w:tc>
        <w:tc>
          <w:tcPr>
            <w:tcW w:w="3056" w:type="dxa"/>
            <w:tcBorders>
              <w:left w:val="single" w:sz="6" w:space="0" w:color="000000"/>
            </w:tcBorders>
            <w:vAlign w:val="center"/>
          </w:tcPr>
          <w:p>
            <w:pPr>
              <w:pStyle w:val="28"/>
            </w:pPr>
            <w:r>
              <w:t>《地震监测台站建设暂行规定》</w:t>
            </w:r>
          </w:p>
        </w:tc>
      </w:tr>
      <w:tr>
        <w:trPr>
          <w:trHeight w:val="369"/>
        </w:trPr>
        <w:tc>
          <w:tcPr>
            <w:tcW w:w="2560" w:type="dxa"/>
            <w:vMerge/>
            <w:vAlign w:val="center"/>
          </w:tcPr>
          <w:p/>
        </w:tc>
        <w:tc>
          <w:tcPr>
            <w:tcW w:w="1335" w:type="dxa"/>
            <w:tcBorders>
              <w:left w:val="single" w:sz="6" w:space="0" w:color="000000"/>
            </w:tcBorders>
            <w:vAlign w:val="center"/>
          </w:tcPr>
          <w:p>
            <w:pPr>
              <w:pStyle w:val="28"/>
            </w:pPr>
            <w:r>
              <w:t>可持续影响指标</w:t>
            </w:r>
          </w:p>
        </w:tc>
        <w:tc>
          <w:tcPr>
            <w:tcW w:w="1500" w:type="dxa"/>
            <w:tcBorders>
              <w:left w:val="single" w:sz="6" w:space="0" w:color="000000"/>
            </w:tcBorders>
            <w:vAlign w:val="center"/>
          </w:tcPr>
          <w:p>
            <w:pPr>
              <w:pStyle w:val="28"/>
            </w:pPr>
            <w:r>
              <w:t>项目建成效果</w:t>
            </w:r>
          </w:p>
        </w:tc>
        <w:tc>
          <w:tcPr>
            <w:tcW w:w="2445" w:type="dxa"/>
            <w:tcBorders>
              <w:left w:val="single" w:sz="6" w:space="0" w:color="000000"/>
            </w:tcBorders>
            <w:vAlign w:val="center"/>
          </w:tcPr>
          <w:p>
            <w:pPr>
              <w:pStyle w:val="28"/>
            </w:pPr>
            <w:r>
              <w:t>大幅提高我市地震监测预报水平和对破坏性地震灾害的快速反应能力</w:t>
            </w:r>
          </w:p>
        </w:tc>
        <w:tc>
          <w:tcPr>
            <w:tcW w:w="1245" w:type="dxa"/>
            <w:tcBorders>
              <w:left w:val="single" w:sz="6" w:space="0" w:color="000000"/>
            </w:tcBorders>
            <w:vAlign w:val="center"/>
          </w:tcPr>
          <w:p>
            <w:pPr>
              <w:pStyle w:val="28"/>
            </w:pPr>
            <w:r>
              <w:t>≥95%</w:t>
            </w:r>
          </w:p>
        </w:tc>
        <w:tc>
          <w:tcPr>
            <w:tcW w:w="3056" w:type="dxa"/>
            <w:tcBorders>
              <w:left w:val="single" w:sz="6" w:space="0" w:color="000000"/>
            </w:tcBorders>
            <w:vAlign w:val="center"/>
          </w:tcPr>
          <w:p>
            <w:pPr>
              <w:pStyle w:val="28"/>
            </w:pPr>
            <w:r>
              <w:t>《地震监测台站建设暂行规定》</w:t>
            </w:r>
          </w:p>
        </w:tc>
      </w:tr>
      <w:tr>
        <w:trPr>
          <w:trHeight w:val="369"/>
        </w:trPr>
        <w:tc>
          <w:tcPr>
            <w:tcW w:w="2560" w:type="dxa"/>
            <w:vAlign w:val="center"/>
          </w:tcPr>
          <w:p>
            <w:pPr>
              <w:pStyle w:val="27"/>
            </w:pPr>
            <w:r>
              <w:t>满意度指标</w:t>
            </w:r>
          </w:p>
        </w:tc>
        <w:tc>
          <w:tcPr>
            <w:tcW w:w="1335" w:type="dxa"/>
            <w:tcBorders>
              <w:left w:val="single" w:sz="6" w:space="0" w:color="000000"/>
            </w:tcBorders>
            <w:vAlign w:val="center"/>
          </w:tcPr>
          <w:p>
            <w:pPr>
              <w:pStyle w:val="28"/>
            </w:pPr>
            <w:r>
              <w:t>服务对象满意度指标</w:t>
            </w:r>
          </w:p>
        </w:tc>
        <w:tc>
          <w:tcPr>
            <w:tcW w:w="1500" w:type="dxa"/>
            <w:tcBorders>
              <w:left w:val="single" w:sz="6" w:space="0" w:color="000000"/>
            </w:tcBorders>
            <w:vAlign w:val="center"/>
          </w:tcPr>
          <w:p>
            <w:pPr>
              <w:pStyle w:val="28"/>
            </w:pPr>
            <w:r>
              <w:t>市民满意度</w:t>
            </w:r>
          </w:p>
        </w:tc>
        <w:tc>
          <w:tcPr>
            <w:tcW w:w="2445" w:type="dxa"/>
            <w:tcBorders>
              <w:left w:val="single" w:sz="6" w:space="0" w:color="000000"/>
            </w:tcBorders>
            <w:vAlign w:val="center"/>
          </w:tcPr>
          <w:p>
            <w:pPr>
              <w:pStyle w:val="28"/>
            </w:pPr>
            <w:r>
              <w:t>市民满意度提升</w:t>
            </w:r>
          </w:p>
        </w:tc>
        <w:tc>
          <w:tcPr>
            <w:tcW w:w="1245" w:type="dxa"/>
            <w:tcBorders>
              <w:left w:val="single" w:sz="6" w:space="0" w:color="000000"/>
            </w:tcBorders>
            <w:vAlign w:val="center"/>
          </w:tcPr>
          <w:p>
            <w:pPr>
              <w:pStyle w:val="28"/>
            </w:pPr>
            <w:r>
              <w:t>≥85%</w:t>
            </w:r>
          </w:p>
        </w:tc>
        <w:tc>
          <w:tcPr>
            <w:tcW w:w="3056" w:type="dxa"/>
            <w:tcBorders>
              <w:left w:val="single" w:sz="6" w:space="0" w:color="000000"/>
            </w:tcBorders>
            <w:vAlign w:val="center"/>
          </w:tcPr>
          <w:p>
            <w:pPr>
              <w:pStyle w:val="28"/>
            </w:pPr>
            <w:r>
              <w:t>《地震监测台站建设暂行规定》</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r>
        <w:rPr>
          <w:rFonts w:ascii="方正仿宋简体" w:eastAsia="方正仿宋简体" w:cs="方正仿宋简体" w:hAnsi="方正仿宋简体" w:hint="eastAsia"/>
          <w:sz w:val="28"/>
          <w:szCs w:val="28"/>
          <w:lang w:val="en-US" w:eastAsia="zh-CN"/>
        </w:rPr>
        <w:t>6</w:t>
      </w:r>
      <w:bookmarkStart w:id="18" w:name="_Toc_4_4_0000000011"/>
      <w:r>
        <w:rPr>
          <w:rFonts w:ascii="方正仿宋简体" w:eastAsia="方正仿宋简体" w:cs="方正仿宋简体" w:hAnsi="方正仿宋简体" w:hint="eastAsia"/>
          <w:sz w:val="28"/>
          <w:szCs w:val="28"/>
          <w:lang w:val="en-US" w:eastAsia="zh-CN"/>
        </w:rPr>
        <w:t>.</w:t>
      </w:r>
      <w:r>
        <w:rPr>
          <w:rFonts w:ascii="方正仿宋_GBK" w:eastAsia="方正仿宋_GBK" w:cs="方正仿宋_GBK" w:hAnsi="方正仿宋_GBK"/>
          <w:color w:val="000000"/>
          <w:sz w:val="28"/>
        </w:rPr>
        <w:t>农房保险配套资金绩效目标表</w:t>
      </w:r>
      <w:bookmarkEnd w:id="18"/>
    </w:p>
    <w:tbl>
      <w:tblPr>
        <w:jc w:val="center"/>
        <w:tblW w:w="1232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474"/>
        <w:gridCol w:w="3220"/>
        <w:gridCol w:w="1327"/>
        <w:gridCol w:w="1327"/>
        <w:gridCol w:w="1327"/>
        <w:gridCol w:w="1327"/>
        <w:gridCol w:w="1327"/>
      </w:tblGrid>
      <w:tr>
        <w:trPr>
          <w:trHeight w:val="397"/>
        </w:trPr>
        <w:tc>
          <w:tcPr>
            <w:tcW w:w="11002"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474" w:type="dxa"/>
            <w:vAlign w:val="center"/>
          </w:tcPr>
          <w:p>
            <w:pPr>
              <w:pStyle w:val="26"/>
            </w:pPr>
            <w:r>
              <w:t>项目编码</w:t>
            </w:r>
          </w:p>
        </w:tc>
        <w:tc>
          <w:tcPr>
            <w:tcW w:w="4547" w:type="dxa"/>
            <w:gridSpan w:val="2"/>
            <w:tcBorders>
              <w:left w:val="single" w:sz="6" w:space="0" w:color="000000"/>
            </w:tcBorders>
            <w:vAlign w:val="center"/>
          </w:tcPr>
          <w:p>
            <w:pPr>
              <w:pStyle w:val="28"/>
            </w:pPr>
            <w:r>
              <w:t>13028123P00013810003B</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农房保险配套资金</w:t>
            </w:r>
          </w:p>
        </w:tc>
      </w:tr>
      <w:tr>
        <w:trPr>
          <w:trHeight w:val="369"/>
        </w:trPr>
        <w:tc>
          <w:tcPr>
            <w:tcW w:w="2474" w:type="dxa"/>
            <w:vMerge w:val="restart"/>
            <w:vAlign w:val="center"/>
          </w:tcPr>
          <w:p>
            <w:pPr>
              <w:pStyle w:val="26"/>
            </w:pPr>
            <w:r>
              <w:t>预算规模及资金用途</w:t>
            </w:r>
          </w:p>
        </w:tc>
        <w:tc>
          <w:tcPr>
            <w:tcW w:w="3220"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75.00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75.00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474" w:type="dxa"/>
            <w:vMerge/>
          </w:tcPr>
          <w:p/>
        </w:tc>
        <w:tc>
          <w:tcPr>
            <w:tcW w:w="9855" w:type="dxa"/>
            <w:gridSpan w:val="6"/>
            <w:tcBorders>
              <w:left w:val="single" w:sz="6" w:space="0" w:color="000000"/>
            </w:tcBorders>
            <w:vAlign w:val="center"/>
          </w:tcPr>
          <w:p>
            <w:pPr>
              <w:pStyle w:val="28"/>
            </w:pPr>
            <w:r>
              <w:t>预算数75万元。其中：财政资金75万元，其他资金0万元。主要用于：政策性农房保险，保障村民生活和谐稳定，增强农户抵御自然灾害能力，通过实施农房保险配套资金补贴政策，积极推进政策性农村住房保险工作。</w:t>
            </w:r>
          </w:p>
        </w:tc>
      </w:tr>
      <w:tr>
        <w:trPr>
          <w:trHeight w:val="369"/>
        </w:trPr>
        <w:tc>
          <w:tcPr>
            <w:tcW w:w="2474" w:type="dxa"/>
            <w:vMerge w:val="restart"/>
            <w:vAlign w:val="center"/>
          </w:tcPr>
          <w:p>
            <w:pPr>
              <w:pStyle w:val="26"/>
            </w:pPr>
            <w:r>
              <w:t>资金支出计划（%）</w:t>
            </w:r>
          </w:p>
        </w:tc>
        <w:tc>
          <w:tcPr>
            <w:tcW w:w="4547"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474" w:type="dxa"/>
            <w:vMerge/>
          </w:tcPr>
          <w:p/>
        </w:tc>
        <w:tc>
          <w:tcPr>
            <w:tcW w:w="4547"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474" w:type="dxa"/>
            <w:vAlign w:val="center"/>
          </w:tcPr>
          <w:p>
            <w:pPr>
              <w:pStyle w:val="26"/>
            </w:pPr>
            <w:r>
              <w:t>绩效目标</w:t>
            </w:r>
          </w:p>
        </w:tc>
        <w:tc>
          <w:tcPr>
            <w:tcW w:w="9855" w:type="dxa"/>
            <w:gridSpan w:val="6"/>
            <w:tcBorders>
              <w:left w:val="single" w:sz="6" w:space="0" w:color="000000"/>
            </w:tcBorders>
            <w:vAlign w:val="center"/>
          </w:tcPr>
          <w:p>
            <w:pPr>
              <w:pStyle w:val="28"/>
            </w:pPr>
            <w:r>
              <w:t>1.通过财政补贴资金作用，国家的惠农支农政策进一步深入人心，增强农户抵御自然灾害能力，稳定农户收入。</w:t>
            </w:r>
          </w:p>
          <w:p>
            <w:pPr>
              <w:pStyle w:val="28"/>
            </w:pPr>
            <w:r>
              <w:t>2.增强受灾群众抵御自然灾害能力，化解灾害引起的政府风险，减轻财政支出压力。</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3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475"/>
        <w:gridCol w:w="1395"/>
        <w:gridCol w:w="1590"/>
        <w:gridCol w:w="2175"/>
        <w:gridCol w:w="870"/>
        <w:gridCol w:w="3826"/>
      </w:tblGrid>
      <w:tr>
        <w:trPr>
          <w:trHeight w:val="397"/>
          <w:tblHeader/>
        </w:trPr>
        <w:tc>
          <w:tcPr>
            <w:tcW w:w="2475" w:type="dxa"/>
            <w:vAlign w:val="center"/>
          </w:tcPr>
          <w:p>
            <w:pPr>
              <w:pStyle w:val="26"/>
            </w:pPr>
            <w:r>
              <w:t>一级指标</w:t>
            </w:r>
          </w:p>
        </w:tc>
        <w:tc>
          <w:tcPr>
            <w:tcW w:w="1395" w:type="dxa"/>
            <w:vAlign w:val="center"/>
          </w:tcPr>
          <w:p>
            <w:pPr>
              <w:pStyle w:val="26"/>
            </w:pPr>
            <w:r>
              <w:t>二级指标</w:t>
            </w:r>
          </w:p>
        </w:tc>
        <w:tc>
          <w:tcPr>
            <w:tcW w:w="1590" w:type="dxa"/>
            <w:vAlign w:val="center"/>
          </w:tcPr>
          <w:p>
            <w:pPr>
              <w:pStyle w:val="26"/>
            </w:pPr>
            <w:r>
              <w:t>三级指标</w:t>
            </w:r>
          </w:p>
        </w:tc>
        <w:tc>
          <w:tcPr>
            <w:tcW w:w="2175" w:type="dxa"/>
            <w:vAlign w:val="center"/>
          </w:tcPr>
          <w:p>
            <w:pPr>
              <w:pStyle w:val="26"/>
            </w:pPr>
            <w:r>
              <w:t>绩效指标描述</w:t>
            </w:r>
          </w:p>
        </w:tc>
        <w:tc>
          <w:tcPr>
            <w:tcW w:w="870" w:type="dxa"/>
            <w:vAlign w:val="center"/>
          </w:tcPr>
          <w:p>
            <w:pPr>
              <w:pStyle w:val="26"/>
            </w:pPr>
            <w:r>
              <w:t>指标值</w:t>
            </w:r>
          </w:p>
        </w:tc>
        <w:tc>
          <w:tcPr>
            <w:tcW w:w="3826" w:type="dxa"/>
            <w:vAlign w:val="center"/>
          </w:tcPr>
          <w:p>
            <w:pPr>
              <w:pStyle w:val="26"/>
            </w:pPr>
            <w:r>
              <w:t>指标值确定依据</w:t>
            </w:r>
          </w:p>
        </w:tc>
      </w:tr>
      <w:tr>
        <w:trPr>
          <w:trHeight w:val="369"/>
        </w:trPr>
        <w:tc>
          <w:tcPr>
            <w:tcW w:w="2475" w:type="dxa"/>
            <w:vMerge w:val="restart"/>
            <w:vAlign w:val="center"/>
          </w:tcPr>
          <w:p>
            <w:pPr>
              <w:pStyle w:val="27"/>
            </w:pPr>
            <w:r>
              <w:t>产出指标</w:t>
            </w:r>
          </w:p>
        </w:tc>
        <w:tc>
          <w:tcPr>
            <w:tcW w:w="1395" w:type="dxa"/>
            <w:tcBorders>
              <w:left w:val="single" w:sz="6" w:space="0" w:color="000000"/>
            </w:tcBorders>
            <w:vAlign w:val="center"/>
          </w:tcPr>
          <w:p>
            <w:pPr>
              <w:pStyle w:val="28"/>
            </w:pPr>
            <w:r>
              <w:t>数量指标</w:t>
            </w:r>
          </w:p>
        </w:tc>
        <w:tc>
          <w:tcPr>
            <w:tcW w:w="1590" w:type="dxa"/>
            <w:tcBorders>
              <w:left w:val="single" w:sz="6" w:space="0" w:color="000000"/>
            </w:tcBorders>
            <w:vAlign w:val="center"/>
          </w:tcPr>
          <w:p>
            <w:pPr>
              <w:pStyle w:val="28"/>
            </w:pPr>
            <w:r>
              <w:t>农村住房保险</w:t>
            </w:r>
          </w:p>
        </w:tc>
        <w:tc>
          <w:tcPr>
            <w:tcW w:w="2175" w:type="dxa"/>
            <w:tcBorders>
              <w:left w:val="single" w:sz="6" w:space="0" w:color="000000"/>
            </w:tcBorders>
            <w:vAlign w:val="center"/>
          </w:tcPr>
          <w:p>
            <w:pPr>
              <w:pStyle w:val="28"/>
            </w:pPr>
            <w:r>
              <w:t>遵化市行政区域乡镇（街道）</w:t>
            </w:r>
          </w:p>
        </w:tc>
        <w:tc>
          <w:tcPr>
            <w:tcW w:w="870" w:type="dxa"/>
            <w:tcBorders>
              <w:left w:val="single" w:sz="6" w:space="0" w:color="000000"/>
            </w:tcBorders>
            <w:vAlign w:val="center"/>
          </w:tcPr>
          <w:p>
            <w:pPr>
              <w:pStyle w:val="28"/>
            </w:pPr>
            <w:r>
              <w:t>27个</w:t>
            </w:r>
          </w:p>
        </w:tc>
        <w:tc>
          <w:tcPr>
            <w:tcW w:w="3826" w:type="dxa"/>
            <w:tcBorders>
              <w:left w:val="single" w:sz="6" w:space="0" w:color="000000"/>
            </w:tcBorders>
            <w:vAlign w:val="center"/>
          </w:tcPr>
          <w:p>
            <w:pPr>
              <w:pStyle w:val="28"/>
            </w:pPr>
            <w:r>
              <w:t>《唐山市防灾减灾救灾委员会2021年工作要点》（唐减灾办【2021】1号</w:t>
            </w:r>
          </w:p>
        </w:tc>
      </w:tr>
      <w:tr>
        <w:trPr>
          <w:trHeight w:val="369"/>
        </w:trPr>
        <w:tc>
          <w:tcPr>
            <w:tcW w:w="2475" w:type="dxa"/>
            <w:vMerge/>
            <w:vAlign w:val="center"/>
          </w:tcPr>
          <w:p/>
        </w:tc>
        <w:tc>
          <w:tcPr>
            <w:tcW w:w="1395" w:type="dxa"/>
            <w:tcBorders>
              <w:left w:val="single" w:sz="6" w:space="0" w:color="000000"/>
            </w:tcBorders>
            <w:vAlign w:val="center"/>
          </w:tcPr>
          <w:p>
            <w:pPr>
              <w:pStyle w:val="28"/>
            </w:pPr>
            <w:r>
              <w:t>质量指标</w:t>
            </w:r>
          </w:p>
        </w:tc>
        <w:tc>
          <w:tcPr>
            <w:tcW w:w="1590" w:type="dxa"/>
            <w:tcBorders>
              <w:left w:val="single" w:sz="6" w:space="0" w:color="000000"/>
            </w:tcBorders>
            <w:vAlign w:val="center"/>
          </w:tcPr>
          <w:p>
            <w:pPr>
              <w:pStyle w:val="28"/>
            </w:pPr>
            <w:r>
              <w:t>保险覆盖率</w:t>
            </w:r>
          </w:p>
        </w:tc>
        <w:tc>
          <w:tcPr>
            <w:tcW w:w="2175" w:type="dxa"/>
            <w:tcBorders>
              <w:left w:val="single" w:sz="6" w:space="0" w:color="000000"/>
            </w:tcBorders>
            <w:vAlign w:val="center"/>
          </w:tcPr>
          <w:p>
            <w:pPr>
              <w:pStyle w:val="28"/>
            </w:pPr>
            <w:r>
              <w:t>享受政策农房灾害保险数量占全市受灾农房总数比例</w:t>
            </w:r>
          </w:p>
        </w:tc>
        <w:tc>
          <w:tcPr>
            <w:tcW w:w="870" w:type="dxa"/>
            <w:tcBorders>
              <w:left w:val="single" w:sz="6" w:space="0" w:color="000000"/>
            </w:tcBorders>
            <w:vAlign w:val="center"/>
          </w:tcPr>
          <w:p>
            <w:pPr>
              <w:pStyle w:val="28"/>
            </w:pPr>
            <w:r>
              <w:t>≥90%</w:t>
            </w:r>
          </w:p>
        </w:tc>
        <w:tc>
          <w:tcPr>
            <w:tcW w:w="3826" w:type="dxa"/>
            <w:tcBorders>
              <w:left w:val="single" w:sz="6" w:space="0" w:color="000000"/>
            </w:tcBorders>
            <w:vAlign w:val="center"/>
          </w:tcPr>
          <w:p>
            <w:pPr>
              <w:pStyle w:val="28"/>
            </w:pPr>
            <w:r>
              <w:t>《唐山市防灾减灾救灾委员会2021年工作要点》（唐减灾办【2021】1号</w:t>
            </w:r>
          </w:p>
        </w:tc>
      </w:tr>
      <w:tr>
        <w:trPr>
          <w:trHeight w:val="369"/>
        </w:trPr>
        <w:tc>
          <w:tcPr>
            <w:tcW w:w="2475" w:type="dxa"/>
            <w:vMerge/>
            <w:vAlign w:val="center"/>
          </w:tcPr>
          <w:p/>
        </w:tc>
        <w:tc>
          <w:tcPr>
            <w:tcW w:w="1395" w:type="dxa"/>
            <w:tcBorders>
              <w:left w:val="single" w:sz="6" w:space="0" w:color="000000"/>
            </w:tcBorders>
            <w:vAlign w:val="center"/>
          </w:tcPr>
          <w:p>
            <w:pPr>
              <w:pStyle w:val="28"/>
            </w:pPr>
            <w:r>
              <w:t>时效指标</w:t>
            </w:r>
          </w:p>
        </w:tc>
        <w:tc>
          <w:tcPr>
            <w:tcW w:w="1590" w:type="dxa"/>
            <w:tcBorders>
              <w:left w:val="single" w:sz="6" w:space="0" w:color="000000"/>
            </w:tcBorders>
            <w:vAlign w:val="center"/>
          </w:tcPr>
          <w:p>
            <w:pPr>
              <w:pStyle w:val="28"/>
            </w:pPr>
            <w:r>
              <w:t>项目完成时限</w:t>
            </w:r>
          </w:p>
        </w:tc>
        <w:tc>
          <w:tcPr>
            <w:tcW w:w="2175" w:type="dxa"/>
            <w:tcBorders>
              <w:left w:val="single" w:sz="6" w:space="0" w:color="000000"/>
            </w:tcBorders>
            <w:vAlign w:val="center"/>
          </w:tcPr>
          <w:p>
            <w:pPr>
              <w:pStyle w:val="28"/>
            </w:pPr>
            <w:r>
              <w:t>项目完成时限</w:t>
            </w:r>
          </w:p>
        </w:tc>
        <w:tc>
          <w:tcPr>
            <w:tcW w:w="870" w:type="dxa"/>
            <w:tcBorders>
              <w:left w:val="single" w:sz="6" w:space="0" w:color="000000"/>
            </w:tcBorders>
            <w:vAlign w:val="center"/>
          </w:tcPr>
          <w:p>
            <w:pPr>
              <w:pStyle w:val="28"/>
            </w:pPr>
            <w:r>
              <w:t>2023年12月底前完成</w:t>
            </w:r>
          </w:p>
        </w:tc>
        <w:tc>
          <w:tcPr>
            <w:tcW w:w="3826" w:type="dxa"/>
            <w:tcBorders>
              <w:left w:val="single" w:sz="6" w:space="0" w:color="000000"/>
            </w:tcBorders>
            <w:vAlign w:val="center"/>
          </w:tcPr>
          <w:p>
            <w:pPr>
              <w:pStyle w:val="28"/>
            </w:pPr>
            <w:r>
              <w:t>《唐山市防灾减灾救灾委员会2021年工作要点》（唐减灾办【2021】1号</w:t>
            </w:r>
          </w:p>
        </w:tc>
      </w:tr>
      <w:tr>
        <w:trPr>
          <w:trHeight w:val="369"/>
        </w:trPr>
        <w:tc>
          <w:tcPr>
            <w:tcW w:w="2475" w:type="dxa"/>
            <w:vMerge/>
            <w:vAlign w:val="center"/>
          </w:tcPr>
          <w:p/>
        </w:tc>
        <w:tc>
          <w:tcPr>
            <w:tcW w:w="1395" w:type="dxa"/>
            <w:tcBorders>
              <w:left w:val="single" w:sz="6" w:space="0" w:color="000000"/>
            </w:tcBorders>
            <w:vAlign w:val="center"/>
          </w:tcPr>
          <w:p>
            <w:pPr>
              <w:pStyle w:val="28"/>
            </w:pPr>
            <w:r>
              <w:t>成本指标</w:t>
            </w:r>
          </w:p>
        </w:tc>
        <w:tc>
          <w:tcPr>
            <w:tcW w:w="1590" w:type="dxa"/>
            <w:tcBorders>
              <w:left w:val="single" w:sz="6" w:space="0" w:color="000000"/>
            </w:tcBorders>
            <w:vAlign w:val="center"/>
          </w:tcPr>
          <w:p>
            <w:pPr>
              <w:pStyle w:val="28"/>
            </w:pPr>
            <w:r>
              <w:t>预算资金完成率</w:t>
            </w:r>
          </w:p>
        </w:tc>
        <w:tc>
          <w:tcPr>
            <w:tcW w:w="2175" w:type="dxa"/>
            <w:tcBorders>
              <w:left w:val="single" w:sz="6" w:space="0" w:color="000000"/>
            </w:tcBorders>
            <w:vAlign w:val="center"/>
          </w:tcPr>
          <w:p>
            <w:pPr>
              <w:pStyle w:val="28"/>
            </w:pPr>
            <w:r>
              <w:t>预算资金完成率</w:t>
            </w:r>
          </w:p>
        </w:tc>
        <w:tc>
          <w:tcPr>
            <w:tcW w:w="870" w:type="dxa"/>
            <w:tcBorders>
              <w:left w:val="single" w:sz="6" w:space="0" w:color="000000"/>
            </w:tcBorders>
            <w:vAlign w:val="center"/>
          </w:tcPr>
          <w:p>
            <w:pPr>
              <w:pStyle w:val="28"/>
            </w:pPr>
            <w:r>
              <w:t>≥95%</w:t>
            </w:r>
          </w:p>
        </w:tc>
        <w:tc>
          <w:tcPr>
            <w:tcW w:w="3826" w:type="dxa"/>
            <w:tcBorders>
              <w:left w:val="single" w:sz="6" w:space="0" w:color="000000"/>
            </w:tcBorders>
            <w:vAlign w:val="center"/>
          </w:tcPr>
          <w:p>
            <w:pPr>
              <w:pStyle w:val="28"/>
            </w:pPr>
            <w:r>
              <w:t>《唐山市防灾减灾救灾委员会2021年工作要点》（唐减灾办【2021】1号</w:t>
            </w:r>
          </w:p>
        </w:tc>
      </w:tr>
      <w:tr>
        <w:trPr>
          <w:trHeight w:val="369"/>
        </w:trPr>
        <w:tc>
          <w:tcPr>
            <w:tcW w:w="2475" w:type="dxa"/>
            <w:vMerge w:val="restart"/>
            <w:vAlign w:val="center"/>
          </w:tcPr>
          <w:p>
            <w:pPr>
              <w:pStyle w:val="27"/>
            </w:pPr>
            <w:r>
              <w:t>效益指标</w:t>
            </w:r>
          </w:p>
        </w:tc>
        <w:tc>
          <w:tcPr>
            <w:tcW w:w="1395" w:type="dxa"/>
            <w:tcBorders>
              <w:left w:val="single" w:sz="6" w:space="0" w:color="000000"/>
            </w:tcBorders>
            <w:vAlign w:val="center"/>
          </w:tcPr>
          <w:p>
            <w:pPr>
              <w:pStyle w:val="28"/>
            </w:pPr>
            <w:r>
              <w:t>经济效益指标</w:t>
            </w:r>
          </w:p>
        </w:tc>
        <w:tc>
          <w:tcPr>
            <w:tcW w:w="1590" w:type="dxa"/>
            <w:tcBorders>
              <w:left w:val="single" w:sz="6" w:space="0" w:color="000000"/>
            </w:tcBorders>
            <w:vAlign w:val="center"/>
          </w:tcPr>
          <w:p>
            <w:pPr>
              <w:pStyle w:val="28"/>
            </w:pPr>
            <w:r>
              <w:t>保险理赔率</w:t>
            </w:r>
          </w:p>
        </w:tc>
        <w:tc>
          <w:tcPr>
            <w:tcW w:w="2175" w:type="dxa"/>
            <w:tcBorders>
              <w:left w:val="single" w:sz="6" w:space="0" w:color="000000"/>
            </w:tcBorders>
            <w:vAlign w:val="center"/>
          </w:tcPr>
          <w:p>
            <w:pPr>
              <w:pStyle w:val="28"/>
            </w:pPr>
            <w:r>
              <w:t>保险赔付数量占应赔付数量比例</w:t>
            </w:r>
          </w:p>
        </w:tc>
        <w:tc>
          <w:tcPr>
            <w:tcW w:w="870" w:type="dxa"/>
            <w:tcBorders>
              <w:left w:val="single" w:sz="6" w:space="0" w:color="000000"/>
            </w:tcBorders>
            <w:vAlign w:val="center"/>
          </w:tcPr>
          <w:p>
            <w:pPr>
              <w:pStyle w:val="28"/>
            </w:pPr>
            <w:r>
              <w:t>≥90%</w:t>
            </w:r>
          </w:p>
        </w:tc>
        <w:tc>
          <w:tcPr>
            <w:tcW w:w="3826" w:type="dxa"/>
            <w:tcBorders>
              <w:left w:val="single" w:sz="6" w:space="0" w:color="000000"/>
            </w:tcBorders>
            <w:vAlign w:val="center"/>
          </w:tcPr>
          <w:p>
            <w:pPr>
              <w:pStyle w:val="28"/>
            </w:pPr>
            <w:r>
              <w:t>《唐山市防灾减灾救灾委员会2021年工作要点》（唐减灾办【2021】1号</w:t>
            </w:r>
          </w:p>
        </w:tc>
      </w:tr>
      <w:tr>
        <w:trPr>
          <w:trHeight w:val="369"/>
        </w:trPr>
        <w:tc>
          <w:tcPr>
            <w:tcW w:w="2475" w:type="dxa"/>
            <w:vMerge/>
            <w:vAlign w:val="center"/>
          </w:tcPr>
          <w:p/>
        </w:tc>
        <w:tc>
          <w:tcPr>
            <w:tcW w:w="1395" w:type="dxa"/>
            <w:tcBorders>
              <w:left w:val="single" w:sz="6" w:space="0" w:color="000000"/>
            </w:tcBorders>
            <w:vAlign w:val="center"/>
          </w:tcPr>
          <w:p>
            <w:pPr>
              <w:pStyle w:val="28"/>
            </w:pPr>
            <w:r>
              <w:t>社会效益指标</w:t>
            </w:r>
          </w:p>
        </w:tc>
        <w:tc>
          <w:tcPr>
            <w:tcW w:w="1590" w:type="dxa"/>
            <w:tcBorders>
              <w:left w:val="single" w:sz="6" w:space="0" w:color="000000"/>
            </w:tcBorders>
            <w:vAlign w:val="center"/>
          </w:tcPr>
          <w:p>
            <w:pPr>
              <w:pStyle w:val="28"/>
            </w:pPr>
            <w:r>
              <w:t>农房保险配套资金发放率</w:t>
            </w:r>
          </w:p>
        </w:tc>
        <w:tc>
          <w:tcPr>
            <w:tcW w:w="2175" w:type="dxa"/>
            <w:tcBorders>
              <w:left w:val="single" w:sz="6" w:space="0" w:color="000000"/>
            </w:tcBorders>
            <w:vAlign w:val="center"/>
          </w:tcPr>
          <w:p>
            <w:pPr>
              <w:pStyle w:val="28"/>
            </w:pPr>
            <w:r>
              <w:t>全市范围内开展农房保险资金发放率</w:t>
            </w:r>
          </w:p>
        </w:tc>
        <w:tc>
          <w:tcPr>
            <w:tcW w:w="870" w:type="dxa"/>
            <w:tcBorders>
              <w:left w:val="single" w:sz="6" w:space="0" w:color="000000"/>
            </w:tcBorders>
            <w:vAlign w:val="center"/>
          </w:tcPr>
          <w:p>
            <w:pPr>
              <w:pStyle w:val="28"/>
            </w:pPr>
            <w:r>
              <w:t>≥98%</w:t>
            </w:r>
          </w:p>
        </w:tc>
        <w:tc>
          <w:tcPr>
            <w:tcW w:w="3826" w:type="dxa"/>
            <w:tcBorders>
              <w:left w:val="single" w:sz="6" w:space="0" w:color="000000"/>
            </w:tcBorders>
            <w:vAlign w:val="center"/>
          </w:tcPr>
          <w:p>
            <w:pPr>
              <w:pStyle w:val="28"/>
            </w:pPr>
            <w:r>
              <w:t>《唐山市防灾减灾救灾委员会2021年工作要点》（唐减灾办【2021】1号</w:t>
            </w:r>
          </w:p>
        </w:tc>
      </w:tr>
      <w:tr>
        <w:trPr>
          <w:trHeight w:val="369"/>
        </w:trPr>
        <w:tc>
          <w:tcPr>
            <w:tcW w:w="2475" w:type="dxa"/>
            <w:vMerge/>
            <w:vAlign w:val="center"/>
          </w:tcPr>
          <w:p/>
        </w:tc>
        <w:tc>
          <w:tcPr>
            <w:tcW w:w="1395" w:type="dxa"/>
            <w:tcBorders>
              <w:left w:val="single" w:sz="6" w:space="0" w:color="000000"/>
            </w:tcBorders>
            <w:vAlign w:val="center"/>
          </w:tcPr>
          <w:p>
            <w:pPr>
              <w:pStyle w:val="28"/>
            </w:pPr>
            <w:r>
              <w:t>生态效益指标</w:t>
            </w:r>
          </w:p>
        </w:tc>
        <w:tc>
          <w:tcPr>
            <w:tcW w:w="1590" w:type="dxa"/>
            <w:tcBorders>
              <w:left w:val="single" w:sz="6" w:space="0" w:color="000000"/>
            </w:tcBorders>
            <w:vAlign w:val="center"/>
          </w:tcPr>
          <w:p>
            <w:pPr>
              <w:pStyle w:val="28"/>
            </w:pPr>
            <w:r>
              <w:t>社会稳定水平</w:t>
            </w:r>
          </w:p>
        </w:tc>
        <w:tc>
          <w:tcPr>
            <w:tcW w:w="2175" w:type="dxa"/>
            <w:tcBorders>
              <w:left w:val="single" w:sz="6" w:space="0" w:color="000000"/>
            </w:tcBorders>
            <w:vAlign w:val="center"/>
          </w:tcPr>
          <w:p>
            <w:pPr>
              <w:pStyle w:val="28"/>
            </w:pPr>
            <w:r>
              <w:t>通过实施农房保险配套资金补贴政策促进社会稳定水平逐步提高</w:t>
            </w:r>
          </w:p>
        </w:tc>
        <w:tc>
          <w:tcPr>
            <w:tcW w:w="870" w:type="dxa"/>
            <w:tcBorders>
              <w:left w:val="single" w:sz="6" w:space="0" w:color="000000"/>
            </w:tcBorders>
            <w:vAlign w:val="center"/>
          </w:tcPr>
          <w:p>
            <w:pPr>
              <w:pStyle w:val="28"/>
            </w:pPr>
            <w:r>
              <w:t>≥90%</w:t>
            </w:r>
          </w:p>
        </w:tc>
        <w:tc>
          <w:tcPr>
            <w:tcW w:w="3826" w:type="dxa"/>
            <w:tcBorders>
              <w:left w:val="single" w:sz="6" w:space="0" w:color="000000"/>
            </w:tcBorders>
            <w:vAlign w:val="center"/>
          </w:tcPr>
          <w:p>
            <w:pPr>
              <w:pStyle w:val="28"/>
            </w:pPr>
            <w:r>
              <w:t>《唐山市防灾减灾救灾委员会2021年工作要点》（唐减灾办【2021】1号</w:t>
            </w:r>
          </w:p>
        </w:tc>
      </w:tr>
      <w:tr>
        <w:trPr>
          <w:trHeight w:val="369"/>
        </w:trPr>
        <w:tc>
          <w:tcPr>
            <w:tcW w:w="2475" w:type="dxa"/>
            <w:vMerge/>
            <w:vAlign w:val="center"/>
          </w:tcPr>
          <w:p/>
        </w:tc>
        <w:tc>
          <w:tcPr>
            <w:tcW w:w="1395" w:type="dxa"/>
            <w:tcBorders>
              <w:left w:val="single" w:sz="6" w:space="0" w:color="000000"/>
            </w:tcBorders>
            <w:vAlign w:val="center"/>
          </w:tcPr>
          <w:p>
            <w:pPr>
              <w:pStyle w:val="28"/>
            </w:pPr>
            <w:r>
              <w:t>可持续影响指标</w:t>
            </w:r>
          </w:p>
        </w:tc>
        <w:tc>
          <w:tcPr>
            <w:tcW w:w="1590" w:type="dxa"/>
            <w:tcBorders>
              <w:left w:val="single" w:sz="6" w:space="0" w:color="000000"/>
            </w:tcBorders>
            <w:vAlign w:val="center"/>
          </w:tcPr>
          <w:p>
            <w:pPr>
              <w:pStyle w:val="28"/>
            </w:pPr>
            <w:r>
              <w:t>家庭发展能力</w:t>
            </w:r>
          </w:p>
        </w:tc>
        <w:tc>
          <w:tcPr>
            <w:tcW w:w="2175" w:type="dxa"/>
            <w:tcBorders>
              <w:left w:val="single" w:sz="6" w:space="0" w:color="000000"/>
            </w:tcBorders>
            <w:vAlign w:val="center"/>
          </w:tcPr>
          <w:p>
            <w:pPr>
              <w:pStyle w:val="28"/>
            </w:pPr>
            <w:r>
              <w:t>降低农户因灾房屋损毁的风险</w:t>
            </w:r>
          </w:p>
        </w:tc>
        <w:tc>
          <w:tcPr>
            <w:tcW w:w="870" w:type="dxa"/>
            <w:tcBorders>
              <w:left w:val="single" w:sz="6" w:space="0" w:color="000000"/>
            </w:tcBorders>
            <w:vAlign w:val="center"/>
          </w:tcPr>
          <w:p>
            <w:pPr>
              <w:pStyle w:val="28"/>
            </w:pPr>
            <w:r>
              <w:t>≥90%</w:t>
            </w:r>
          </w:p>
        </w:tc>
        <w:tc>
          <w:tcPr>
            <w:tcW w:w="3826" w:type="dxa"/>
            <w:tcBorders>
              <w:left w:val="single" w:sz="6" w:space="0" w:color="000000"/>
            </w:tcBorders>
            <w:vAlign w:val="center"/>
          </w:tcPr>
          <w:p>
            <w:pPr>
              <w:pStyle w:val="28"/>
            </w:pPr>
            <w:r>
              <w:t>《唐山市防灾减灾救灾委员会2021年工作要点》（唐减灾办【2021】1号</w:t>
            </w:r>
          </w:p>
        </w:tc>
      </w:tr>
      <w:tr>
        <w:trPr>
          <w:trHeight w:val="369"/>
        </w:trPr>
        <w:tc>
          <w:tcPr>
            <w:tcW w:w="2475" w:type="dxa"/>
            <w:vAlign w:val="center"/>
          </w:tcPr>
          <w:p>
            <w:pPr>
              <w:pStyle w:val="27"/>
            </w:pPr>
            <w:r>
              <w:t>满意度指标</w:t>
            </w:r>
          </w:p>
        </w:tc>
        <w:tc>
          <w:tcPr>
            <w:tcW w:w="1395" w:type="dxa"/>
            <w:tcBorders>
              <w:left w:val="single" w:sz="6" w:space="0" w:color="000000"/>
            </w:tcBorders>
            <w:vAlign w:val="center"/>
          </w:tcPr>
          <w:p>
            <w:pPr>
              <w:pStyle w:val="28"/>
            </w:pPr>
            <w:r>
              <w:t>服务对象满意度指标</w:t>
            </w:r>
          </w:p>
        </w:tc>
        <w:tc>
          <w:tcPr>
            <w:tcW w:w="1590" w:type="dxa"/>
            <w:tcBorders>
              <w:left w:val="single" w:sz="6" w:space="0" w:color="000000"/>
            </w:tcBorders>
            <w:vAlign w:val="center"/>
          </w:tcPr>
          <w:p>
            <w:pPr>
              <w:pStyle w:val="28"/>
            </w:pPr>
            <w:r>
              <w:t>救助对象满意度</w:t>
            </w:r>
          </w:p>
        </w:tc>
        <w:tc>
          <w:tcPr>
            <w:tcW w:w="2175" w:type="dxa"/>
            <w:tcBorders>
              <w:left w:val="single" w:sz="6" w:space="0" w:color="000000"/>
            </w:tcBorders>
            <w:vAlign w:val="center"/>
          </w:tcPr>
          <w:p>
            <w:pPr>
              <w:pStyle w:val="28"/>
            </w:pPr>
            <w:r>
              <w:t>救助对象满意数量占总数的比例</w:t>
            </w:r>
          </w:p>
        </w:tc>
        <w:tc>
          <w:tcPr>
            <w:tcW w:w="870" w:type="dxa"/>
            <w:tcBorders>
              <w:left w:val="single" w:sz="6" w:space="0" w:color="000000"/>
            </w:tcBorders>
            <w:vAlign w:val="center"/>
          </w:tcPr>
          <w:p>
            <w:pPr>
              <w:pStyle w:val="28"/>
            </w:pPr>
            <w:r>
              <w:t>≥90%</w:t>
            </w:r>
          </w:p>
        </w:tc>
        <w:tc>
          <w:tcPr>
            <w:tcW w:w="3826" w:type="dxa"/>
            <w:tcBorders>
              <w:left w:val="single" w:sz="6" w:space="0" w:color="000000"/>
            </w:tcBorders>
            <w:vAlign w:val="center"/>
          </w:tcPr>
          <w:p>
            <w:pPr>
              <w:pStyle w:val="28"/>
            </w:pPr>
            <w:r>
              <w:t>《唐山市防灾减灾救灾委员会2021年工作要点》（唐减灾办【2021】1号</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19" w:name="_Toc_4_4_0000000012"/>
      <w:r>
        <w:rPr>
          <w:rFonts w:ascii="方正仿宋_GBK" w:eastAsia="方正仿宋_GBK" w:cs="方正仿宋_GBK" w:hAnsi="方正仿宋_GBK" w:hint="eastAsia"/>
          <w:color w:val="000000"/>
          <w:sz w:val="28"/>
          <w:lang w:val="en-US" w:eastAsia="zh-CN"/>
        </w:rPr>
        <w:t>7</w:t>
      </w:r>
      <w:r>
        <w:rPr>
          <w:rFonts w:ascii="方正仿宋_GBK" w:eastAsia="方正仿宋_GBK" w:cs="方正仿宋_GBK" w:hAnsi="方正仿宋_GBK"/>
          <w:color w:val="000000"/>
          <w:sz w:val="28"/>
        </w:rPr>
        <w:t>.全国综合减灾示范区创建绩效目标表</w:t>
      </w:r>
      <w:bookmarkEnd w:id="19"/>
    </w:p>
    <w:tbl>
      <w:tblPr>
        <w:jc w:val="center"/>
        <w:tblW w:w="1234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889"/>
        <w:gridCol w:w="2825"/>
        <w:gridCol w:w="1327"/>
        <w:gridCol w:w="1327"/>
        <w:gridCol w:w="1327"/>
        <w:gridCol w:w="1327"/>
        <w:gridCol w:w="1327"/>
      </w:tblGrid>
      <w:tr>
        <w:trPr>
          <w:trHeight w:val="397"/>
        </w:trPr>
        <w:tc>
          <w:tcPr>
            <w:tcW w:w="11022"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889" w:type="dxa"/>
            <w:vAlign w:val="center"/>
          </w:tcPr>
          <w:p>
            <w:pPr>
              <w:pStyle w:val="26"/>
            </w:pPr>
            <w:r>
              <w:t>项目编码</w:t>
            </w:r>
          </w:p>
        </w:tc>
        <w:tc>
          <w:tcPr>
            <w:tcW w:w="4152" w:type="dxa"/>
            <w:gridSpan w:val="2"/>
            <w:tcBorders>
              <w:left w:val="single" w:sz="6" w:space="0" w:color="000000"/>
            </w:tcBorders>
            <w:vAlign w:val="center"/>
          </w:tcPr>
          <w:p>
            <w:pPr>
              <w:pStyle w:val="28"/>
            </w:pPr>
            <w:r>
              <w:t>13028123P000175100010</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全国综合减灾示范区创建</w:t>
            </w:r>
          </w:p>
        </w:tc>
      </w:tr>
      <w:tr>
        <w:trPr>
          <w:trHeight w:val="369"/>
        </w:trPr>
        <w:tc>
          <w:tcPr>
            <w:tcW w:w="2889" w:type="dxa"/>
            <w:vMerge w:val="restart"/>
            <w:vAlign w:val="center"/>
          </w:tcPr>
          <w:p>
            <w:pPr>
              <w:pStyle w:val="26"/>
            </w:pPr>
            <w:r>
              <w:t>预算规模及资金用途</w:t>
            </w:r>
          </w:p>
        </w:tc>
        <w:tc>
          <w:tcPr>
            <w:tcW w:w="2825"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5.00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5.00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889" w:type="dxa"/>
            <w:vMerge/>
          </w:tcPr>
          <w:p/>
        </w:tc>
        <w:tc>
          <w:tcPr>
            <w:tcW w:w="9460" w:type="dxa"/>
            <w:gridSpan w:val="6"/>
            <w:tcBorders>
              <w:left w:val="single" w:sz="6" w:space="0" w:color="000000"/>
            </w:tcBorders>
            <w:vAlign w:val="center"/>
          </w:tcPr>
          <w:p>
            <w:pPr>
              <w:pStyle w:val="28"/>
            </w:pPr>
            <w:r>
              <w:t xml:space="preserve"> 预算数5万元。其中：财政资金5万元，其他资金0万元。主要用于：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trPr>
          <w:trHeight w:val="369"/>
        </w:trPr>
        <w:tc>
          <w:tcPr>
            <w:tcW w:w="2889" w:type="dxa"/>
            <w:vMerge w:val="restart"/>
            <w:vAlign w:val="center"/>
          </w:tcPr>
          <w:p>
            <w:pPr>
              <w:pStyle w:val="26"/>
            </w:pPr>
            <w:r>
              <w:t>资金支出计划（%）</w:t>
            </w:r>
          </w:p>
        </w:tc>
        <w:tc>
          <w:tcPr>
            <w:tcW w:w="4152"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889" w:type="dxa"/>
            <w:vMerge/>
          </w:tcPr>
          <w:p/>
        </w:tc>
        <w:tc>
          <w:tcPr>
            <w:tcW w:w="4152"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889" w:type="dxa"/>
            <w:vAlign w:val="center"/>
          </w:tcPr>
          <w:p>
            <w:pPr>
              <w:pStyle w:val="26"/>
            </w:pPr>
            <w:r>
              <w:t>绩效目标</w:t>
            </w:r>
          </w:p>
        </w:tc>
        <w:tc>
          <w:tcPr>
            <w:tcW w:w="9460" w:type="dxa"/>
            <w:gridSpan w:val="6"/>
            <w:tcBorders>
              <w:left w:val="single" w:sz="6" w:space="0" w:color="000000"/>
            </w:tcBorders>
            <w:vAlign w:val="center"/>
          </w:tcPr>
          <w:p>
            <w:pPr>
              <w:pStyle w:val="28"/>
            </w:pPr>
            <w:r>
              <w:t>1.通过综合防灾减灾示范社区（村）的创建，加强各项防灾避险综合演练及宣传教育，普及防灾减灾相关知识</w:t>
            </w:r>
          </w:p>
          <w:p>
            <w:pPr>
              <w:pStyle w:val="28"/>
            </w:pPr>
            <w:r>
              <w:t>2.完成应急避难场所、警示标志、功能分布图等设施，完善防灾减灾物资储备等各项工作，提高居民防灾减灾及安全意识。</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880"/>
        <w:gridCol w:w="1350"/>
        <w:gridCol w:w="1575"/>
        <w:gridCol w:w="1890"/>
        <w:gridCol w:w="1095"/>
        <w:gridCol w:w="3572"/>
      </w:tblGrid>
      <w:tr>
        <w:trPr>
          <w:trHeight w:val="397"/>
          <w:tblHeader/>
        </w:trPr>
        <w:tc>
          <w:tcPr>
            <w:tcW w:w="2880" w:type="dxa"/>
            <w:vAlign w:val="center"/>
          </w:tcPr>
          <w:p>
            <w:pPr>
              <w:pStyle w:val="26"/>
            </w:pPr>
            <w:r>
              <w:t>一级指标</w:t>
            </w:r>
          </w:p>
        </w:tc>
        <w:tc>
          <w:tcPr>
            <w:tcW w:w="1350" w:type="dxa"/>
            <w:vAlign w:val="center"/>
          </w:tcPr>
          <w:p>
            <w:pPr>
              <w:pStyle w:val="26"/>
            </w:pPr>
            <w:r>
              <w:t>二级指标</w:t>
            </w:r>
          </w:p>
        </w:tc>
        <w:tc>
          <w:tcPr>
            <w:tcW w:w="1575" w:type="dxa"/>
            <w:vAlign w:val="center"/>
          </w:tcPr>
          <w:p>
            <w:pPr>
              <w:pStyle w:val="26"/>
            </w:pPr>
            <w:r>
              <w:t>三级指标</w:t>
            </w:r>
          </w:p>
        </w:tc>
        <w:tc>
          <w:tcPr>
            <w:tcW w:w="1890" w:type="dxa"/>
            <w:vAlign w:val="center"/>
          </w:tcPr>
          <w:p>
            <w:pPr>
              <w:pStyle w:val="26"/>
            </w:pPr>
            <w:r>
              <w:t>绩效指标描述</w:t>
            </w:r>
          </w:p>
        </w:tc>
        <w:tc>
          <w:tcPr>
            <w:tcW w:w="1095" w:type="dxa"/>
            <w:vAlign w:val="center"/>
          </w:tcPr>
          <w:p>
            <w:pPr>
              <w:pStyle w:val="26"/>
            </w:pPr>
            <w:r>
              <w:t>指标值</w:t>
            </w:r>
          </w:p>
        </w:tc>
        <w:tc>
          <w:tcPr>
            <w:tcW w:w="3572" w:type="dxa"/>
            <w:vAlign w:val="center"/>
          </w:tcPr>
          <w:p>
            <w:pPr>
              <w:pStyle w:val="26"/>
            </w:pPr>
            <w:r>
              <w:t>指标值确定依据</w:t>
            </w:r>
          </w:p>
        </w:tc>
      </w:tr>
      <w:tr>
        <w:trPr>
          <w:trHeight w:val="369"/>
        </w:trPr>
        <w:tc>
          <w:tcPr>
            <w:tcW w:w="2880" w:type="dxa"/>
            <w:vMerge w:val="restart"/>
            <w:vAlign w:val="center"/>
          </w:tcPr>
          <w:p>
            <w:pPr>
              <w:pStyle w:val="27"/>
            </w:pPr>
            <w:r>
              <w:t>产出指标</w:t>
            </w:r>
          </w:p>
        </w:tc>
        <w:tc>
          <w:tcPr>
            <w:tcW w:w="1350" w:type="dxa"/>
            <w:tcBorders>
              <w:left w:val="single" w:sz="6" w:space="0" w:color="000000"/>
            </w:tcBorders>
            <w:vAlign w:val="center"/>
          </w:tcPr>
          <w:p>
            <w:pPr>
              <w:pStyle w:val="28"/>
            </w:pPr>
            <w:r>
              <w:t>数量指标</w:t>
            </w:r>
          </w:p>
        </w:tc>
        <w:tc>
          <w:tcPr>
            <w:tcW w:w="1575" w:type="dxa"/>
            <w:tcBorders>
              <w:left w:val="single" w:sz="6" w:space="0" w:color="000000"/>
            </w:tcBorders>
            <w:vAlign w:val="center"/>
          </w:tcPr>
          <w:p>
            <w:pPr>
              <w:pStyle w:val="28"/>
            </w:pPr>
            <w:r>
              <w:t>创建综合防灾减灾示范社区（村）</w:t>
            </w:r>
          </w:p>
        </w:tc>
        <w:tc>
          <w:tcPr>
            <w:tcW w:w="1890" w:type="dxa"/>
            <w:tcBorders>
              <w:left w:val="single" w:sz="6" w:space="0" w:color="000000"/>
            </w:tcBorders>
            <w:vAlign w:val="center"/>
          </w:tcPr>
          <w:p>
            <w:pPr>
              <w:pStyle w:val="28"/>
            </w:pPr>
            <w:r>
              <w:t>创建综合防灾减灾示范社区（村）</w:t>
            </w:r>
          </w:p>
        </w:tc>
        <w:tc>
          <w:tcPr>
            <w:tcW w:w="1095" w:type="dxa"/>
            <w:tcBorders>
              <w:left w:val="single" w:sz="6" w:space="0" w:color="000000"/>
            </w:tcBorders>
            <w:vAlign w:val="center"/>
          </w:tcPr>
          <w:p>
            <w:pPr>
              <w:pStyle w:val="28"/>
            </w:pPr>
            <w:r>
              <w:t>2个</w:t>
            </w:r>
          </w:p>
        </w:tc>
        <w:tc>
          <w:tcPr>
            <w:tcW w:w="3572" w:type="dxa"/>
            <w:tcBorders>
              <w:left w:val="single" w:sz="6" w:space="0" w:color="000000"/>
            </w:tcBorders>
            <w:vAlign w:val="center"/>
          </w:tcPr>
          <w:p>
            <w:pPr>
              <w:pStyle w:val="28"/>
            </w:pPr>
            <w:r>
              <w:t>唐山市防灾减灾救灾委员会2021年工作要点（唐减灾办【2021】1号）</w:t>
            </w:r>
          </w:p>
        </w:tc>
      </w:tr>
      <w:tr>
        <w:trPr>
          <w:trHeight w:val="369"/>
        </w:trPr>
        <w:tc>
          <w:tcPr>
            <w:tcW w:w="2880" w:type="dxa"/>
            <w:vMerge/>
            <w:vAlign w:val="center"/>
          </w:tcPr>
          <w:p/>
        </w:tc>
        <w:tc>
          <w:tcPr>
            <w:tcW w:w="1350" w:type="dxa"/>
            <w:tcBorders>
              <w:left w:val="single" w:sz="6" w:space="0" w:color="000000"/>
            </w:tcBorders>
            <w:vAlign w:val="center"/>
          </w:tcPr>
          <w:p>
            <w:pPr>
              <w:pStyle w:val="28"/>
            </w:pPr>
            <w:r>
              <w:t>质量指标</w:t>
            </w:r>
          </w:p>
        </w:tc>
        <w:tc>
          <w:tcPr>
            <w:tcW w:w="1575" w:type="dxa"/>
            <w:tcBorders>
              <w:left w:val="single" w:sz="6" w:space="0" w:color="000000"/>
            </w:tcBorders>
            <w:vAlign w:val="center"/>
          </w:tcPr>
          <w:p>
            <w:pPr>
              <w:pStyle w:val="28"/>
            </w:pPr>
            <w:r>
              <w:t>创建综合防灾减灾示范社区（村）</w:t>
            </w:r>
          </w:p>
        </w:tc>
        <w:tc>
          <w:tcPr>
            <w:tcW w:w="1890" w:type="dxa"/>
            <w:tcBorders>
              <w:left w:val="single" w:sz="6" w:space="0" w:color="000000"/>
            </w:tcBorders>
            <w:vAlign w:val="center"/>
          </w:tcPr>
          <w:p>
            <w:pPr>
              <w:pStyle w:val="28"/>
            </w:pPr>
            <w:r>
              <w:t>创建合格达标的防灾减灾示范社区（村）</w:t>
            </w:r>
          </w:p>
        </w:tc>
        <w:tc>
          <w:tcPr>
            <w:tcW w:w="1095" w:type="dxa"/>
            <w:tcBorders>
              <w:left w:val="single" w:sz="6" w:space="0" w:color="000000"/>
            </w:tcBorders>
            <w:vAlign w:val="center"/>
          </w:tcPr>
          <w:p>
            <w:pPr>
              <w:pStyle w:val="28"/>
            </w:pPr>
            <w:r>
              <w:t>≥80%</w:t>
            </w:r>
          </w:p>
        </w:tc>
        <w:tc>
          <w:tcPr>
            <w:tcW w:w="3572" w:type="dxa"/>
            <w:tcBorders>
              <w:left w:val="single" w:sz="6" w:space="0" w:color="000000"/>
            </w:tcBorders>
            <w:vAlign w:val="center"/>
          </w:tcPr>
          <w:p>
            <w:pPr>
              <w:pStyle w:val="28"/>
            </w:pPr>
            <w:r>
              <w:t>唐山市防灾减灾救灾委员会2021年工作要点（唐减灾办【2021】1号）</w:t>
            </w:r>
          </w:p>
        </w:tc>
      </w:tr>
      <w:tr>
        <w:trPr>
          <w:trHeight w:val="369"/>
        </w:trPr>
        <w:tc>
          <w:tcPr>
            <w:tcW w:w="2880" w:type="dxa"/>
            <w:vMerge/>
            <w:vAlign w:val="center"/>
          </w:tcPr>
          <w:p/>
        </w:tc>
        <w:tc>
          <w:tcPr>
            <w:tcW w:w="1350" w:type="dxa"/>
            <w:tcBorders>
              <w:left w:val="single" w:sz="6" w:space="0" w:color="000000"/>
            </w:tcBorders>
            <w:vAlign w:val="center"/>
          </w:tcPr>
          <w:p>
            <w:pPr>
              <w:pStyle w:val="28"/>
            </w:pPr>
            <w:r>
              <w:t>时效指标</w:t>
            </w:r>
          </w:p>
        </w:tc>
        <w:tc>
          <w:tcPr>
            <w:tcW w:w="1575" w:type="dxa"/>
            <w:tcBorders>
              <w:left w:val="single" w:sz="6" w:space="0" w:color="000000"/>
            </w:tcBorders>
            <w:vAlign w:val="center"/>
          </w:tcPr>
          <w:p>
            <w:pPr>
              <w:pStyle w:val="28"/>
            </w:pPr>
            <w:r>
              <w:t>项目完成时间</w:t>
            </w:r>
          </w:p>
          <w:p>
            <w:pPr>
              <w:pStyle w:val="28"/>
            </w:pPr>
          </w:p>
        </w:tc>
        <w:tc>
          <w:tcPr>
            <w:tcW w:w="1890" w:type="dxa"/>
            <w:tcBorders>
              <w:left w:val="single" w:sz="6" w:space="0" w:color="000000"/>
            </w:tcBorders>
            <w:vAlign w:val="center"/>
          </w:tcPr>
          <w:p>
            <w:pPr>
              <w:pStyle w:val="28"/>
            </w:pPr>
            <w:r>
              <w:t>项目完成时间</w:t>
            </w:r>
          </w:p>
          <w:p>
            <w:pPr>
              <w:pStyle w:val="28"/>
            </w:pPr>
          </w:p>
        </w:tc>
        <w:tc>
          <w:tcPr>
            <w:tcW w:w="1095" w:type="dxa"/>
            <w:tcBorders>
              <w:left w:val="single" w:sz="6" w:space="0" w:color="000000"/>
            </w:tcBorders>
            <w:vAlign w:val="center"/>
          </w:tcPr>
          <w:p>
            <w:pPr>
              <w:pStyle w:val="28"/>
            </w:pPr>
            <w:r>
              <w:t>2023年12月底前完成</w:t>
            </w:r>
          </w:p>
        </w:tc>
        <w:tc>
          <w:tcPr>
            <w:tcW w:w="3572" w:type="dxa"/>
            <w:tcBorders>
              <w:left w:val="single" w:sz="6" w:space="0" w:color="000000"/>
            </w:tcBorders>
            <w:vAlign w:val="center"/>
          </w:tcPr>
          <w:p>
            <w:pPr>
              <w:pStyle w:val="28"/>
            </w:pPr>
            <w:r>
              <w:t>唐山市防灾减灾救灾委员会2021年工作要点（唐减灾办【2021】1号）</w:t>
            </w:r>
          </w:p>
        </w:tc>
      </w:tr>
      <w:tr>
        <w:trPr>
          <w:trHeight w:val="369"/>
        </w:trPr>
        <w:tc>
          <w:tcPr>
            <w:tcW w:w="2880" w:type="dxa"/>
            <w:vMerge/>
            <w:vAlign w:val="center"/>
          </w:tcPr>
          <w:p/>
        </w:tc>
        <w:tc>
          <w:tcPr>
            <w:tcW w:w="1350" w:type="dxa"/>
            <w:tcBorders>
              <w:left w:val="single" w:sz="6" w:space="0" w:color="000000"/>
            </w:tcBorders>
            <w:vAlign w:val="center"/>
          </w:tcPr>
          <w:p>
            <w:pPr>
              <w:pStyle w:val="28"/>
            </w:pPr>
            <w:r>
              <w:t>成本指标</w:t>
            </w:r>
          </w:p>
        </w:tc>
        <w:tc>
          <w:tcPr>
            <w:tcW w:w="1575" w:type="dxa"/>
            <w:tcBorders>
              <w:left w:val="single" w:sz="6" w:space="0" w:color="000000"/>
            </w:tcBorders>
            <w:vAlign w:val="center"/>
          </w:tcPr>
          <w:p>
            <w:pPr>
              <w:pStyle w:val="28"/>
            </w:pPr>
            <w:r>
              <w:t>预算资金完成率</w:t>
            </w:r>
          </w:p>
        </w:tc>
        <w:tc>
          <w:tcPr>
            <w:tcW w:w="1890" w:type="dxa"/>
            <w:tcBorders>
              <w:left w:val="single" w:sz="6" w:space="0" w:color="000000"/>
            </w:tcBorders>
            <w:vAlign w:val="center"/>
          </w:tcPr>
          <w:p>
            <w:pPr>
              <w:pStyle w:val="28"/>
            </w:pPr>
            <w:r>
              <w:t>预算资金完成率</w:t>
            </w:r>
          </w:p>
        </w:tc>
        <w:tc>
          <w:tcPr>
            <w:tcW w:w="1095" w:type="dxa"/>
            <w:tcBorders>
              <w:left w:val="single" w:sz="6" w:space="0" w:color="000000"/>
            </w:tcBorders>
            <w:vAlign w:val="center"/>
          </w:tcPr>
          <w:p>
            <w:pPr>
              <w:pStyle w:val="28"/>
            </w:pPr>
            <w:r>
              <w:t>≥98%</w:t>
            </w:r>
          </w:p>
        </w:tc>
        <w:tc>
          <w:tcPr>
            <w:tcW w:w="3572" w:type="dxa"/>
            <w:tcBorders>
              <w:left w:val="single" w:sz="6" w:space="0" w:color="000000"/>
            </w:tcBorders>
            <w:vAlign w:val="center"/>
          </w:tcPr>
          <w:p>
            <w:pPr>
              <w:pStyle w:val="28"/>
            </w:pPr>
            <w:r>
              <w:t>唐山市防灾减灾救灾委员会2021年工作要点（唐减灾办【2021】1号）</w:t>
            </w:r>
          </w:p>
        </w:tc>
      </w:tr>
      <w:tr>
        <w:trPr>
          <w:trHeight w:val="369"/>
        </w:trPr>
        <w:tc>
          <w:tcPr>
            <w:tcW w:w="2880" w:type="dxa"/>
            <w:vMerge w:val="restart"/>
            <w:vAlign w:val="center"/>
          </w:tcPr>
          <w:p>
            <w:pPr>
              <w:pStyle w:val="27"/>
            </w:pPr>
            <w:r>
              <w:t>效益指标</w:t>
            </w:r>
          </w:p>
        </w:tc>
        <w:tc>
          <w:tcPr>
            <w:tcW w:w="1350" w:type="dxa"/>
            <w:tcBorders>
              <w:left w:val="single" w:sz="6" w:space="0" w:color="000000"/>
            </w:tcBorders>
            <w:vAlign w:val="center"/>
          </w:tcPr>
          <w:p>
            <w:pPr>
              <w:pStyle w:val="28"/>
            </w:pPr>
            <w:r>
              <w:t>经济效益指标</w:t>
            </w:r>
          </w:p>
        </w:tc>
        <w:tc>
          <w:tcPr>
            <w:tcW w:w="1575" w:type="dxa"/>
            <w:tcBorders>
              <w:left w:val="single" w:sz="6" w:space="0" w:color="000000"/>
            </w:tcBorders>
            <w:vAlign w:val="center"/>
          </w:tcPr>
          <w:p>
            <w:pPr>
              <w:pStyle w:val="28"/>
            </w:pPr>
            <w:r>
              <w:t>经济损失减少/避免数</w:t>
            </w:r>
          </w:p>
        </w:tc>
        <w:tc>
          <w:tcPr>
            <w:tcW w:w="1890" w:type="dxa"/>
            <w:tcBorders>
              <w:left w:val="single" w:sz="6" w:space="0" w:color="000000"/>
            </w:tcBorders>
            <w:vAlign w:val="center"/>
          </w:tcPr>
          <w:p>
            <w:pPr>
              <w:pStyle w:val="28"/>
            </w:pPr>
            <w:r>
              <w:t>提高居民防灾减灾及安全意识，减少经济损失</w:t>
            </w:r>
          </w:p>
        </w:tc>
        <w:tc>
          <w:tcPr>
            <w:tcW w:w="1095" w:type="dxa"/>
            <w:tcBorders>
              <w:left w:val="single" w:sz="6" w:space="0" w:color="000000"/>
            </w:tcBorders>
            <w:vAlign w:val="center"/>
          </w:tcPr>
          <w:p>
            <w:pPr>
              <w:pStyle w:val="28"/>
            </w:pPr>
            <w:r>
              <w:t>≥85%</w:t>
            </w:r>
          </w:p>
        </w:tc>
        <w:tc>
          <w:tcPr>
            <w:tcW w:w="3572" w:type="dxa"/>
            <w:tcBorders>
              <w:left w:val="single" w:sz="6" w:space="0" w:color="000000"/>
            </w:tcBorders>
            <w:vAlign w:val="center"/>
          </w:tcPr>
          <w:p>
            <w:pPr>
              <w:pStyle w:val="28"/>
            </w:pPr>
            <w:r>
              <w:t>唐山市防灾减灾救灾委员会2021年工作要点（唐减灾办【2021】1号）</w:t>
            </w:r>
          </w:p>
        </w:tc>
      </w:tr>
      <w:tr>
        <w:trPr>
          <w:trHeight w:val="369"/>
        </w:trPr>
        <w:tc>
          <w:tcPr>
            <w:tcW w:w="2880" w:type="dxa"/>
            <w:vMerge/>
            <w:vAlign w:val="center"/>
          </w:tcPr>
          <w:p/>
        </w:tc>
        <w:tc>
          <w:tcPr>
            <w:tcW w:w="1350" w:type="dxa"/>
            <w:tcBorders>
              <w:left w:val="single" w:sz="6" w:space="0" w:color="000000"/>
            </w:tcBorders>
            <w:vAlign w:val="center"/>
          </w:tcPr>
          <w:p>
            <w:pPr>
              <w:pStyle w:val="28"/>
            </w:pPr>
            <w:r>
              <w:t>社会效益指标</w:t>
            </w:r>
          </w:p>
        </w:tc>
        <w:tc>
          <w:tcPr>
            <w:tcW w:w="1575" w:type="dxa"/>
            <w:tcBorders>
              <w:left w:val="single" w:sz="6" w:space="0" w:color="000000"/>
            </w:tcBorders>
            <w:vAlign w:val="center"/>
          </w:tcPr>
          <w:p>
            <w:pPr>
              <w:pStyle w:val="28"/>
            </w:pPr>
            <w:r>
              <w:t>对社会发展带来的影响</w:t>
            </w:r>
          </w:p>
          <w:p>
            <w:pPr>
              <w:pStyle w:val="28"/>
            </w:pPr>
          </w:p>
        </w:tc>
        <w:tc>
          <w:tcPr>
            <w:tcW w:w="1890" w:type="dxa"/>
            <w:tcBorders>
              <w:left w:val="single" w:sz="6" w:space="0" w:color="000000"/>
            </w:tcBorders>
            <w:vAlign w:val="center"/>
          </w:tcPr>
          <w:p>
            <w:pPr>
              <w:pStyle w:val="28"/>
            </w:pPr>
            <w:r>
              <w:t>提供应急避难场所、警示标志、功能分布图等设施</w:t>
            </w:r>
          </w:p>
        </w:tc>
        <w:tc>
          <w:tcPr>
            <w:tcW w:w="1095" w:type="dxa"/>
            <w:tcBorders>
              <w:left w:val="single" w:sz="6" w:space="0" w:color="000000"/>
            </w:tcBorders>
            <w:vAlign w:val="center"/>
          </w:tcPr>
          <w:p>
            <w:pPr>
              <w:pStyle w:val="28"/>
            </w:pPr>
            <w:r>
              <w:t>≥85%</w:t>
            </w:r>
          </w:p>
        </w:tc>
        <w:tc>
          <w:tcPr>
            <w:tcW w:w="3572" w:type="dxa"/>
            <w:tcBorders>
              <w:left w:val="single" w:sz="6" w:space="0" w:color="000000"/>
            </w:tcBorders>
            <w:vAlign w:val="center"/>
          </w:tcPr>
          <w:p>
            <w:pPr>
              <w:pStyle w:val="28"/>
            </w:pPr>
            <w:r>
              <w:t>唐山市防灾减灾救灾委员会2021年工作要点（唐减灾办【2021】1号）</w:t>
            </w:r>
          </w:p>
        </w:tc>
      </w:tr>
      <w:tr>
        <w:trPr>
          <w:trHeight w:val="369"/>
        </w:trPr>
        <w:tc>
          <w:tcPr>
            <w:tcW w:w="2880" w:type="dxa"/>
            <w:vMerge/>
            <w:vAlign w:val="center"/>
          </w:tcPr>
          <w:p/>
        </w:tc>
        <w:tc>
          <w:tcPr>
            <w:tcW w:w="1350" w:type="dxa"/>
            <w:tcBorders>
              <w:left w:val="single" w:sz="6" w:space="0" w:color="000000"/>
            </w:tcBorders>
            <w:vAlign w:val="center"/>
          </w:tcPr>
          <w:p>
            <w:pPr>
              <w:pStyle w:val="28"/>
            </w:pPr>
            <w:r>
              <w:t>生态效益指标</w:t>
            </w:r>
          </w:p>
        </w:tc>
        <w:tc>
          <w:tcPr>
            <w:tcW w:w="1575" w:type="dxa"/>
            <w:tcBorders>
              <w:left w:val="single" w:sz="6" w:space="0" w:color="000000"/>
            </w:tcBorders>
            <w:vAlign w:val="center"/>
          </w:tcPr>
          <w:p>
            <w:pPr>
              <w:pStyle w:val="28"/>
            </w:pPr>
            <w:r>
              <w:t>促进生态文明建设，推动绿色发展</w:t>
            </w:r>
          </w:p>
        </w:tc>
        <w:tc>
          <w:tcPr>
            <w:tcW w:w="1890" w:type="dxa"/>
            <w:tcBorders>
              <w:left w:val="single" w:sz="6" w:space="0" w:color="000000"/>
            </w:tcBorders>
            <w:vAlign w:val="center"/>
          </w:tcPr>
          <w:p>
            <w:pPr>
              <w:pStyle w:val="28"/>
            </w:pPr>
            <w:r>
              <w:t>促进生态文明建设，推动绿色发展和绿色生活方式</w:t>
            </w:r>
          </w:p>
        </w:tc>
        <w:tc>
          <w:tcPr>
            <w:tcW w:w="1095" w:type="dxa"/>
            <w:tcBorders>
              <w:left w:val="single" w:sz="6" w:space="0" w:color="000000"/>
            </w:tcBorders>
            <w:vAlign w:val="center"/>
          </w:tcPr>
          <w:p>
            <w:pPr>
              <w:pStyle w:val="28"/>
            </w:pPr>
            <w:r>
              <w:t>≥85%</w:t>
            </w:r>
          </w:p>
        </w:tc>
        <w:tc>
          <w:tcPr>
            <w:tcW w:w="3572" w:type="dxa"/>
            <w:tcBorders>
              <w:left w:val="single" w:sz="6" w:space="0" w:color="000000"/>
            </w:tcBorders>
            <w:vAlign w:val="center"/>
          </w:tcPr>
          <w:p>
            <w:pPr>
              <w:pStyle w:val="28"/>
            </w:pPr>
            <w:r>
              <w:t>唐山市防灾减灾救灾委员会2021年工作要点（唐减灾办【2021】1号）</w:t>
            </w:r>
          </w:p>
        </w:tc>
      </w:tr>
      <w:tr>
        <w:trPr>
          <w:trHeight w:val="369"/>
        </w:trPr>
        <w:tc>
          <w:tcPr>
            <w:tcW w:w="2880" w:type="dxa"/>
            <w:vMerge/>
            <w:vAlign w:val="center"/>
          </w:tcPr>
          <w:p/>
        </w:tc>
        <w:tc>
          <w:tcPr>
            <w:tcW w:w="1350" w:type="dxa"/>
            <w:tcBorders>
              <w:left w:val="single" w:sz="6" w:space="0" w:color="000000"/>
            </w:tcBorders>
            <w:vAlign w:val="center"/>
          </w:tcPr>
          <w:p>
            <w:pPr>
              <w:pStyle w:val="28"/>
            </w:pPr>
            <w:r>
              <w:t>可持续影响指标</w:t>
            </w:r>
          </w:p>
        </w:tc>
        <w:tc>
          <w:tcPr>
            <w:tcW w:w="1575" w:type="dxa"/>
            <w:tcBorders>
              <w:left w:val="single" w:sz="6" w:space="0" w:color="000000"/>
            </w:tcBorders>
            <w:vAlign w:val="center"/>
          </w:tcPr>
          <w:p>
            <w:pPr>
              <w:pStyle w:val="28"/>
            </w:pPr>
            <w:r>
              <w:t>可持续性服务</w:t>
            </w:r>
          </w:p>
        </w:tc>
        <w:tc>
          <w:tcPr>
            <w:tcW w:w="1890" w:type="dxa"/>
            <w:tcBorders>
              <w:left w:val="single" w:sz="6" w:space="0" w:color="000000"/>
            </w:tcBorders>
            <w:vAlign w:val="center"/>
          </w:tcPr>
          <w:p>
            <w:pPr>
              <w:pStyle w:val="28"/>
            </w:pPr>
            <w:r>
              <w:t>提高居民防灾减灾及安全意识，保护群众财产安全</w:t>
            </w:r>
          </w:p>
        </w:tc>
        <w:tc>
          <w:tcPr>
            <w:tcW w:w="1095" w:type="dxa"/>
            <w:tcBorders>
              <w:left w:val="single" w:sz="6" w:space="0" w:color="000000"/>
            </w:tcBorders>
            <w:vAlign w:val="center"/>
          </w:tcPr>
          <w:p>
            <w:pPr>
              <w:pStyle w:val="28"/>
            </w:pPr>
            <w:r>
              <w:t>≥90%</w:t>
            </w:r>
          </w:p>
        </w:tc>
        <w:tc>
          <w:tcPr>
            <w:tcW w:w="3572" w:type="dxa"/>
            <w:tcBorders>
              <w:left w:val="single" w:sz="6" w:space="0" w:color="000000"/>
            </w:tcBorders>
            <w:vAlign w:val="center"/>
          </w:tcPr>
          <w:p>
            <w:pPr>
              <w:pStyle w:val="28"/>
            </w:pPr>
            <w:r>
              <w:t>唐山市防灾减灾救灾委员会2021年工作要点（唐减灾办【2021】1号）</w:t>
            </w:r>
          </w:p>
        </w:tc>
      </w:tr>
      <w:tr>
        <w:trPr>
          <w:trHeight w:val="369"/>
        </w:trPr>
        <w:tc>
          <w:tcPr>
            <w:tcW w:w="2880" w:type="dxa"/>
            <w:vAlign w:val="center"/>
          </w:tcPr>
          <w:p>
            <w:pPr>
              <w:pStyle w:val="27"/>
            </w:pPr>
            <w:r>
              <w:t>满意度指标</w:t>
            </w:r>
          </w:p>
        </w:tc>
        <w:tc>
          <w:tcPr>
            <w:tcW w:w="1350" w:type="dxa"/>
            <w:tcBorders>
              <w:left w:val="single" w:sz="6" w:space="0" w:color="000000"/>
            </w:tcBorders>
            <w:vAlign w:val="center"/>
          </w:tcPr>
          <w:p>
            <w:pPr>
              <w:pStyle w:val="28"/>
            </w:pPr>
            <w:r>
              <w:t>服务对象满意度指标</w:t>
            </w:r>
          </w:p>
        </w:tc>
        <w:tc>
          <w:tcPr>
            <w:tcW w:w="1575" w:type="dxa"/>
            <w:tcBorders>
              <w:left w:val="single" w:sz="6" w:space="0" w:color="000000"/>
            </w:tcBorders>
            <w:vAlign w:val="center"/>
          </w:tcPr>
          <w:p>
            <w:pPr>
              <w:pStyle w:val="28"/>
            </w:pPr>
            <w:r>
              <w:t>满意度</w:t>
            </w:r>
          </w:p>
        </w:tc>
        <w:tc>
          <w:tcPr>
            <w:tcW w:w="1890" w:type="dxa"/>
            <w:tcBorders>
              <w:left w:val="single" w:sz="6" w:space="0" w:color="000000"/>
            </w:tcBorders>
            <w:vAlign w:val="center"/>
          </w:tcPr>
          <w:p>
            <w:pPr>
              <w:pStyle w:val="28"/>
            </w:pPr>
            <w:r>
              <w:t>示范村的居民满意度</w:t>
            </w:r>
          </w:p>
        </w:tc>
        <w:tc>
          <w:tcPr>
            <w:tcW w:w="1095" w:type="dxa"/>
            <w:tcBorders>
              <w:left w:val="single" w:sz="6" w:space="0" w:color="000000"/>
            </w:tcBorders>
            <w:vAlign w:val="center"/>
          </w:tcPr>
          <w:p>
            <w:pPr>
              <w:pStyle w:val="28"/>
            </w:pPr>
            <w:r>
              <w:t>≥90%</w:t>
            </w:r>
          </w:p>
        </w:tc>
        <w:tc>
          <w:tcPr>
            <w:tcW w:w="3572" w:type="dxa"/>
            <w:tcBorders>
              <w:left w:val="single" w:sz="6" w:space="0" w:color="000000"/>
            </w:tcBorders>
            <w:vAlign w:val="center"/>
          </w:tcPr>
          <w:p>
            <w:pPr>
              <w:pStyle w:val="28"/>
            </w:pPr>
            <w:r>
              <w:t>唐山市防灾减灾救灾委员会2021年工作要点（唐减灾办【2021】1号）</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20" w:name="_Toc_4_4_0000000013"/>
      <w:r>
        <w:rPr>
          <w:rFonts w:ascii="方正仿宋_GBK" w:eastAsia="方正仿宋_GBK" w:cs="方正仿宋_GBK" w:hAnsi="方正仿宋_GBK" w:hint="eastAsia"/>
          <w:color w:val="000000"/>
          <w:sz w:val="28"/>
          <w:lang w:val="en-US" w:eastAsia="zh-CN"/>
        </w:rPr>
        <w:t>8</w:t>
      </w:r>
      <w:r>
        <w:rPr>
          <w:rFonts w:ascii="方正仿宋_GBK" w:eastAsia="方正仿宋_GBK" w:cs="方正仿宋_GBK" w:hAnsi="方正仿宋_GBK"/>
          <w:color w:val="000000"/>
          <w:sz w:val="28"/>
        </w:rPr>
        <w:t>.全市应急演练及应急技能竞赛绩效目标表</w:t>
      </w:r>
      <w:bookmarkEnd w:id="20"/>
    </w:p>
    <w:tbl>
      <w:tblPr>
        <w:jc w:val="center"/>
        <w:tblW w:w="12172"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00"/>
        <w:gridCol w:w="3037"/>
        <w:gridCol w:w="1327"/>
        <w:gridCol w:w="1327"/>
        <w:gridCol w:w="1327"/>
        <w:gridCol w:w="1327"/>
        <w:gridCol w:w="1327"/>
      </w:tblGrid>
      <w:tr>
        <w:trPr>
          <w:trHeight w:val="397"/>
        </w:trPr>
        <w:tc>
          <w:tcPr>
            <w:tcW w:w="10845"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500" w:type="dxa"/>
            <w:vAlign w:val="center"/>
          </w:tcPr>
          <w:p>
            <w:pPr>
              <w:pStyle w:val="26"/>
            </w:pPr>
            <w:r>
              <w:t>项目编码</w:t>
            </w:r>
          </w:p>
        </w:tc>
        <w:tc>
          <w:tcPr>
            <w:tcW w:w="4364" w:type="dxa"/>
            <w:gridSpan w:val="2"/>
            <w:tcBorders>
              <w:left w:val="single" w:sz="6" w:space="0" w:color="000000"/>
            </w:tcBorders>
            <w:vAlign w:val="center"/>
          </w:tcPr>
          <w:p>
            <w:pPr>
              <w:pStyle w:val="28"/>
            </w:pPr>
            <w:r>
              <w:t>13028123P00016910001F</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全市应急演练及应急技能竞赛</w:t>
            </w:r>
          </w:p>
        </w:tc>
      </w:tr>
      <w:tr>
        <w:trPr>
          <w:trHeight w:val="369"/>
        </w:trPr>
        <w:tc>
          <w:tcPr>
            <w:tcW w:w="2500" w:type="dxa"/>
            <w:vMerge w:val="restart"/>
            <w:vAlign w:val="center"/>
          </w:tcPr>
          <w:p>
            <w:pPr>
              <w:pStyle w:val="26"/>
            </w:pPr>
            <w:r>
              <w:t>预算规模及资金用途</w:t>
            </w:r>
          </w:p>
        </w:tc>
        <w:tc>
          <w:tcPr>
            <w:tcW w:w="303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15.00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15.00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500" w:type="dxa"/>
            <w:vMerge/>
          </w:tcPr>
          <w:p/>
        </w:tc>
        <w:tc>
          <w:tcPr>
            <w:tcW w:w="9672" w:type="dxa"/>
            <w:gridSpan w:val="6"/>
            <w:tcBorders>
              <w:left w:val="single" w:sz="6" w:space="0" w:color="000000"/>
            </w:tcBorders>
            <w:vAlign w:val="center"/>
          </w:tcPr>
          <w:p>
            <w:pPr>
              <w:pStyle w:val="28"/>
            </w:pPr>
            <w:r>
              <w:t>预算数15万元。其中：财政资金15万元，其他资金0万元。用于：开展全市各项应急救援技术</w:t>
            </w:r>
            <w:r>
              <w:rPr>
                <w:rFonts w:hint="eastAsia"/>
                <w:lang w:eastAsia="zh-CN"/>
              </w:rPr>
              <w:t>竞赛</w:t>
            </w:r>
            <w:r>
              <w:t>及应急演练活动。</w:t>
            </w:r>
          </w:p>
        </w:tc>
      </w:tr>
      <w:tr>
        <w:trPr>
          <w:trHeight w:val="369"/>
        </w:trPr>
        <w:tc>
          <w:tcPr>
            <w:tcW w:w="2500" w:type="dxa"/>
            <w:vMerge w:val="restart"/>
            <w:vAlign w:val="center"/>
          </w:tcPr>
          <w:p>
            <w:pPr>
              <w:pStyle w:val="26"/>
            </w:pPr>
            <w:r>
              <w:t>资金支出计划（%）</w:t>
            </w:r>
          </w:p>
        </w:tc>
        <w:tc>
          <w:tcPr>
            <w:tcW w:w="436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500" w:type="dxa"/>
            <w:vMerge/>
          </w:tcPr>
          <w:p/>
        </w:tc>
        <w:tc>
          <w:tcPr>
            <w:tcW w:w="436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500" w:type="dxa"/>
            <w:vAlign w:val="center"/>
          </w:tcPr>
          <w:p>
            <w:pPr>
              <w:pStyle w:val="26"/>
            </w:pPr>
            <w:r>
              <w:t>绩效目标</w:t>
            </w:r>
          </w:p>
        </w:tc>
        <w:tc>
          <w:tcPr>
            <w:tcW w:w="9672" w:type="dxa"/>
            <w:gridSpan w:val="6"/>
            <w:tcBorders>
              <w:left w:val="single" w:sz="6" w:space="0" w:color="000000"/>
            </w:tcBorders>
            <w:vAlign w:val="center"/>
          </w:tcPr>
          <w:p>
            <w:pPr>
              <w:pStyle w:val="28"/>
            </w:pPr>
            <w:r>
              <w:t>1.开展应急救援技能岗位练兵活动，进一步强化救援队伍建设，提升应急救援处置能力，不断提高企业安全生产应急管理工作水平和应急处置能力，为我市安全生产工作绩效目标持续稳定好转奠定坚实基础。</w:t>
            </w:r>
          </w:p>
          <w:p>
            <w:pPr>
              <w:pStyle w:val="28"/>
            </w:pPr>
            <w:r>
              <w:t>2.认真落实党中央关于防灾减灾救灾工作的决策部署以及省委省政府和市委市政府关于加强安全生产应急管理工作的指示要求，牢固树立“生命至上、科学救援”的理念。</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05"/>
        <w:gridCol w:w="1380"/>
        <w:gridCol w:w="1425"/>
        <w:gridCol w:w="1815"/>
        <w:gridCol w:w="1035"/>
        <w:gridCol w:w="4021"/>
      </w:tblGrid>
      <w:tr>
        <w:trPr>
          <w:trHeight w:val="397"/>
          <w:tblHeader/>
        </w:trPr>
        <w:tc>
          <w:tcPr>
            <w:tcW w:w="2505" w:type="dxa"/>
            <w:vAlign w:val="center"/>
          </w:tcPr>
          <w:p>
            <w:pPr>
              <w:pStyle w:val="26"/>
            </w:pPr>
            <w:r>
              <w:t>一级指标</w:t>
            </w:r>
          </w:p>
        </w:tc>
        <w:tc>
          <w:tcPr>
            <w:tcW w:w="1380" w:type="dxa"/>
            <w:vAlign w:val="center"/>
          </w:tcPr>
          <w:p>
            <w:pPr>
              <w:pStyle w:val="26"/>
            </w:pPr>
            <w:r>
              <w:t>二级指标</w:t>
            </w:r>
          </w:p>
        </w:tc>
        <w:tc>
          <w:tcPr>
            <w:tcW w:w="1425" w:type="dxa"/>
            <w:vAlign w:val="center"/>
          </w:tcPr>
          <w:p>
            <w:pPr>
              <w:pStyle w:val="26"/>
            </w:pPr>
            <w:r>
              <w:t>三级指标</w:t>
            </w:r>
          </w:p>
        </w:tc>
        <w:tc>
          <w:tcPr>
            <w:tcW w:w="1815" w:type="dxa"/>
            <w:vAlign w:val="center"/>
          </w:tcPr>
          <w:p>
            <w:pPr>
              <w:pStyle w:val="26"/>
            </w:pPr>
            <w:r>
              <w:t>绩效指标描述</w:t>
            </w:r>
          </w:p>
        </w:tc>
        <w:tc>
          <w:tcPr>
            <w:tcW w:w="1035" w:type="dxa"/>
            <w:vAlign w:val="center"/>
          </w:tcPr>
          <w:p>
            <w:pPr>
              <w:pStyle w:val="26"/>
            </w:pPr>
            <w:r>
              <w:t>指标值</w:t>
            </w:r>
          </w:p>
        </w:tc>
        <w:tc>
          <w:tcPr>
            <w:tcW w:w="4021" w:type="dxa"/>
            <w:vAlign w:val="center"/>
          </w:tcPr>
          <w:p>
            <w:pPr>
              <w:pStyle w:val="26"/>
            </w:pPr>
            <w:r>
              <w:t>指标值确定依据</w:t>
            </w:r>
          </w:p>
        </w:tc>
      </w:tr>
      <w:tr>
        <w:trPr>
          <w:trHeight w:val="369"/>
        </w:trPr>
        <w:tc>
          <w:tcPr>
            <w:tcW w:w="2505" w:type="dxa"/>
            <w:vMerge w:val="restart"/>
            <w:vAlign w:val="center"/>
          </w:tcPr>
          <w:p>
            <w:pPr>
              <w:pStyle w:val="27"/>
            </w:pPr>
            <w:r>
              <w:t>产出指标</w:t>
            </w:r>
          </w:p>
        </w:tc>
        <w:tc>
          <w:tcPr>
            <w:tcW w:w="1380" w:type="dxa"/>
            <w:tcBorders>
              <w:left w:val="single" w:sz="6" w:space="0" w:color="000000"/>
            </w:tcBorders>
            <w:vAlign w:val="center"/>
          </w:tcPr>
          <w:p>
            <w:pPr>
              <w:pStyle w:val="28"/>
            </w:pPr>
            <w:r>
              <w:t>数量指标</w:t>
            </w:r>
          </w:p>
        </w:tc>
        <w:tc>
          <w:tcPr>
            <w:tcW w:w="1425" w:type="dxa"/>
            <w:tcBorders>
              <w:left w:val="single" w:sz="6" w:space="0" w:color="000000"/>
            </w:tcBorders>
            <w:vAlign w:val="center"/>
          </w:tcPr>
          <w:p>
            <w:pPr>
              <w:pStyle w:val="28"/>
            </w:pPr>
            <w:r>
              <w:t>冶金、危化、非煤矿山企业</w:t>
            </w:r>
          </w:p>
        </w:tc>
        <w:tc>
          <w:tcPr>
            <w:tcW w:w="1815" w:type="dxa"/>
            <w:tcBorders>
              <w:left w:val="single" w:sz="6" w:space="0" w:color="000000"/>
            </w:tcBorders>
            <w:vAlign w:val="center"/>
          </w:tcPr>
          <w:p>
            <w:pPr>
              <w:pStyle w:val="28"/>
            </w:pPr>
            <w:r>
              <w:t xml:space="preserve"> 冶金、危化、非煤矿山企业应急技能竞赛项目数</w:t>
            </w:r>
          </w:p>
        </w:tc>
        <w:tc>
          <w:tcPr>
            <w:tcW w:w="1035" w:type="dxa"/>
            <w:tcBorders>
              <w:left w:val="single" w:sz="6" w:space="0" w:color="000000"/>
            </w:tcBorders>
            <w:vAlign w:val="center"/>
          </w:tcPr>
          <w:p>
            <w:pPr>
              <w:pStyle w:val="28"/>
            </w:pPr>
            <w:r>
              <w:t>3个</w:t>
            </w:r>
          </w:p>
        </w:tc>
        <w:tc>
          <w:tcPr>
            <w:tcW w:w="4021" w:type="dxa"/>
            <w:tcBorders>
              <w:left w:val="single" w:sz="6" w:space="0" w:color="000000"/>
            </w:tcBorders>
            <w:vAlign w:val="center"/>
          </w:tcPr>
          <w:p>
            <w:pPr>
              <w:pStyle w:val="28"/>
            </w:pPr>
            <w:r>
              <w:t>唐山市应急管理局关于印发&lt;唐山市2021年安全生产应急救援技能、体能比武竞赛实施方案&gt;的通知》</w:t>
            </w:r>
          </w:p>
        </w:tc>
      </w:tr>
      <w:tr>
        <w:trPr>
          <w:trHeight w:val="369"/>
        </w:trPr>
        <w:tc>
          <w:tcPr>
            <w:tcW w:w="2505" w:type="dxa"/>
            <w:vMerge/>
            <w:vAlign w:val="center"/>
          </w:tcPr>
          <w:p/>
        </w:tc>
        <w:tc>
          <w:tcPr>
            <w:tcW w:w="1380" w:type="dxa"/>
            <w:tcBorders>
              <w:left w:val="single" w:sz="6" w:space="0" w:color="000000"/>
            </w:tcBorders>
            <w:vAlign w:val="center"/>
          </w:tcPr>
          <w:p>
            <w:pPr>
              <w:pStyle w:val="28"/>
            </w:pPr>
            <w:r>
              <w:t>质量指标</w:t>
            </w:r>
          </w:p>
        </w:tc>
        <w:tc>
          <w:tcPr>
            <w:tcW w:w="1425" w:type="dxa"/>
            <w:tcBorders>
              <w:left w:val="single" w:sz="6" w:space="0" w:color="000000"/>
            </w:tcBorders>
            <w:vAlign w:val="center"/>
          </w:tcPr>
          <w:p>
            <w:pPr>
              <w:pStyle w:val="28"/>
            </w:pPr>
            <w:r>
              <w:t>参加应急演练及比武竞赛企业数</w:t>
            </w:r>
          </w:p>
        </w:tc>
        <w:tc>
          <w:tcPr>
            <w:tcW w:w="1815" w:type="dxa"/>
            <w:tcBorders>
              <w:left w:val="single" w:sz="6" w:space="0" w:color="000000"/>
            </w:tcBorders>
            <w:vAlign w:val="center"/>
          </w:tcPr>
          <w:p>
            <w:pPr>
              <w:pStyle w:val="28"/>
            </w:pPr>
            <w:r>
              <w:t>同比去年增加率</w:t>
            </w:r>
          </w:p>
        </w:tc>
        <w:tc>
          <w:tcPr>
            <w:tcW w:w="1035" w:type="dxa"/>
            <w:tcBorders>
              <w:left w:val="single" w:sz="6" w:space="0" w:color="000000"/>
            </w:tcBorders>
            <w:vAlign w:val="center"/>
          </w:tcPr>
          <w:p>
            <w:pPr>
              <w:pStyle w:val="28"/>
            </w:pPr>
            <w:r>
              <w:t>≥20%</w:t>
            </w:r>
          </w:p>
        </w:tc>
        <w:tc>
          <w:tcPr>
            <w:tcW w:w="4021" w:type="dxa"/>
            <w:tcBorders>
              <w:left w:val="single" w:sz="6" w:space="0" w:color="000000"/>
            </w:tcBorders>
            <w:vAlign w:val="center"/>
          </w:tcPr>
          <w:p>
            <w:pPr>
              <w:pStyle w:val="28"/>
            </w:pPr>
            <w:r>
              <w:t>唐山市应急管理局关于印发&lt;唐山市2021年安全生产应急救援技能、体能比武竞赛实施方案&gt;的通知》</w:t>
            </w:r>
          </w:p>
        </w:tc>
      </w:tr>
      <w:tr>
        <w:trPr>
          <w:trHeight w:val="369"/>
        </w:trPr>
        <w:tc>
          <w:tcPr>
            <w:tcW w:w="2505" w:type="dxa"/>
            <w:vMerge/>
            <w:vAlign w:val="center"/>
          </w:tcPr>
          <w:p/>
        </w:tc>
        <w:tc>
          <w:tcPr>
            <w:tcW w:w="1380" w:type="dxa"/>
            <w:tcBorders>
              <w:left w:val="single" w:sz="6" w:space="0" w:color="000000"/>
            </w:tcBorders>
            <w:vAlign w:val="center"/>
          </w:tcPr>
          <w:p>
            <w:pPr>
              <w:pStyle w:val="28"/>
            </w:pPr>
            <w:r>
              <w:t>时效指标</w:t>
            </w:r>
          </w:p>
        </w:tc>
        <w:tc>
          <w:tcPr>
            <w:tcW w:w="1425" w:type="dxa"/>
            <w:tcBorders>
              <w:left w:val="single" w:sz="6" w:space="0" w:color="000000"/>
            </w:tcBorders>
            <w:vAlign w:val="center"/>
          </w:tcPr>
          <w:p>
            <w:pPr>
              <w:pStyle w:val="28"/>
            </w:pPr>
            <w:r>
              <w:t>应急演练次数</w:t>
            </w:r>
          </w:p>
        </w:tc>
        <w:tc>
          <w:tcPr>
            <w:tcW w:w="1815" w:type="dxa"/>
            <w:tcBorders>
              <w:left w:val="single" w:sz="6" w:space="0" w:color="000000"/>
            </w:tcBorders>
            <w:vAlign w:val="center"/>
          </w:tcPr>
          <w:p>
            <w:pPr>
              <w:pStyle w:val="28"/>
            </w:pPr>
            <w:r>
              <w:t>应急演练次数</w:t>
            </w:r>
          </w:p>
        </w:tc>
        <w:tc>
          <w:tcPr>
            <w:tcW w:w="1035" w:type="dxa"/>
            <w:tcBorders>
              <w:left w:val="single" w:sz="6" w:space="0" w:color="000000"/>
            </w:tcBorders>
            <w:vAlign w:val="center"/>
          </w:tcPr>
          <w:p>
            <w:pPr>
              <w:pStyle w:val="28"/>
            </w:pPr>
            <w:r>
              <w:t>4次</w:t>
            </w:r>
          </w:p>
        </w:tc>
        <w:tc>
          <w:tcPr>
            <w:tcW w:w="4021" w:type="dxa"/>
            <w:tcBorders>
              <w:left w:val="single" w:sz="6" w:space="0" w:color="000000"/>
            </w:tcBorders>
            <w:vAlign w:val="center"/>
          </w:tcPr>
          <w:p>
            <w:pPr>
              <w:pStyle w:val="28"/>
            </w:pPr>
            <w:r>
              <w:t>唐山市应急管理局关于印发&lt;唐山市2021年安全生产应急救援技能、体能比武竞赛实施方案&gt;的通知》</w:t>
            </w:r>
          </w:p>
        </w:tc>
      </w:tr>
      <w:tr>
        <w:trPr>
          <w:trHeight w:val="369"/>
        </w:trPr>
        <w:tc>
          <w:tcPr>
            <w:tcW w:w="2505" w:type="dxa"/>
            <w:vMerge/>
            <w:vAlign w:val="center"/>
          </w:tcPr>
          <w:p/>
        </w:tc>
        <w:tc>
          <w:tcPr>
            <w:tcW w:w="1380" w:type="dxa"/>
            <w:tcBorders>
              <w:left w:val="single" w:sz="6" w:space="0" w:color="000000"/>
            </w:tcBorders>
            <w:vAlign w:val="center"/>
          </w:tcPr>
          <w:p>
            <w:pPr>
              <w:pStyle w:val="28"/>
            </w:pPr>
            <w:r>
              <w:t>成本指标</w:t>
            </w:r>
          </w:p>
        </w:tc>
        <w:tc>
          <w:tcPr>
            <w:tcW w:w="1425" w:type="dxa"/>
            <w:tcBorders>
              <w:left w:val="single" w:sz="6" w:space="0" w:color="000000"/>
            </w:tcBorders>
            <w:vAlign w:val="center"/>
          </w:tcPr>
          <w:p>
            <w:pPr>
              <w:pStyle w:val="28"/>
            </w:pPr>
            <w:r>
              <w:t>预算资金完成率</w:t>
            </w:r>
          </w:p>
        </w:tc>
        <w:tc>
          <w:tcPr>
            <w:tcW w:w="1815" w:type="dxa"/>
            <w:tcBorders>
              <w:left w:val="single" w:sz="6" w:space="0" w:color="000000"/>
            </w:tcBorders>
            <w:vAlign w:val="center"/>
          </w:tcPr>
          <w:p>
            <w:pPr>
              <w:pStyle w:val="28"/>
            </w:pPr>
            <w:r>
              <w:t>按预算资金完成率</w:t>
            </w:r>
          </w:p>
        </w:tc>
        <w:tc>
          <w:tcPr>
            <w:tcW w:w="1035" w:type="dxa"/>
            <w:tcBorders>
              <w:left w:val="single" w:sz="6" w:space="0" w:color="000000"/>
            </w:tcBorders>
            <w:vAlign w:val="center"/>
          </w:tcPr>
          <w:p>
            <w:pPr>
              <w:pStyle w:val="28"/>
            </w:pPr>
            <w:r>
              <w:t>≥96%</w:t>
            </w:r>
          </w:p>
        </w:tc>
        <w:tc>
          <w:tcPr>
            <w:tcW w:w="4021" w:type="dxa"/>
            <w:tcBorders>
              <w:left w:val="single" w:sz="6" w:space="0" w:color="000000"/>
            </w:tcBorders>
            <w:vAlign w:val="center"/>
          </w:tcPr>
          <w:p>
            <w:pPr>
              <w:pStyle w:val="28"/>
            </w:pPr>
            <w:r>
              <w:t>唐山市应急管理局关于印发&lt;唐山市2021年安全生产应急救援技能、体能比武竞赛实施方案&gt;的通知》</w:t>
            </w:r>
          </w:p>
        </w:tc>
      </w:tr>
      <w:tr>
        <w:trPr>
          <w:trHeight w:val="369"/>
        </w:trPr>
        <w:tc>
          <w:tcPr>
            <w:tcW w:w="2505" w:type="dxa"/>
            <w:vMerge w:val="restart"/>
            <w:vAlign w:val="center"/>
          </w:tcPr>
          <w:p>
            <w:pPr>
              <w:pStyle w:val="27"/>
            </w:pPr>
            <w:r>
              <w:t>效益指标</w:t>
            </w:r>
          </w:p>
        </w:tc>
        <w:tc>
          <w:tcPr>
            <w:tcW w:w="1380" w:type="dxa"/>
            <w:tcBorders>
              <w:left w:val="single" w:sz="6" w:space="0" w:color="000000"/>
            </w:tcBorders>
            <w:vAlign w:val="center"/>
          </w:tcPr>
          <w:p>
            <w:pPr>
              <w:pStyle w:val="28"/>
            </w:pPr>
            <w:r>
              <w:t>经济效益指标</w:t>
            </w:r>
          </w:p>
        </w:tc>
        <w:tc>
          <w:tcPr>
            <w:tcW w:w="1425" w:type="dxa"/>
            <w:tcBorders>
              <w:left w:val="single" w:sz="6" w:space="0" w:color="000000"/>
            </w:tcBorders>
            <w:vAlign w:val="center"/>
          </w:tcPr>
          <w:p>
            <w:pPr>
              <w:pStyle w:val="28"/>
            </w:pPr>
            <w:r>
              <w:t>应急技能竞赛</w:t>
            </w:r>
          </w:p>
        </w:tc>
        <w:tc>
          <w:tcPr>
            <w:tcW w:w="1815" w:type="dxa"/>
            <w:tcBorders>
              <w:left w:val="single" w:sz="6" w:space="0" w:color="000000"/>
            </w:tcBorders>
            <w:vAlign w:val="center"/>
          </w:tcPr>
          <w:p>
            <w:pPr>
              <w:pStyle w:val="28"/>
            </w:pPr>
            <w:r>
              <w:t>提高企业安全生产应急管理工作水平和应急处置能力，为我市安全生产工作绩效目标持续稳定好转奠定坚实基础</w:t>
            </w:r>
          </w:p>
        </w:tc>
        <w:tc>
          <w:tcPr>
            <w:tcW w:w="1035" w:type="dxa"/>
            <w:tcBorders>
              <w:left w:val="single" w:sz="6" w:space="0" w:color="000000"/>
            </w:tcBorders>
            <w:vAlign w:val="center"/>
          </w:tcPr>
          <w:p>
            <w:pPr>
              <w:pStyle w:val="28"/>
            </w:pPr>
            <w:r>
              <w:t>≥85%</w:t>
            </w:r>
          </w:p>
        </w:tc>
        <w:tc>
          <w:tcPr>
            <w:tcW w:w="4021" w:type="dxa"/>
            <w:tcBorders>
              <w:left w:val="single" w:sz="6" w:space="0" w:color="000000"/>
            </w:tcBorders>
            <w:vAlign w:val="center"/>
          </w:tcPr>
          <w:p>
            <w:pPr>
              <w:pStyle w:val="28"/>
            </w:pPr>
            <w:r>
              <w:t>唐山市应急管理局关于印发&lt;唐山市2021年安全生产应急救援技能、体能比武竞赛实施方案&gt;的通知》</w:t>
            </w:r>
          </w:p>
        </w:tc>
      </w:tr>
      <w:tr>
        <w:trPr>
          <w:trHeight w:val="369"/>
        </w:trPr>
        <w:tc>
          <w:tcPr>
            <w:tcW w:w="2505" w:type="dxa"/>
            <w:vMerge/>
            <w:vAlign w:val="center"/>
          </w:tcPr>
          <w:p/>
        </w:tc>
        <w:tc>
          <w:tcPr>
            <w:tcW w:w="1380" w:type="dxa"/>
            <w:tcBorders>
              <w:left w:val="single" w:sz="6" w:space="0" w:color="000000"/>
            </w:tcBorders>
            <w:vAlign w:val="center"/>
          </w:tcPr>
          <w:p>
            <w:pPr>
              <w:pStyle w:val="28"/>
            </w:pPr>
            <w:r>
              <w:t>社会效益指标</w:t>
            </w:r>
          </w:p>
        </w:tc>
        <w:tc>
          <w:tcPr>
            <w:tcW w:w="1425" w:type="dxa"/>
            <w:tcBorders>
              <w:left w:val="single" w:sz="6" w:space="0" w:color="000000"/>
            </w:tcBorders>
            <w:vAlign w:val="center"/>
          </w:tcPr>
          <w:p>
            <w:pPr>
              <w:pStyle w:val="28"/>
            </w:pPr>
            <w:r>
              <w:t>应急演练</w:t>
            </w:r>
          </w:p>
        </w:tc>
        <w:tc>
          <w:tcPr>
            <w:tcW w:w="1815" w:type="dxa"/>
            <w:tcBorders>
              <w:left w:val="single" w:sz="6" w:space="0" w:color="000000"/>
            </w:tcBorders>
            <w:vAlign w:val="center"/>
          </w:tcPr>
          <w:p>
            <w:pPr>
              <w:pStyle w:val="28"/>
            </w:pPr>
            <w:r>
              <w:t>强化救援队伍建设，提升应急救援处置能力</w:t>
            </w:r>
          </w:p>
        </w:tc>
        <w:tc>
          <w:tcPr>
            <w:tcW w:w="1035" w:type="dxa"/>
            <w:tcBorders>
              <w:left w:val="single" w:sz="6" w:space="0" w:color="000000"/>
            </w:tcBorders>
            <w:vAlign w:val="center"/>
          </w:tcPr>
          <w:p>
            <w:pPr>
              <w:pStyle w:val="28"/>
            </w:pPr>
            <w:r>
              <w:t>≥85%</w:t>
            </w:r>
          </w:p>
        </w:tc>
        <w:tc>
          <w:tcPr>
            <w:tcW w:w="4021" w:type="dxa"/>
            <w:tcBorders>
              <w:left w:val="single" w:sz="6" w:space="0" w:color="000000"/>
            </w:tcBorders>
            <w:vAlign w:val="center"/>
          </w:tcPr>
          <w:p>
            <w:pPr>
              <w:pStyle w:val="28"/>
            </w:pPr>
            <w:r>
              <w:t>唐山市应急管理局关于印发&lt;唐山市2021年安全生产应急救援技能、体能比武竞赛实施方案&gt;的通知》</w:t>
            </w:r>
          </w:p>
        </w:tc>
      </w:tr>
      <w:tr>
        <w:trPr>
          <w:trHeight w:val="369"/>
        </w:trPr>
        <w:tc>
          <w:tcPr>
            <w:tcW w:w="2505" w:type="dxa"/>
            <w:vMerge/>
            <w:vAlign w:val="center"/>
          </w:tcPr>
          <w:p/>
        </w:tc>
        <w:tc>
          <w:tcPr>
            <w:tcW w:w="1380" w:type="dxa"/>
            <w:tcBorders>
              <w:left w:val="single" w:sz="6" w:space="0" w:color="000000"/>
            </w:tcBorders>
            <w:vAlign w:val="center"/>
          </w:tcPr>
          <w:p>
            <w:pPr>
              <w:pStyle w:val="28"/>
            </w:pPr>
            <w:r>
              <w:t>生态效益指标</w:t>
            </w:r>
          </w:p>
        </w:tc>
        <w:tc>
          <w:tcPr>
            <w:tcW w:w="1425" w:type="dxa"/>
            <w:tcBorders>
              <w:left w:val="single" w:sz="6" w:space="0" w:color="000000"/>
            </w:tcBorders>
            <w:vAlign w:val="center"/>
          </w:tcPr>
          <w:p>
            <w:pPr>
              <w:pStyle w:val="28"/>
            </w:pPr>
            <w:r>
              <w:t>生态环境破坏率</w:t>
            </w:r>
          </w:p>
        </w:tc>
        <w:tc>
          <w:tcPr>
            <w:tcW w:w="1815" w:type="dxa"/>
            <w:tcBorders>
              <w:left w:val="single" w:sz="6" w:space="0" w:color="000000"/>
            </w:tcBorders>
            <w:vAlign w:val="center"/>
          </w:tcPr>
          <w:p>
            <w:pPr>
              <w:pStyle w:val="28"/>
            </w:pPr>
            <w:r>
              <w:t>对原有生态环境造成不利影响的程度</w:t>
            </w:r>
          </w:p>
        </w:tc>
        <w:tc>
          <w:tcPr>
            <w:tcW w:w="1035" w:type="dxa"/>
            <w:tcBorders>
              <w:left w:val="single" w:sz="6" w:space="0" w:color="000000"/>
            </w:tcBorders>
            <w:vAlign w:val="center"/>
          </w:tcPr>
          <w:p>
            <w:pPr>
              <w:pStyle w:val="28"/>
            </w:pPr>
            <w:r>
              <w:t>≤10%</w:t>
            </w:r>
          </w:p>
        </w:tc>
        <w:tc>
          <w:tcPr>
            <w:tcW w:w="4021" w:type="dxa"/>
            <w:tcBorders>
              <w:left w:val="single" w:sz="6" w:space="0" w:color="000000"/>
            </w:tcBorders>
            <w:vAlign w:val="center"/>
          </w:tcPr>
          <w:p>
            <w:pPr>
              <w:pStyle w:val="28"/>
            </w:pPr>
            <w:r>
              <w:t>唐山市应急管理局关于印发&lt;唐山市2021年安全生产应急救援技能、体能比武竞赛实施方案&gt;的通知》</w:t>
            </w:r>
          </w:p>
        </w:tc>
      </w:tr>
      <w:tr>
        <w:trPr>
          <w:trHeight w:val="369"/>
        </w:trPr>
        <w:tc>
          <w:tcPr>
            <w:tcW w:w="2505" w:type="dxa"/>
            <w:vMerge/>
            <w:vAlign w:val="center"/>
          </w:tcPr>
          <w:p/>
        </w:tc>
        <w:tc>
          <w:tcPr>
            <w:tcW w:w="1380" w:type="dxa"/>
            <w:tcBorders>
              <w:left w:val="single" w:sz="6" w:space="0" w:color="000000"/>
            </w:tcBorders>
            <w:vAlign w:val="center"/>
          </w:tcPr>
          <w:p>
            <w:pPr>
              <w:pStyle w:val="28"/>
            </w:pPr>
            <w:r>
              <w:t>可持续影响指标</w:t>
            </w:r>
          </w:p>
        </w:tc>
        <w:tc>
          <w:tcPr>
            <w:tcW w:w="1425" w:type="dxa"/>
            <w:tcBorders>
              <w:left w:val="single" w:sz="6" w:space="0" w:color="000000"/>
            </w:tcBorders>
            <w:vAlign w:val="center"/>
          </w:tcPr>
          <w:p>
            <w:pPr>
              <w:pStyle w:val="28"/>
            </w:pPr>
            <w:r>
              <w:t>可持续性服务</w:t>
            </w:r>
          </w:p>
        </w:tc>
        <w:tc>
          <w:tcPr>
            <w:tcW w:w="1815" w:type="dxa"/>
            <w:tcBorders>
              <w:left w:val="single" w:sz="6" w:space="0" w:color="000000"/>
            </w:tcBorders>
            <w:vAlign w:val="center"/>
          </w:tcPr>
          <w:p>
            <w:pPr>
              <w:pStyle w:val="28"/>
            </w:pPr>
            <w:r>
              <w:t>项目持续投入强化救援队伍，为我市保驾护航</w:t>
            </w:r>
          </w:p>
        </w:tc>
        <w:tc>
          <w:tcPr>
            <w:tcW w:w="1035" w:type="dxa"/>
            <w:tcBorders>
              <w:left w:val="single" w:sz="6" w:space="0" w:color="000000"/>
            </w:tcBorders>
            <w:vAlign w:val="center"/>
          </w:tcPr>
          <w:p>
            <w:pPr>
              <w:pStyle w:val="28"/>
            </w:pPr>
            <w:r>
              <w:t>≥90%</w:t>
            </w:r>
          </w:p>
        </w:tc>
        <w:tc>
          <w:tcPr>
            <w:tcW w:w="4021" w:type="dxa"/>
            <w:tcBorders>
              <w:left w:val="single" w:sz="6" w:space="0" w:color="000000"/>
            </w:tcBorders>
            <w:vAlign w:val="center"/>
          </w:tcPr>
          <w:p>
            <w:pPr>
              <w:pStyle w:val="28"/>
            </w:pPr>
            <w:r>
              <w:t>唐山市应急管理局关于印发&lt;唐山市2021年安全生产应急救援技能、体能比武竞赛实施方案&gt;的通知》</w:t>
            </w:r>
          </w:p>
        </w:tc>
      </w:tr>
      <w:tr>
        <w:trPr>
          <w:trHeight w:val="369"/>
        </w:trPr>
        <w:tc>
          <w:tcPr>
            <w:tcW w:w="2505" w:type="dxa"/>
            <w:vAlign w:val="center"/>
          </w:tcPr>
          <w:p>
            <w:pPr>
              <w:pStyle w:val="27"/>
            </w:pPr>
            <w:r>
              <w:t>满意度指标</w:t>
            </w:r>
          </w:p>
        </w:tc>
        <w:tc>
          <w:tcPr>
            <w:tcW w:w="1380" w:type="dxa"/>
            <w:tcBorders>
              <w:left w:val="single" w:sz="6" w:space="0" w:color="000000"/>
            </w:tcBorders>
            <w:vAlign w:val="center"/>
          </w:tcPr>
          <w:p>
            <w:pPr>
              <w:pStyle w:val="28"/>
            </w:pPr>
            <w:r>
              <w:t>服务对象满意度指标</w:t>
            </w:r>
          </w:p>
        </w:tc>
        <w:tc>
          <w:tcPr>
            <w:tcW w:w="1425" w:type="dxa"/>
            <w:tcBorders>
              <w:left w:val="single" w:sz="6" w:space="0" w:color="000000"/>
            </w:tcBorders>
            <w:vAlign w:val="center"/>
          </w:tcPr>
          <w:p>
            <w:pPr>
              <w:pStyle w:val="28"/>
            </w:pPr>
            <w:r>
              <w:t>满意度</w:t>
            </w:r>
          </w:p>
        </w:tc>
        <w:tc>
          <w:tcPr>
            <w:tcW w:w="1815" w:type="dxa"/>
            <w:tcBorders>
              <w:left w:val="single" w:sz="6" w:space="0" w:color="000000"/>
            </w:tcBorders>
            <w:vAlign w:val="center"/>
          </w:tcPr>
          <w:p>
            <w:pPr>
              <w:pStyle w:val="28"/>
            </w:pPr>
            <w:r>
              <w:t>对参赛企业及个人的满意度</w:t>
            </w:r>
          </w:p>
        </w:tc>
        <w:tc>
          <w:tcPr>
            <w:tcW w:w="1035" w:type="dxa"/>
            <w:tcBorders>
              <w:left w:val="single" w:sz="6" w:space="0" w:color="000000"/>
            </w:tcBorders>
            <w:vAlign w:val="center"/>
          </w:tcPr>
          <w:p>
            <w:pPr>
              <w:pStyle w:val="28"/>
            </w:pPr>
            <w:r>
              <w:t>≥95%</w:t>
            </w:r>
          </w:p>
        </w:tc>
        <w:tc>
          <w:tcPr>
            <w:tcW w:w="4021" w:type="dxa"/>
            <w:tcBorders>
              <w:left w:val="single" w:sz="6" w:space="0" w:color="000000"/>
            </w:tcBorders>
            <w:vAlign w:val="center"/>
          </w:tcPr>
          <w:p>
            <w:pPr>
              <w:pStyle w:val="28"/>
            </w:pPr>
            <w:r>
              <w:t>唐山市应急管理局关于印发&lt;唐山市2021年安全生产应急救援技能、体能比武竞赛实施方案&gt;的通知》</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21" w:name="_Toc_4_4_0000000014"/>
      <w:r>
        <w:rPr>
          <w:rFonts w:ascii="方正仿宋_GBK" w:eastAsia="方正仿宋_GBK" w:cs="方正仿宋_GBK" w:hAnsi="方正仿宋_GBK" w:hint="eastAsia"/>
          <w:color w:val="000000"/>
          <w:sz w:val="28"/>
          <w:lang w:val="en-US" w:eastAsia="zh-CN"/>
        </w:rPr>
        <w:t>9</w:t>
      </w:r>
      <w:r>
        <w:rPr>
          <w:rFonts w:ascii="方正仿宋_GBK" w:eastAsia="方正仿宋_GBK" w:cs="方正仿宋_GBK" w:hAnsi="方正仿宋_GBK"/>
          <w:color w:val="000000"/>
          <w:sz w:val="28"/>
        </w:rPr>
        <w:t>.森林防火及驻训基地运转经费绩效目标表</w:t>
      </w:r>
      <w:bookmarkEnd w:id="21"/>
    </w:p>
    <w:tbl>
      <w:tblPr>
        <w:jc w:val="center"/>
        <w:tblW w:w="1228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16"/>
        <w:gridCol w:w="3032"/>
        <w:gridCol w:w="1327"/>
        <w:gridCol w:w="1327"/>
        <w:gridCol w:w="1327"/>
        <w:gridCol w:w="1327"/>
        <w:gridCol w:w="1327"/>
      </w:tblGrid>
      <w:tr>
        <w:trPr>
          <w:trHeight w:val="397"/>
        </w:trPr>
        <w:tc>
          <w:tcPr>
            <w:tcW w:w="10956"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616" w:type="dxa"/>
            <w:vAlign w:val="center"/>
          </w:tcPr>
          <w:p>
            <w:pPr>
              <w:pStyle w:val="26"/>
            </w:pPr>
            <w:r>
              <w:t>项目编码</w:t>
            </w:r>
          </w:p>
        </w:tc>
        <w:tc>
          <w:tcPr>
            <w:tcW w:w="4359" w:type="dxa"/>
            <w:gridSpan w:val="2"/>
            <w:tcBorders>
              <w:left w:val="single" w:sz="6" w:space="0" w:color="000000"/>
            </w:tcBorders>
            <w:vAlign w:val="center"/>
          </w:tcPr>
          <w:p>
            <w:pPr>
              <w:pStyle w:val="28"/>
            </w:pPr>
            <w:r>
              <w:t>13028123P00014610002K</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森林防火及驻训基地运转经费</w:t>
            </w:r>
          </w:p>
        </w:tc>
      </w:tr>
      <w:tr>
        <w:trPr>
          <w:trHeight w:val="369"/>
        </w:trPr>
        <w:tc>
          <w:tcPr>
            <w:tcW w:w="2616" w:type="dxa"/>
            <w:vMerge w:val="restart"/>
            <w:vAlign w:val="center"/>
          </w:tcPr>
          <w:p>
            <w:pPr>
              <w:pStyle w:val="26"/>
            </w:pPr>
            <w:r>
              <w:t>预算规模及资金用途</w:t>
            </w:r>
          </w:p>
        </w:tc>
        <w:tc>
          <w:tcPr>
            <w:tcW w:w="3032"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150.00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150.00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616" w:type="dxa"/>
            <w:vMerge/>
          </w:tcPr>
          <w:p/>
        </w:tc>
        <w:tc>
          <w:tcPr>
            <w:tcW w:w="9667" w:type="dxa"/>
            <w:gridSpan w:val="6"/>
            <w:tcBorders>
              <w:left w:val="single" w:sz="6" w:space="0" w:color="000000"/>
            </w:tcBorders>
            <w:vAlign w:val="center"/>
          </w:tcPr>
          <w:p>
            <w:pPr>
              <w:pStyle w:val="28"/>
            </w:pPr>
            <w:r>
              <w:t>预算数150万元。其中：财政资金150万元，其他资金0万元。主要用于：森林火灾发生时扑救过程中的食物、饮水、燃料补充，扑火装备要按照标准配备到位，加强车辆以及装备日常检修和保养，确保取之能用，战之能胜，遇到森林火情时重兵出击，快速扑灭，加强应急准备保障，守住安全无事故底线入手，扎实开展森林火灾扑救工作。</w:t>
            </w:r>
          </w:p>
        </w:tc>
      </w:tr>
      <w:tr>
        <w:trPr>
          <w:trHeight w:val="369"/>
        </w:trPr>
        <w:tc>
          <w:tcPr>
            <w:tcW w:w="2616" w:type="dxa"/>
            <w:vMerge w:val="restart"/>
            <w:vAlign w:val="center"/>
          </w:tcPr>
          <w:p>
            <w:pPr>
              <w:pStyle w:val="26"/>
            </w:pPr>
            <w:r>
              <w:t>资金支出计划（%）</w:t>
            </w:r>
          </w:p>
        </w:tc>
        <w:tc>
          <w:tcPr>
            <w:tcW w:w="4359"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616" w:type="dxa"/>
            <w:vMerge/>
          </w:tcPr>
          <w:p/>
        </w:tc>
        <w:tc>
          <w:tcPr>
            <w:tcW w:w="4359"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616" w:type="dxa"/>
            <w:vAlign w:val="center"/>
          </w:tcPr>
          <w:p>
            <w:pPr>
              <w:pStyle w:val="26"/>
            </w:pPr>
            <w:r>
              <w:t>绩效目标</w:t>
            </w:r>
          </w:p>
        </w:tc>
        <w:tc>
          <w:tcPr>
            <w:tcW w:w="9667" w:type="dxa"/>
            <w:gridSpan w:val="6"/>
            <w:tcBorders>
              <w:left w:val="single" w:sz="6" w:space="0" w:color="000000"/>
            </w:tcBorders>
            <w:vAlign w:val="center"/>
          </w:tcPr>
          <w:p>
            <w:pPr>
              <w:pStyle w:val="28"/>
            </w:pPr>
            <w:r>
              <w:t>1.通过项目的具体实施，进一步提升森林防火工作的顺利开展，使森林火灾发生率大大降低。</w:t>
            </w:r>
          </w:p>
          <w:p>
            <w:pPr>
              <w:pStyle w:val="28"/>
            </w:pPr>
            <w:r>
              <w:t>2.通过项目的具体实施，提高了森林火灾的扑救能力，降低了森林火灾导致的经济、生态损失。</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2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06"/>
        <w:gridCol w:w="1275"/>
        <w:gridCol w:w="1650"/>
        <w:gridCol w:w="1395"/>
        <w:gridCol w:w="915"/>
        <w:gridCol w:w="4422"/>
      </w:tblGrid>
      <w:tr>
        <w:trPr>
          <w:trHeight w:val="397"/>
          <w:tblHeader/>
        </w:trPr>
        <w:tc>
          <w:tcPr>
            <w:tcW w:w="2606" w:type="dxa"/>
            <w:vAlign w:val="center"/>
          </w:tcPr>
          <w:p>
            <w:pPr>
              <w:pStyle w:val="26"/>
            </w:pPr>
            <w:r>
              <w:t>一级指标</w:t>
            </w:r>
          </w:p>
        </w:tc>
        <w:tc>
          <w:tcPr>
            <w:tcW w:w="1275" w:type="dxa"/>
            <w:vAlign w:val="center"/>
          </w:tcPr>
          <w:p>
            <w:pPr>
              <w:pStyle w:val="26"/>
            </w:pPr>
            <w:r>
              <w:t>二级指标</w:t>
            </w:r>
          </w:p>
        </w:tc>
        <w:tc>
          <w:tcPr>
            <w:tcW w:w="1650" w:type="dxa"/>
            <w:vAlign w:val="center"/>
          </w:tcPr>
          <w:p>
            <w:pPr>
              <w:pStyle w:val="26"/>
            </w:pPr>
            <w:r>
              <w:t>三级指标</w:t>
            </w:r>
          </w:p>
        </w:tc>
        <w:tc>
          <w:tcPr>
            <w:tcW w:w="1395" w:type="dxa"/>
            <w:vAlign w:val="center"/>
          </w:tcPr>
          <w:p>
            <w:pPr>
              <w:pStyle w:val="26"/>
            </w:pPr>
            <w:r>
              <w:t>绩效指标描述</w:t>
            </w:r>
          </w:p>
        </w:tc>
        <w:tc>
          <w:tcPr>
            <w:tcW w:w="915" w:type="dxa"/>
            <w:vAlign w:val="center"/>
          </w:tcPr>
          <w:p>
            <w:pPr>
              <w:pStyle w:val="26"/>
            </w:pPr>
            <w:r>
              <w:t>指标值</w:t>
            </w:r>
          </w:p>
        </w:tc>
        <w:tc>
          <w:tcPr>
            <w:tcW w:w="4422" w:type="dxa"/>
            <w:vAlign w:val="center"/>
          </w:tcPr>
          <w:p>
            <w:pPr>
              <w:pStyle w:val="26"/>
            </w:pPr>
            <w:r>
              <w:t>指标值确定依据</w:t>
            </w:r>
          </w:p>
        </w:tc>
      </w:tr>
      <w:tr>
        <w:trPr>
          <w:trHeight w:val="369"/>
        </w:trPr>
        <w:tc>
          <w:tcPr>
            <w:tcW w:w="2606" w:type="dxa"/>
            <w:vMerge w:val="restart"/>
            <w:vAlign w:val="center"/>
          </w:tcPr>
          <w:p>
            <w:pPr>
              <w:pStyle w:val="27"/>
            </w:pPr>
            <w:r>
              <w:t>产出指标</w:t>
            </w:r>
          </w:p>
        </w:tc>
        <w:tc>
          <w:tcPr>
            <w:tcW w:w="1275" w:type="dxa"/>
            <w:tcBorders>
              <w:left w:val="single" w:sz="6" w:space="0" w:color="000000"/>
            </w:tcBorders>
            <w:vAlign w:val="center"/>
          </w:tcPr>
          <w:p>
            <w:pPr>
              <w:pStyle w:val="28"/>
            </w:pPr>
            <w:r>
              <w:t>数量指标</w:t>
            </w:r>
          </w:p>
        </w:tc>
        <w:tc>
          <w:tcPr>
            <w:tcW w:w="1650" w:type="dxa"/>
            <w:tcBorders>
              <w:left w:val="single" w:sz="6" w:space="0" w:color="000000"/>
            </w:tcBorders>
            <w:vAlign w:val="center"/>
          </w:tcPr>
          <w:p>
            <w:pPr>
              <w:pStyle w:val="28"/>
            </w:pPr>
            <w:r>
              <w:t>应急防护装备配置率</w:t>
            </w:r>
          </w:p>
        </w:tc>
        <w:tc>
          <w:tcPr>
            <w:tcW w:w="1395" w:type="dxa"/>
            <w:tcBorders>
              <w:left w:val="single" w:sz="6" w:space="0" w:color="000000"/>
            </w:tcBorders>
            <w:vAlign w:val="center"/>
          </w:tcPr>
          <w:p>
            <w:pPr>
              <w:pStyle w:val="28"/>
            </w:pPr>
            <w:r>
              <w:t>购买应急防护装备比例</w:t>
            </w:r>
          </w:p>
        </w:tc>
        <w:tc>
          <w:tcPr>
            <w:tcW w:w="915" w:type="dxa"/>
            <w:tcBorders>
              <w:left w:val="single" w:sz="6" w:space="0" w:color="000000"/>
            </w:tcBorders>
            <w:vAlign w:val="center"/>
          </w:tcPr>
          <w:p>
            <w:pPr>
              <w:pStyle w:val="28"/>
            </w:pPr>
            <w:r>
              <w:t>≥98%</w:t>
            </w:r>
          </w:p>
        </w:tc>
        <w:tc>
          <w:tcPr>
            <w:tcW w:w="4422" w:type="dxa"/>
            <w:tcBorders>
              <w:left w:val="single" w:sz="6" w:space="0" w:color="000000"/>
            </w:tcBorders>
            <w:vAlign w:val="center"/>
          </w:tcPr>
          <w:p>
            <w:pPr>
              <w:pStyle w:val="28"/>
            </w:pPr>
            <w:r>
              <w:t>根据《中共遵化市委办公室遵化市人民政府办公室关于印发《遵化市应急管理局职能配置，内设机构和人员编制规定》的通知</w:t>
            </w:r>
          </w:p>
        </w:tc>
      </w:tr>
      <w:tr>
        <w:trPr>
          <w:trHeight w:val="369"/>
        </w:trPr>
        <w:tc>
          <w:tcPr>
            <w:tcW w:w="2606" w:type="dxa"/>
            <w:vMerge/>
            <w:vAlign w:val="center"/>
          </w:tcPr>
          <w:p/>
        </w:tc>
        <w:tc>
          <w:tcPr>
            <w:tcW w:w="1275" w:type="dxa"/>
            <w:tcBorders>
              <w:left w:val="single" w:sz="6" w:space="0" w:color="000000"/>
            </w:tcBorders>
            <w:vAlign w:val="center"/>
          </w:tcPr>
          <w:p>
            <w:pPr>
              <w:pStyle w:val="28"/>
            </w:pPr>
            <w:r>
              <w:t>质量指标</w:t>
            </w:r>
          </w:p>
        </w:tc>
        <w:tc>
          <w:tcPr>
            <w:tcW w:w="1650" w:type="dxa"/>
            <w:tcBorders>
              <w:left w:val="single" w:sz="6" w:space="0" w:color="000000"/>
            </w:tcBorders>
            <w:vAlign w:val="center"/>
          </w:tcPr>
          <w:p>
            <w:pPr>
              <w:pStyle w:val="28"/>
            </w:pPr>
            <w:r>
              <w:t>日常巡查覆盖率</w:t>
            </w:r>
          </w:p>
        </w:tc>
        <w:tc>
          <w:tcPr>
            <w:tcW w:w="1395" w:type="dxa"/>
            <w:tcBorders>
              <w:left w:val="single" w:sz="6" w:space="0" w:color="000000"/>
            </w:tcBorders>
            <w:vAlign w:val="center"/>
          </w:tcPr>
          <w:p>
            <w:pPr>
              <w:pStyle w:val="28"/>
            </w:pPr>
            <w:r>
              <w:t>日常巡查平均面积占管理范围总面积的比例</w:t>
            </w:r>
          </w:p>
        </w:tc>
        <w:tc>
          <w:tcPr>
            <w:tcW w:w="915" w:type="dxa"/>
            <w:tcBorders>
              <w:left w:val="single" w:sz="6" w:space="0" w:color="000000"/>
            </w:tcBorders>
            <w:vAlign w:val="center"/>
          </w:tcPr>
          <w:p>
            <w:pPr>
              <w:pStyle w:val="28"/>
            </w:pPr>
            <w:r>
              <w:t>≥98%</w:t>
            </w:r>
          </w:p>
        </w:tc>
        <w:tc>
          <w:tcPr>
            <w:tcW w:w="4422" w:type="dxa"/>
            <w:tcBorders>
              <w:left w:val="single" w:sz="6" w:space="0" w:color="000000"/>
            </w:tcBorders>
            <w:vAlign w:val="center"/>
          </w:tcPr>
          <w:p>
            <w:pPr>
              <w:pStyle w:val="28"/>
            </w:pPr>
            <w:r>
              <w:t>根据《中共遵化市委办公室遵化市人民政府办公室关于印发《遵化市应急管理局职能配置，内设机构和人员编制规定》的通知</w:t>
            </w:r>
          </w:p>
        </w:tc>
      </w:tr>
      <w:tr>
        <w:trPr>
          <w:trHeight w:val="369"/>
        </w:trPr>
        <w:tc>
          <w:tcPr>
            <w:tcW w:w="2606" w:type="dxa"/>
            <w:vMerge/>
            <w:vAlign w:val="center"/>
          </w:tcPr>
          <w:p/>
        </w:tc>
        <w:tc>
          <w:tcPr>
            <w:tcW w:w="1275" w:type="dxa"/>
            <w:tcBorders>
              <w:left w:val="single" w:sz="6" w:space="0" w:color="000000"/>
            </w:tcBorders>
            <w:vAlign w:val="center"/>
          </w:tcPr>
          <w:p>
            <w:pPr>
              <w:pStyle w:val="28"/>
            </w:pPr>
            <w:r>
              <w:t>时效指标</w:t>
            </w:r>
          </w:p>
        </w:tc>
        <w:tc>
          <w:tcPr>
            <w:tcW w:w="1650" w:type="dxa"/>
            <w:tcBorders>
              <w:left w:val="single" w:sz="6" w:space="0" w:color="000000"/>
            </w:tcBorders>
            <w:vAlign w:val="center"/>
          </w:tcPr>
          <w:p>
            <w:pPr>
              <w:pStyle w:val="28"/>
            </w:pPr>
            <w:r>
              <w:t>扑灭火情平均用时减少率</w:t>
            </w:r>
          </w:p>
        </w:tc>
        <w:tc>
          <w:tcPr>
            <w:tcW w:w="1395" w:type="dxa"/>
            <w:tcBorders>
              <w:left w:val="single" w:sz="6" w:space="0" w:color="000000"/>
            </w:tcBorders>
            <w:vAlign w:val="center"/>
          </w:tcPr>
          <w:p>
            <w:pPr>
              <w:pStyle w:val="28"/>
            </w:pPr>
            <w:r>
              <w:t>扑灭火情总用时与同比下降比例</w:t>
            </w:r>
          </w:p>
        </w:tc>
        <w:tc>
          <w:tcPr>
            <w:tcW w:w="915" w:type="dxa"/>
            <w:tcBorders>
              <w:left w:val="single" w:sz="6" w:space="0" w:color="000000"/>
            </w:tcBorders>
            <w:vAlign w:val="center"/>
          </w:tcPr>
          <w:p>
            <w:pPr>
              <w:pStyle w:val="28"/>
            </w:pPr>
            <w:r>
              <w:t>≥30%</w:t>
            </w:r>
          </w:p>
        </w:tc>
        <w:tc>
          <w:tcPr>
            <w:tcW w:w="4422" w:type="dxa"/>
            <w:tcBorders>
              <w:left w:val="single" w:sz="6" w:space="0" w:color="000000"/>
            </w:tcBorders>
            <w:vAlign w:val="center"/>
          </w:tcPr>
          <w:p>
            <w:pPr>
              <w:pStyle w:val="28"/>
            </w:pPr>
            <w:r>
              <w:t>根据《中共遵化市委办公室遵化市人民政府办公室关于印发《遵化市应急管理局职能配置，内设机构和人员编制规定》的通知</w:t>
            </w:r>
          </w:p>
        </w:tc>
      </w:tr>
      <w:tr>
        <w:trPr>
          <w:trHeight w:val="369"/>
        </w:trPr>
        <w:tc>
          <w:tcPr>
            <w:tcW w:w="2606" w:type="dxa"/>
            <w:vMerge/>
            <w:vAlign w:val="center"/>
          </w:tcPr>
          <w:p/>
        </w:tc>
        <w:tc>
          <w:tcPr>
            <w:tcW w:w="1275" w:type="dxa"/>
            <w:tcBorders>
              <w:left w:val="single" w:sz="6" w:space="0" w:color="000000"/>
            </w:tcBorders>
            <w:vAlign w:val="center"/>
          </w:tcPr>
          <w:p>
            <w:pPr>
              <w:pStyle w:val="28"/>
            </w:pPr>
            <w:r>
              <w:t>成本指标</w:t>
            </w:r>
          </w:p>
        </w:tc>
        <w:tc>
          <w:tcPr>
            <w:tcW w:w="1650" w:type="dxa"/>
            <w:tcBorders>
              <w:left w:val="single" w:sz="6" w:space="0" w:color="000000"/>
            </w:tcBorders>
            <w:vAlign w:val="center"/>
          </w:tcPr>
          <w:p>
            <w:pPr>
              <w:pStyle w:val="28"/>
            </w:pPr>
            <w:r>
              <w:t>预算指标完成率</w:t>
            </w:r>
          </w:p>
        </w:tc>
        <w:tc>
          <w:tcPr>
            <w:tcW w:w="1395" w:type="dxa"/>
            <w:tcBorders>
              <w:left w:val="single" w:sz="6" w:space="0" w:color="000000"/>
            </w:tcBorders>
            <w:vAlign w:val="center"/>
          </w:tcPr>
          <w:p>
            <w:pPr>
              <w:pStyle w:val="28"/>
            </w:pPr>
            <w:r>
              <w:t>预算指标完成率</w:t>
            </w:r>
          </w:p>
        </w:tc>
        <w:tc>
          <w:tcPr>
            <w:tcW w:w="915" w:type="dxa"/>
            <w:tcBorders>
              <w:left w:val="single" w:sz="6" w:space="0" w:color="000000"/>
            </w:tcBorders>
            <w:vAlign w:val="center"/>
          </w:tcPr>
          <w:p>
            <w:pPr>
              <w:pStyle w:val="28"/>
            </w:pPr>
            <w:r>
              <w:t>≥90%</w:t>
            </w:r>
          </w:p>
        </w:tc>
        <w:tc>
          <w:tcPr>
            <w:tcW w:w="4422" w:type="dxa"/>
            <w:tcBorders>
              <w:left w:val="single" w:sz="6" w:space="0" w:color="000000"/>
            </w:tcBorders>
            <w:vAlign w:val="center"/>
          </w:tcPr>
          <w:p>
            <w:pPr>
              <w:pStyle w:val="28"/>
            </w:pPr>
            <w:r>
              <w:t>根据《中共遵化市委办公室遵化市人民政府办公室关于印发《遵化市应急管理局职能配置，内设机构和人员编制规定》的通知</w:t>
            </w:r>
          </w:p>
        </w:tc>
      </w:tr>
      <w:tr>
        <w:trPr>
          <w:trHeight w:val="369"/>
        </w:trPr>
        <w:tc>
          <w:tcPr>
            <w:tcW w:w="2606" w:type="dxa"/>
            <w:vMerge w:val="restart"/>
            <w:vAlign w:val="center"/>
          </w:tcPr>
          <w:p>
            <w:pPr>
              <w:pStyle w:val="27"/>
            </w:pPr>
            <w:r>
              <w:t>效益指标</w:t>
            </w:r>
          </w:p>
        </w:tc>
        <w:tc>
          <w:tcPr>
            <w:tcW w:w="1275" w:type="dxa"/>
            <w:tcBorders>
              <w:left w:val="single" w:sz="6" w:space="0" w:color="000000"/>
            </w:tcBorders>
            <w:vAlign w:val="center"/>
          </w:tcPr>
          <w:p>
            <w:pPr>
              <w:pStyle w:val="28"/>
            </w:pPr>
            <w:r>
              <w:t>经济效益指标</w:t>
            </w:r>
          </w:p>
        </w:tc>
        <w:tc>
          <w:tcPr>
            <w:tcW w:w="1650" w:type="dxa"/>
            <w:tcBorders>
              <w:left w:val="single" w:sz="6" w:space="0" w:color="000000"/>
            </w:tcBorders>
            <w:vAlign w:val="center"/>
          </w:tcPr>
          <w:p>
            <w:pPr>
              <w:pStyle w:val="28"/>
            </w:pPr>
            <w:r>
              <w:t>项目带来的直接或间接经济影响</w:t>
            </w:r>
          </w:p>
        </w:tc>
        <w:tc>
          <w:tcPr>
            <w:tcW w:w="1395" w:type="dxa"/>
            <w:tcBorders>
              <w:left w:val="single" w:sz="6" w:space="0" w:color="000000"/>
            </w:tcBorders>
            <w:vAlign w:val="center"/>
          </w:tcPr>
          <w:p>
            <w:pPr>
              <w:pStyle w:val="28"/>
            </w:pPr>
            <w:r>
              <w:t>项目的实施，确保我市森林防火工作及驻训基地正常运转，为我市做好森林防灭火工作提供有力保证。</w:t>
            </w:r>
          </w:p>
        </w:tc>
        <w:tc>
          <w:tcPr>
            <w:tcW w:w="915" w:type="dxa"/>
            <w:tcBorders>
              <w:left w:val="single" w:sz="6" w:space="0" w:color="000000"/>
            </w:tcBorders>
            <w:vAlign w:val="center"/>
          </w:tcPr>
          <w:p>
            <w:pPr>
              <w:pStyle w:val="28"/>
            </w:pPr>
            <w:r>
              <w:t>≥90%</w:t>
            </w:r>
          </w:p>
        </w:tc>
        <w:tc>
          <w:tcPr>
            <w:tcW w:w="4422" w:type="dxa"/>
            <w:tcBorders>
              <w:left w:val="single" w:sz="6" w:space="0" w:color="000000"/>
            </w:tcBorders>
            <w:vAlign w:val="center"/>
          </w:tcPr>
          <w:p>
            <w:pPr>
              <w:pStyle w:val="28"/>
            </w:pPr>
            <w:r>
              <w:t>根据《中共遵化市委办公室遵化市人民政府办公室关于印发《遵化市应急管理局职能配置，内设机构和人员编制规定》的通知</w:t>
            </w:r>
          </w:p>
        </w:tc>
      </w:tr>
      <w:tr>
        <w:trPr>
          <w:trHeight w:val="369"/>
        </w:trPr>
        <w:tc>
          <w:tcPr>
            <w:tcW w:w="2606" w:type="dxa"/>
            <w:vMerge/>
            <w:vAlign w:val="center"/>
          </w:tcPr>
          <w:p/>
        </w:tc>
        <w:tc>
          <w:tcPr>
            <w:tcW w:w="1275" w:type="dxa"/>
            <w:tcBorders>
              <w:left w:val="single" w:sz="6" w:space="0" w:color="000000"/>
            </w:tcBorders>
            <w:vAlign w:val="center"/>
          </w:tcPr>
          <w:p>
            <w:pPr>
              <w:pStyle w:val="28"/>
            </w:pPr>
            <w:r>
              <w:t>社会效益指标</w:t>
            </w:r>
          </w:p>
        </w:tc>
        <w:tc>
          <w:tcPr>
            <w:tcW w:w="1650" w:type="dxa"/>
            <w:tcBorders>
              <w:left w:val="single" w:sz="6" w:space="0" w:color="000000"/>
            </w:tcBorders>
            <w:vAlign w:val="center"/>
          </w:tcPr>
          <w:p>
            <w:pPr>
              <w:pStyle w:val="28"/>
            </w:pPr>
            <w:r>
              <w:t>森林防灭火常识宣传覆盖率</w:t>
            </w:r>
          </w:p>
        </w:tc>
        <w:tc>
          <w:tcPr>
            <w:tcW w:w="1395" w:type="dxa"/>
            <w:tcBorders>
              <w:left w:val="single" w:sz="6" w:space="0" w:color="000000"/>
            </w:tcBorders>
            <w:vAlign w:val="center"/>
          </w:tcPr>
          <w:p>
            <w:pPr>
              <w:pStyle w:val="28"/>
            </w:pPr>
            <w:r>
              <w:t>对社会群众森林防灭火常识普及的情况</w:t>
            </w:r>
          </w:p>
        </w:tc>
        <w:tc>
          <w:tcPr>
            <w:tcW w:w="915" w:type="dxa"/>
            <w:tcBorders>
              <w:left w:val="single" w:sz="6" w:space="0" w:color="000000"/>
            </w:tcBorders>
            <w:vAlign w:val="center"/>
          </w:tcPr>
          <w:p>
            <w:pPr>
              <w:pStyle w:val="28"/>
            </w:pPr>
            <w:r>
              <w:t>≥90%</w:t>
            </w:r>
          </w:p>
        </w:tc>
        <w:tc>
          <w:tcPr>
            <w:tcW w:w="4422" w:type="dxa"/>
            <w:tcBorders>
              <w:left w:val="single" w:sz="6" w:space="0" w:color="000000"/>
            </w:tcBorders>
            <w:vAlign w:val="center"/>
          </w:tcPr>
          <w:p>
            <w:pPr>
              <w:pStyle w:val="28"/>
            </w:pPr>
            <w:r>
              <w:t>根据《中共遵化市委办公室遵化市人民政府办公室关于印发《遵化市应急管理局职能配置，内设机构和人员编制规定》的通知</w:t>
            </w:r>
          </w:p>
        </w:tc>
      </w:tr>
      <w:tr>
        <w:trPr>
          <w:trHeight w:val="369"/>
        </w:trPr>
        <w:tc>
          <w:tcPr>
            <w:tcW w:w="2606" w:type="dxa"/>
            <w:vMerge/>
            <w:vAlign w:val="center"/>
          </w:tcPr>
          <w:p/>
        </w:tc>
        <w:tc>
          <w:tcPr>
            <w:tcW w:w="1275" w:type="dxa"/>
            <w:tcBorders>
              <w:left w:val="single" w:sz="6" w:space="0" w:color="000000"/>
            </w:tcBorders>
            <w:vAlign w:val="center"/>
          </w:tcPr>
          <w:p>
            <w:pPr>
              <w:pStyle w:val="28"/>
            </w:pPr>
            <w:r>
              <w:t>生态效益指标</w:t>
            </w:r>
          </w:p>
        </w:tc>
        <w:tc>
          <w:tcPr>
            <w:tcW w:w="1650" w:type="dxa"/>
            <w:tcBorders>
              <w:left w:val="single" w:sz="6" w:space="0" w:color="000000"/>
            </w:tcBorders>
            <w:vAlign w:val="center"/>
          </w:tcPr>
          <w:p>
            <w:pPr>
              <w:pStyle w:val="28"/>
            </w:pPr>
            <w:r>
              <w:t>森林覆盖率</w:t>
            </w:r>
          </w:p>
        </w:tc>
        <w:tc>
          <w:tcPr>
            <w:tcW w:w="1395" w:type="dxa"/>
            <w:tcBorders>
              <w:left w:val="single" w:sz="6" w:space="0" w:color="000000"/>
            </w:tcBorders>
            <w:vAlign w:val="center"/>
          </w:tcPr>
          <w:p>
            <w:pPr>
              <w:pStyle w:val="28"/>
            </w:pPr>
            <w:r>
              <w:t>火灾扑救工作增加森林覆盖率</w:t>
            </w:r>
          </w:p>
        </w:tc>
        <w:tc>
          <w:tcPr>
            <w:tcW w:w="915" w:type="dxa"/>
            <w:tcBorders>
              <w:left w:val="single" w:sz="6" w:space="0" w:color="000000"/>
            </w:tcBorders>
            <w:vAlign w:val="center"/>
          </w:tcPr>
          <w:p>
            <w:pPr>
              <w:pStyle w:val="28"/>
            </w:pPr>
            <w:r>
              <w:t>≥10%</w:t>
            </w:r>
          </w:p>
        </w:tc>
        <w:tc>
          <w:tcPr>
            <w:tcW w:w="4422" w:type="dxa"/>
            <w:tcBorders>
              <w:left w:val="single" w:sz="6" w:space="0" w:color="000000"/>
            </w:tcBorders>
            <w:vAlign w:val="center"/>
          </w:tcPr>
          <w:p>
            <w:pPr>
              <w:pStyle w:val="28"/>
            </w:pPr>
            <w:r>
              <w:t>根据《中共遵化市委办公室遵化市人民政府办公室关于印发《遵化市应急管理局职能配置，内设机构和人员编制规定》的通知</w:t>
            </w:r>
          </w:p>
        </w:tc>
      </w:tr>
      <w:tr>
        <w:trPr>
          <w:trHeight w:val="369"/>
        </w:trPr>
        <w:tc>
          <w:tcPr>
            <w:tcW w:w="2606" w:type="dxa"/>
            <w:vMerge/>
            <w:vAlign w:val="center"/>
          </w:tcPr>
          <w:p/>
        </w:tc>
        <w:tc>
          <w:tcPr>
            <w:tcW w:w="1275" w:type="dxa"/>
            <w:tcBorders>
              <w:left w:val="single" w:sz="6" w:space="0" w:color="000000"/>
            </w:tcBorders>
            <w:vAlign w:val="center"/>
          </w:tcPr>
          <w:p>
            <w:pPr>
              <w:pStyle w:val="28"/>
            </w:pPr>
            <w:r>
              <w:t>可持续影响指标</w:t>
            </w:r>
          </w:p>
        </w:tc>
        <w:tc>
          <w:tcPr>
            <w:tcW w:w="1650" w:type="dxa"/>
            <w:tcBorders>
              <w:left w:val="single" w:sz="6" w:space="0" w:color="000000"/>
            </w:tcBorders>
            <w:vAlign w:val="center"/>
          </w:tcPr>
          <w:p>
            <w:pPr>
              <w:pStyle w:val="28"/>
            </w:pPr>
            <w:r>
              <w:t>项目后续运行及成效的可持续性</w:t>
            </w:r>
          </w:p>
        </w:tc>
        <w:tc>
          <w:tcPr>
            <w:tcW w:w="1395" w:type="dxa"/>
            <w:tcBorders>
              <w:left w:val="single" w:sz="6" w:space="0" w:color="000000"/>
            </w:tcBorders>
            <w:vAlign w:val="center"/>
          </w:tcPr>
          <w:p>
            <w:pPr>
              <w:pStyle w:val="28"/>
            </w:pPr>
            <w:r>
              <w:t>经费的持续投入，能够有效保障防火驻训基地正常运转。进一步推动我市做好森林防火工作，为我市森林资源和人民群众的财产安全保驾护航。　</w:t>
            </w:r>
          </w:p>
        </w:tc>
        <w:tc>
          <w:tcPr>
            <w:tcW w:w="915" w:type="dxa"/>
            <w:tcBorders>
              <w:left w:val="single" w:sz="6" w:space="0" w:color="000000"/>
            </w:tcBorders>
            <w:vAlign w:val="center"/>
          </w:tcPr>
          <w:p>
            <w:pPr>
              <w:pStyle w:val="28"/>
            </w:pPr>
            <w:r>
              <w:t>≥90%</w:t>
            </w:r>
          </w:p>
        </w:tc>
        <w:tc>
          <w:tcPr>
            <w:tcW w:w="4422" w:type="dxa"/>
            <w:tcBorders>
              <w:left w:val="single" w:sz="6" w:space="0" w:color="000000"/>
            </w:tcBorders>
            <w:vAlign w:val="center"/>
          </w:tcPr>
          <w:p>
            <w:pPr>
              <w:pStyle w:val="28"/>
            </w:pPr>
            <w:r>
              <w:t>根据《中共遵化市委办公室遵化市人民政府办公室关于印发《遵化市应急管理局职能配置，内设机构和人员编制规定》的通知</w:t>
            </w:r>
          </w:p>
        </w:tc>
      </w:tr>
      <w:tr>
        <w:trPr>
          <w:trHeight w:val="369"/>
        </w:trPr>
        <w:tc>
          <w:tcPr>
            <w:tcW w:w="2606" w:type="dxa"/>
            <w:vAlign w:val="center"/>
          </w:tcPr>
          <w:p>
            <w:pPr>
              <w:pStyle w:val="27"/>
            </w:pPr>
            <w:r>
              <w:t>满意度指标</w:t>
            </w:r>
          </w:p>
        </w:tc>
        <w:tc>
          <w:tcPr>
            <w:tcW w:w="1275" w:type="dxa"/>
            <w:tcBorders>
              <w:left w:val="single" w:sz="6" w:space="0" w:color="000000"/>
            </w:tcBorders>
            <w:vAlign w:val="center"/>
          </w:tcPr>
          <w:p>
            <w:pPr>
              <w:pStyle w:val="28"/>
            </w:pPr>
            <w:r>
              <w:t>服务对象满意度指标</w:t>
            </w:r>
          </w:p>
        </w:tc>
        <w:tc>
          <w:tcPr>
            <w:tcW w:w="1650" w:type="dxa"/>
            <w:tcBorders>
              <w:left w:val="single" w:sz="6" w:space="0" w:color="000000"/>
            </w:tcBorders>
            <w:vAlign w:val="center"/>
          </w:tcPr>
          <w:p>
            <w:pPr>
              <w:pStyle w:val="28"/>
            </w:pPr>
            <w:r>
              <w:t>群众满意度</w:t>
            </w:r>
          </w:p>
        </w:tc>
        <w:tc>
          <w:tcPr>
            <w:tcW w:w="1395" w:type="dxa"/>
            <w:tcBorders>
              <w:left w:val="single" w:sz="6" w:space="0" w:color="000000"/>
            </w:tcBorders>
            <w:vAlign w:val="center"/>
          </w:tcPr>
          <w:p>
            <w:pPr>
              <w:pStyle w:val="28"/>
            </w:pPr>
            <w:r>
              <w:t>群众对当年森林火灾扑灭情况的整体满意度</w:t>
            </w:r>
          </w:p>
        </w:tc>
        <w:tc>
          <w:tcPr>
            <w:tcW w:w="915" w:type="dxa"/>
            <w:tcBorders>
              <w:left w:val="single" w:sz="6" w:space="0" w:color="000000"/>
            </w:tcBorders>
            <w:vAlign w:val="center"/>
          </w:tcPr>
          <w:p>
            <w:pPr>
              <w:pStyle w:val="28"/>
            </w:pPr>
            <w:r>
              <w:t>≥90%</w:t>
            </w:r>
          </w:p>
        </w:tc>
        <w:tc>
          <w:tcPr>
            <w:tcW w:w="4422" w:type="dxa"/>
            <w:tcBorders>
              <w:left w:val="single" w:sz="6" w:space="0" w:color="000000"/>
            </w:tcBorders>
            <w:vAlign w:val="center"/>
          </w:tcPr>
          <w:p>
            <w:pPr>
              <w:pStyle w:val="28"/>
            </w:pPr>
            <w:r>
              <w:t>根据《中共遵化市委办公室遵化市人民政府办公室关于印发《遵化市应急管理局职能配置，内设机构和人员编制规定》的通知</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22" w:name="_Toc_4_4_0000000015"/>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0</w:t>
      </w:r>
      <w:r>
        <w:rPr>
          <w:rFonts w:ascii="方正仿宋_GBK" w:eastAsia="方正仿宋_GBK" w:cs="方正仿宋_GBK" w:hAnsi="方正仿宋_GBK"/>
          <w:color w:val="000000"/>
          <w:sz w:val="28"/>
        </w:rPr>
        <w:t>.森林消防购买劳务派遣服务费绩效目标表</w:t>
      </w:r>
      <w:bookmarkEnd w:id="22"/>
    </w:p>
    <w:tbl>
      <w:tblPr>
        <w:jc w:val="center"/>
        <w:tblW w:w="1242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13"/>
        <w:gridCol w:w="3180"/>
        <w:gridCol w:w="1327"/>
        <w:gridCol w:w="1327"/>
        <w:gridCol w:w="1327"/>
        <w:gridCol w:w="1327"/>
        <w:gridCol w:w="1327"/>
      </w:tblGrid>
      <w:tr>
        <w:trPr>
          <w:trHeight w:val="397"/>
        </w:trPr>
        <w:tc>
          <w:tcPr>
            <w:tcW w:w="11101"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613" w:type="dxa"/>
            <w:vAlign w:val="center"/>
          </w:tcPr>
          <w:p>
            <w:pPr>
              <w:pStyle w:val="26"/>
            </w:pPr>
            <w:r>
              <w:t>项目编码</w:t>
            </w:r>
          </w:p>
        </w:tc>
        <w:tc>
          <w:tcPr>
            <w:tcW w:w="4507" w:type="dxa"/>
            <w:gridSpan w:val="2"/>
            <w:tcBorders>
              <w:left w:val="single" w:sz="6" w:space="0" w:color="000000"/>
            </w:tcBorders>
            <w:vAlign w:val="center"/>
          </w:tcPr>
          <w:p>
            <w:pPr>
              <w:pStyle w:val="28"/>
            </w:pPr>
            <w:r>
              <w:t>13028123P000132100039</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森林消防购买劳务派遣服务费</w:t>
            </w:r>
          </w:p>
        </w:tc>
      </w:tr>
      <w:tr>
        <w:trPr>
          <w:trHeight w:val="369"/>
        </w:trPr>
        <w:tc>
          <w:tcPr>
            <w:tcW w:w="2613" w:type="dxa"/>
            <w:vMerge w:val="restart"/>
            <w:vAlign w:val="center"/>
          </w:tcPr>
          <w:p>
            <w:pPr>
              <w:pStyle w:val="26"/>
            </w:pPr>
            <w:r>
              <w:t>预算规模及资金用途</w:t>
            </w:r>
          </w:p>
        </w:tc>
        <w:tc>
          <w:tcPr>
            <w:tcW w:w="3180"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96.46</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96.46</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613" w:type="dxa"/>
            <w:vMerge/>
          </w:tcPr>
          <w:p/>
        </w:tc>
        <w:tc>
          <w:tcPr>
            <w:tcW w:w="9815" w:type="dxa"/>
            <w:gridSpan w:val="6"/>
            <w:tcBorders>
              <w:left w:val="single" w:sz="6" w:space="0" w:color="000000"/>
            </w:tcBorders>
            <w:vAlign w:val="center"/>
          </w:tcPr>
          <w:p>
            <w:pPr>
              <w:pStyle w:val="28"/>
            </w:pPr>
            <w:r>
              <w:t>预算数96.46万元。其中：财政资金96.46万元，其他资金0万元。主要用于：新招录森林消防员工资、保险、伙食补助、管理费用等。</w:t>
            </w:r>
          </w:p>
        </w:tc>
      </w:tr>
      <w:tr>
        <w:trPr>
          <w:trHeight w:val="369"/>
        </w:trPr>
        <w:tc>
          <w:tcPr>
            <w:tcW w:w="2613" w:type="dxa"/>
            <w:vMerge w:val="restart"/>
            <w:vAlign w:val="center"/>
          </w:tcPr>
          <w:p>
            <w:pPr>
              <w:pStyle w:val="26"/>
            </w:pPr>
            <w:r>
              <w:t>资金支出计划（%）</w:t>
            </w:r>
          </w:p>
        </w:tc>
        <w:tc>
          <w:tcPr>
            <w:tcW w:w="4507"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613" w:type="dxa"/>
            <w:vMerge/>
          </w:tcPr>
          <w:p/>
        </w:tc>
        <w:tc>
          <w:tcPr>
            <w:tcW w:w="4507"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613" w:type="dxa"/>
            <w:vAlign w:val="center"/>
          </w:tcPr>
          <w:p>
            <w:pPr>
              <w:pStyle w:val="26"/>
            </w:pPr>
            <w:r>
              <w:t>绩效目标</w:t>
            </w:r>
          </w:p>
        </w:tc>
        <w:tc>
          <w:tcPr>
            <w:tcW w:w="9815" w:type="dxa"/>
            <w:gridSpan w:val="6"/>
            <w:tcBorders>
              <w:left w:val="single" w:sz="6" w:space="0" w:color="000000"/>
            </w:tcBorders>
            <w:vAlign w:val="center"/>
          </w:tcPr>
          <w:p>
            <w:pPr>
              <w:pStyle w:val="28"/>
            </w:pPr>
            <w:r>
              <w:t>1.通过项目的具体实施，进一步提升森林防火工作的顺利开展，使森林火灾发生率大大降低。</w:t>
            </w:r>
          </w:p>
          <w:p>
            <w:pPr>
              <w:pStyle w:val="28"/>
            </w:pPr>
            <w:r>
              <w:t>2.通过项目的具体实施，提高了森林火灾的扑救能力，降低了森林火灾导致的经济、生态损失。</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626"/>
        <w:gridCol w:w="1440"/>
        <w:gridCol w:w="1755"/>
        <w:gridCol w:w="2250"/>
        <w:gridCol w:w="1170"/>
        <w:gridCol w:w="3182"/>
      </w:tblGrid>
      <w:tr>
        <w:trPr>
          <w:trHeight w:val="397"/>
          <w:tblHeader/>
        </w:trPr>
        <w:tc>
          <w:tcPr>
            <w:tcW w:w="2626" w:type="dxa"/>
            <w:vAlign w:val="center"/>
          </w:tcPr>
          <w:p>
            <w:pPr>
              <w:pStyle w:val="26"/>
            </w:pPr>
            <w:r>
              <w:t>一级指标</w:t>
            </w:r>
          </w:p>
        </w:tc>
        <w:tc>
          <w:tcPr>
            <w:tcW w:w="1440" w:type="dxa"/>
            <w:vAlign w:val="center"/>
          </w:tcPr>
          <w:p>
            <w:pPr>
              <w:pStyle w:val="26"/>
            </w:pPr>
            <w:r>
              <w:t>二级指标</w:t>
            </w:r>
          </w:p>
        </w:tc>
        <w:tc>
          <w:tcPr>
            <w:tcW w:w="1755" w:type="dxa"/>
            <w:vAlign w:val="center"/>
          </w:tcPr>
          <w:p>
            <w:pPr>
              <w:pStyle w:val="26"/>
            </w:pPr>
            <w:r>
              <w:t>三级指标</w:t>
            </w:r>
          </w:p>
        </w:tc>
        <w:tc>
          <w:tcPr>
            <w:tcW w:w="2250" w:type="dxa"/>
            <w:vAlign w:val="center"/>
          </w:tcPr>
          <w:p>
            <w:pPr>
              <w:pStyle w:val="26"/>
            </w:pPr>
            <w:r>
              <w:t>绩效指标描述</w:t>
            </w:r>
          </w:p>
        </w:tc>
        <w:tc>
          <w:tcPr>
            <w:tcW w:w="1170" w:type="dxa"/>
            <w:vAlign w:val="center"/>
          </w:tcPr>
          <w:p>
            <w:pPr>
              <w:pStyle w:val="26"/>
            </w:pPr>
            <w:r>
              <w:t>指标值</w:t>
            </w:r>
          </w:p>
        </w:tc>
        <w:tc>
          <w:tcPr>
            <w:tcW w:w="3182" w:type="dxa"/>
            <w:vAlign w:val="center"/>
          </w:tcPr>
          <w:p>
            <w:pPr>
              <w:pStyle w:val="26"/>
            </w:pPr>
            <w:r>
              <w:t>指标值确定依据</w:t>
            </w:r>
          </w:p>
        </w:tc>
      </w:tr>
      <w:tr>
        <w:trPr>
          <w:trHeight w:val="369"/>
        </w:trPr>
        <w:tc>
          <w:tcPr>
            <w:tcW w:w="2626" w:type="dxa"/>
            <w:vMerge w:val="restart"/>
            <w:vAlign w:val="center"/>
          </w:tcPr>
          <w:p>
            <w:pPr>
              <w:pStyle w:val="27"/>
            </w:pPr>
            <w:r>
              <w:t>产出指标</w:t>
            </w:r>
          </w:p>
        </w:tc>
        <w:tc>
          <w:tcPr>
            <w:tcW w:w="1440" w:type="dxa"/>
            <w:tcBorders>
              <w:left w:val="single" w:sz="6" w:space="0" w:color="000000"/>
            </w:tcBorders>
            <w:vAlign w:val="center"/>
          </w:tcPr>
          <w:p>
            <w:pPr>
              <w:pStyle w:val="28"/>
            </w:pPr>
            <w:r>
              <w:t>数量指标</w:t>
            </w:r>
          </w:p>
        </w:tc>
        <w:tc>
          <w:tcPr>
            <w:tcW w:w="1755" w:type="dxa"/>
            <w:tcBorders>
              <w:left w:val="single" w:sz="6" w:space="0" w:color="000000"/>
            </w:tcBorders>
            <w:vAlign w:val="center"/>
          </w:tcPr>
          <w:p>
            <w:pPr>
              <w:pStyle w:val="28"/>
            </w:pPr>
            <w:r>
              <w:t>森林消防人员配备</w:t>
            </w:r>
          </w:p>
        </w:tc>
        <w:tc>
          <w:tcPr>
            <w:tcW w:w="2250" w:type="dxa"/>
            <w:tcBorders>
              <w:left w:val="single" w:sz="6" w:space="0" w:color="000000"/>
            </w:tcBorders>
            <w:vAlign w:val="center"/>
          </w:tcPr>
          <w:p>
            <w:pPr>
              <w:pStyle w:val="28"/>
            </w:pPr>
            <w:r>
              <w:t>新增森林消防人员数量</w:t>
            </w:r>
          </w:p>
        </w:tc>
        <w:tc>
          <w:tcPr>
            <w:tcW w:w="1170" w:type="dxa"/>
            <w:tcBorders>
              <w:left w:val="single" w:sz="6" w:space="0" w:color="000000"/>
            </w:tcBorders>
            <w:vAlign w:val="center"/>
          </w:tcPr>
          <w:p>
            <w:pPr>
              <w:pStyle w:val="28"/>
            </w:pPr>
            <w:r>
              <w:t>19名</w:t>
            </w:r>
          </w:p>
        </w:tc>
        <w:tc>
          <w:tcPr>
            <w:tcW w:w="3182" w:type="dxa"/>
            <w:tcBorders>
              <w:left w:val="single" w:sz="6" w:space="0" w:color="000000"/>
            </w:tcBorders>
            <w:vAlign w:val="center"/>
          </w:tcPr>
          <w:p>
            <w:pPr>
              <w:pStyle w:val="28"/>
            </w:pPr>
            <w:r>
              <w:t>新增森林消防人员请示的答复</w:t>
            </w:r>
          </w:p>
        </w:tc>
      </w:tr>
      <w:tr>
        <w:trPr>
          <w:trHeight w:val="369"/>
        </w:trPr>
        <w:tc>
          <w:tcPr>
            <w:tcW w:w="2626" w:type="dxa"/>
            <w:vMerge/>
            <w:vAlign w:val="center"/>
          </w:tcPr>
          <w:p/>
        </w:tc>
        <w:tc>
          <w:tcPr>
            <w:tcW w:w="1440" w:type="dxa"/>
            <w:tcBorders>
              <w:left w:val="single" w:sz="6" w:space="0" w:color="000000"/>
            </w:tcBorders>
            <w:vAlign w:val="center"/>
          </w:tcPr>
          <w:p>
            <w:pPr>
              <w:pStyle w:val="28"/>
            </w:pPr>
            <w:r>
              <w:t>质量指标</w:t>
            </w:r>
          </w:p>
        </w:tc>
        <w:tc>
          <w:tcPr>
            <w:tcW w:w="1755" w:type="dxa"/>
            <w:tcBorders>
              <w:left w:val="single" w:sz="6" w:space="0" w:color="000000"/>
            </w:tcBorders>
            <w:vAlign w:val="center"/>
          </w:tcPr>
          <w:p>
            <w:pPr>
              <w:pStyle w:val="28"/>
            </w:pPr>
            <w:r>
              <w:t>日常巡覆盖率</w:t>
            </w:r>
          </w:p>
        </w:tc>
        <w:tc>
          <w:tcPr>
            <w:tcW w:w="2250" w:type="dxa"/>
            <w:tcBorders>
              <w:left w:val="single" w:sz="6" w:space="0" w:color="000000"/>
            </w:tcBorders>
            <w:vAlign w:val="center"/>
          </w:tcPr>
          <w:p>
            <w:pPr>
              <w:pStyle w:val="28"/>
            </w:pPr>
            <w:r>
              <w:t>日常巡查平均面积占管理范围总面积的比例　</w:t>
            </w:r>
          </w:p>
        </w:tc>
        <w:tc>
          <w:tcPr>
            <w:tcW w:w="1170" w:type="dxa"/>
            <w:tcBorders>
              <w:left w:val="single" w:sz="6" w:space="0" w:color="000000"/>
            </w:tcBorders>
            <w:vAlign w:val="center"/>
          </w:tcPr>
          <w:p>
            <w:pPr>
              <w:pStyle w:val="28"/>
            </w:pPr>
            <w:r>
              <w:t>≥98%</w:t>
            </w:r>
          </w:p>
        </w:tc>
        <w:tc>
          <w:tcPr>
            <w:tcW w:w="3182" w:type="dxa"/>
            <w:tcBorders>
              <w:left w:val="single" w:sz="6" w:space="0" w:color="000000"/>
            </w:tcBorders>
            <w:vAlign w:val="center"/>
          </w:tcPr>
          <w:p>
            <w:pPr>
              <w:pStyle w:val="28"/>
            </w:pPr>
            <w:r>
              <w:t>根据《唐山市森林消防支队组建工作实施方案》</w:t>
            </w:r>
          </w:p>
        </w:tc>
      </w:tr>
      <w:tr>
        <w:trPr>
          <w:trHeight w:val="369"/>
        </w:trPr>
        <w:tc>
          <w:tcPr>
            <w:tcW w:w="2626" w:type="dxa"/>
            <w:vMerge/>
            <w:vAlign w:val="center"/>
          </w:tcPr>
          <w:p/>
        </w:tc>
        <w:tc>
          <w:tcPr>
            <w:tcW w:w="1440" w:type="dxa"/>
            <w:tcBorders>
              <w:left w:val="single" w:sz="6" w:space="0" w:color="000000"/>
            </w:tcBorders>
            <w:vAlign w:val="center"/>
          </w:tcPr>
          <w:p>
            <w:pPr>
              <w:pStyle w:val="28"/>
            </w:pPr>
            <w:r>
              <w:t>时效指标</w:t>
            </w:r>
          </w:p>
        </w:tc>
        <w:tc>
          <w:tcPr>
            <w:tcW w:w="1755" w:type="dxa"/>
            <w:tcBorders>
              <w:left w:val="single" w:sz="6" w:space="0" w:color="000000"/>
            </w:tcBorders>
            <w:vAlign w:val="center"/>
          </w:tcPr>
          <w:p>
            <w:pPr>
              <w:pStyle w:val="28"/>
            </w:pPr>
            <w:r>
              <w:t>扑灭火情平均用时减少率</w:t>
            </w:r>
          </w:p>
        </w:tc>
        <w:tc>
          <w:tcPr>
            <w:tcW w:w="2250" w:type="dxa"/>
            <w:tcBorders>
              <w:left w:val="single" w:sz="6" w:space="0" w:color="000000"/>
            </w:tcBorders>
            <w:vAlign w:val="center"/>
          </w:tcPr>
          <w:p>
            <w:pPr>
              <w:pStyle w:val="28"/>
            </w:pPr>
            <w:r>
              <w:t>扑灭火情总用时与同比下降比例</w:t>
            </w:r>
          </w:p>
        </w:tc>
        <w:tc>
          <w:tcPr>
            <w:tcW w:w="1170" w:type="dxa"/>
            <w:tcBorders>
              <w:left w:val="single" w:sz="6" w:space="0" w:color="000000"/>
            </w:tcBorders>
            <w:vAlign w:val="center"/>
          </w:tcPr>
          <w:p>
            <w:pPr>
              <w:pStyle w:val="28"/>
            </w:pPr>
            <w:r>
              <w:t>≥30%</w:t>
            </w:r>
          </w:p>
        </w:tc>
        <w:tc>
          <w:tcPr>
            <w:tcW w:w="3182" w:type="dxa"/>
            <w:tcBorders>
              <w:left w:val="single" w:sz="6" w:space="0" w:color="000000"/>
            </w:tcBorders>
            <w:vAlign w:val="center"/>
          </w:tcPr>
          <w:p>
            <w:pPr>
              <w:pStyle w:val="28"/>
            </w:pPr>
            <w:r>
              <w:t>根据《唐山市森林消防支队组建工作实施方案》</w:t>
            </w:r>
          </w:p>
        </w:tc>
      </w:tr>
      <w:tr>
        <w:trPr>
          <w:trHeight w:val="369"/>
        </w:trPr>
        <w:tc>
          <w:tcPr>
            <w:tcW w:w="2626" w:type="dxa"/>
            <w:vMerge/>
            <w:vAlign w:val="center"/>
          </w:tcPr>
          <w:p/>
        </w:tc>
        <w:tc>
          <w:tcPr>
            <w:tcW w:w="1440" w:type="dxa"/>
            <w:tcBorders>
              <w:left w:val="single" w:sz="6" w:space="0" w:color="000000"/>
            </w:tcBorders>
            <w:vAlign w:val="center"/>
          </w:tcPr>
          <w:p>
            <w:pPr>
              <w:pStyle w:val="28"/>
            </w:pPr>
            <w:r>
              <w:t>成本指标</w:t>
            </w:r>
          </w:p>
        </w:tc>
        <w:tc>
          <w:tcPr>
            <w:tcW w:w="1755" w:type="dxa"/>
            <w:tcBorders>
              <w:left w:val="single" w:sz="6" w:space="0" w:color="000000"/>
            </w:tcBorders>
            <w:vAlign w:val="center"/>
          </w:tcPr>
          <w:p>
            <w:pPr>
              <w:pStyle w:val="28"/>
            </w:pPr>
            <w:r>
              <w:t>8小时火灾扑灭率</w:t>
            </w:r>
          </w:p>
        </w:tc>
        <w:tc>
          <w:tcPr>
            <w:tcW w:w="2250" w:type="dxa"/>
            <w:tcBorders>
              <w:left w:val="single" w:sz="6" w:space="0" w:color="000000"/>
            </w:tcBorders>
            <w:vAlign w:val="center"/>
          </w:tcPr>
          <w:p>
            <w:pPr>
              <w:pStyle w:val="28"/>
            </w:pPr>
            <w:r>
              <w:t>8小时火灾扑灭占火灾发生次数比例</w:t>
            </w:r>
          </w:p>
        </w:tc>
        <w:tc>
          <w:tcPr>
            <w:tcW w:w="1170" w:type="dxa"/>
            <w:tcBorders>
              <w:left w:val="single" w:sz="6" w:space="0" w:color="000000"/>
            </w:tcBorders>
            <w:vAlign w:val="center"/>
          </w:tcPr>
          <w:p>
            <w:pPr>
              <w:pStyle w:val="28"/>
            </w:pPr>
            <w:r>
              <w:t>≥90%</w:t>
            </w:r>
          </w:p>
        </w:tc>
        <w:tc>
          <w:tcPr>
            <w:tcW w:w="3182" w:type="dxa"/>
            <w:tcBorders>
              <w:left w:val="single" w:sz="6" w:space="0" w:color="000000"/>
            </w:tcBorders>
            <w:vAlign w:val="center"/>
          </w:tcPr>
          <w:p>
            <w:pPr>
              <w:pStyle w:val="28"/>
            </w:pPr>
            <w:r>
              <w:t>根据《唐山市森林消防支队组建工作实施方案》</w:t>
            </w:r>
          </w:p>
        </w:tc>
      </w:tr>
      <w:tr>
        <w:trPr>
          <w:trHeight w:val="369"/>
        </w:trPr>
        <w:tc>
          <w:tcPr>
            <w:tcW w:w="2626" w:type="dxa"/>
            <w:vMerge w:val="restart"/>
            <w:vAlign w:val="center"/>
          </w:tcPr>
          <w:p>
            <w:pPr>
              <w:pStyle w:val="27"/>
            </w:pPr>
            <w:r>
              <w:t>效益指标</w:t>
            </w:r>
          </w:p>
        </w:tc>
        <w:tc>
          <w:tcPr>
            <w:tcW w:w="1440" w:type="dxa"/>
            <w:tcBorders>
              <w:left w:val="single" w:sz="6" w:space="0" w:color="000000"/>
            </w:tcBorders>
            <w:vAlign w:val="center"/>
          </w:tcPr>
          <w:p>
            <w:pPr>
              <w:pStyle w:val="28"/>
            </w:pPr>
            <w:r>
              <w:t>经济效益指标</w:t>
            </w:r>
          </w:p>
        </w:tc>
        <w:tc>
          <w:tcPr>
            <w:tcW w:w="1755" w:type="dxa"/>
            <w:tcBorders>
              <w:left w:val="single" w:sz="6" w:space="0" w:color="000000"/>
            </w:tcBorders>
            <w:vAlign w:val="center"/>
          </w:tcPr>
          <w:p>
            <w:pPr>
              <w:pStyle w:val="28"/>
            </w:pPr>
            <w:r>
              <w:t>项目带来的直接或间接经济影响</w:t>
            </w:r>
          </w:p>
        </w:tc>
        <w:tc>
          <w:tcPr>
            <w:tcW w:w="2250" w:type="dxa"/>
            <w:tcBorders>
              <w:left w:val="single" w:sz="6" w:space="0" w:color="000000"/>
            </w:tcBorders>
            <w:vAlign w:val="center"/>
          </w:tcPr>
          <w:p>
            <w:pPr>
              <w:pStyle w:val="28"/>
            </w:pPr>
            <w:r>
              <w:t>项目的实施补充了专业森林消防队员数量的不足，为做好我市的森林防灭火工作提供有力保障。</w:t>
            </w:r>
          </w:p>
        </w:tc>
        <w:tc>
          <w:tcPr>
            <w:tcW w:w="1170" w:type="dxa"/>
            <w:tcBorders>
              <w:left w:val="single" w:sz="6" w:space="0" w:color="000000"/>
            </w:tcBorders>
            <w:vAlign w:val="center"/>
          </w:tcPr>
          <w:p>
            <w:pPr>
              <w:pStyle w:val="28"/>
            </w:pPr>
            <w:r>
              <w:t>≥90%</w:t>
            </w:r>
          </w:p>
        </w:tc>
        <w:tc>
          <w:tcPr>
            <w:tcW w:w="3182" w:type="dxa"/>
            <w:tcBorders>
              <w:left w:val="single" w:sz="6" w:space="0" w:color="000000"/>
            </w:tcBorders>
            <w:vAlign w:val="center"/>
          </w:tcPr>
          <w:p>
            <w:pPr>
              <w:pStyle w:val="28"/>
            </w:pPr>
            <w:r>
              <w:t>根据《唐山市森林消防支队组建工作实施方案》</w:t>
            </w:r>
          </w:p>
        </w:tc>
      </w:tr>
      <w:tr>
        <w:trPr>
          <w:trHeight w:val="369"/>
        </w:trPr>
        <w:tc>
          <w:tcPr>
            <w:tcW w:w="2626" w:type="dxa"/>
            <w:vMerge/>
            <w:vAlign w:val="center"/>
          </w:tcPr>
          <w:p/>
        </w:tc>
        <w:tc>
          <w:tcPr>
            <w:tcW w:w="1440" w:type="dxa"/>
            <w:tcBorders>
              <w:left w:val="single" w:sz="6" w:space="0" w:color="000000"/>
            </w:tcBorders>
            <w:vAlign w:val="center"/>
          </w:tcPr>
          <w:p>
            <w:pPr>
              <w:pStyle w:val="28"/>
            </w:pPr>
            <w:r>
              <w:t>社会效益指标</w:t>
            </w:r>
          </w:p>
        </w:tc>
        <w:tc>
          <w:tcPr>
            <w:tcW w:w="1755" w:type="dxa"/>
            <w:tcBorders>
              <w:left w:val="single" w:sz="6" w:space="0" w:color="000000"/>
            </w:tcBorders>
            <w:vAlign w:val="center"/>
          </w:tcPr>
          <w:p>
            <w:pPr>
              <w:pStyle w:val="28"/>
            </w:pPr>
            <w:r>
              <w:t>森林防灭火常识宣传覆盖率</w:t>
            </w:r>
          </w:p>
        </w:tc>
        <w:tc>
          <w:tcPr>
            <w:tcW w:w="2250" w:type="dxa"/>
            <w:tcBorders>
              <w:left w:val="single" w:sz="6" w:space="0" w:color="000000"/>
            </w:tcBorders>
            <w:vAlign w:val="center"/>
          </w:tcPr>
          <w:p>
            <w:pPr>
              <w:pStyle w:val="28"/>
            </w:pPr>
            <w:r>
              <w:t>对社会群众森林防灭火常识普及的情况</w:t>
            </w:r>
          </w:p>
        </w:tc>
        <w:tc>
          <w:tcPr>
            <w:tcW w:w="1170" w:type="dxa"/>
            <w:tcBorders>
              <w:left w:val="single" w:sz="6" w:space="0" w:color="000000"/>
            </w:tcBorders>
            <w:vAlign w:val="center"/>
          </w:tcPr>
          <w:p>
            <w:pPr>
              <w:pStyle w:val="28"/>
            </w:pPr>
            <w:r>
              <w:t>≥90%</w:t>
            </w:r>
          </w:p>
        </w:tc>
        <w:tc>
          <w:tcPr>
            <w:tcW w:w="3182" w:type="dxa"/>
            <w:tcBorders>
              <w:left w:val="single" w:sz="6" w:space="0" w:color="000000"/>
            </w:tcBorders>
            <w:vAlign w:val="center"/>
          </w:tcPr>
          <w:p>
            <w:pPr>
              <w:pStyle w:val="28"/>
            </w:pPr>
            <w:r>
              <w:t>根据《唐山市森林消防支队组建工作实施方案》</w:t>
            </w:r>
          </w:p>
        </w:tc>
      </w:tr>
      <w:tr>
        <w:trPr>
          <w:trHeight w:val="369"/>
        </w:trPr>
        <w:tc>
          <w:tcPr>
            <w:tcW w:w="2626" w:type="dxa"/>
            <w:vMerge/>
            <w:vAlign w:val="center"/>
          </w:tcPr>
          <w:p/>
        </w:tc>
        <w:tc>
          <w:tcPr>
            <w:tcW w:w="1440" w:type="dxa"/>
            <w:tcBorders>
              <w:left w:val="single" w:sz="6" w:space="0" w:color="000000"/>
            </w:tcBorders>
            <w:vAlign w:val="center"/>
          </w:tcPr>
          <w:p>
            <w:pPr>
              <w:pStyle w:val="28"/>
            </w:pPr>
            <w:r>
              <w:t>生态效益指标</w:t>
            </w:r>
          </w:p>
        </w:tc>
        <w:tc>
          <w:tcPr>
            <w:tcW w:w="1755" w:type="dxa"/>
            <w:tcBorders>
              <w:left w:val="single" w:sz="6" w:space="0" w:color="000000"/>
            </w:tcBorders>
            <w:vAlign w:val="center"/>
          </w:tcPr>
          <w:p>
            <w:pPr>
              <w:pStyle w:val="28"/>
            </w:pPr>
            <w:r>
              <w:t>森林覆盖率</w:t>
            </w:r>
          </w:p>
        </w:tc>
        <w:tc>
          <w:tcPr>
            <w:tcW w:w="2250" w:type="dxa"/>
            <w:tcBorders>
              <w:left w:val="single" w:sz="6" w:space="0" w:color="000000"/>
            </w:tcBorders>
            <w:vAlign w:val="center"/>
          </w:tcPr>
          <w:p>
            <w:pPr>
              <w:pStyle w:val="28"/>
            </w:pPr>
            <w:r>
              <w:t>火灾扑救工作增加森林覆盖率</w:t>
            </w:r>
          </w:p>
        </w:tc>
        <w:tc>
          <w:tcPr>
            <w:tcW w:w="1170" w:type="dxa"/>
            <w:tcBorders>
              <w:left w:val="single" w:sz="6" w:space="0" w:color="000000"/>
            </w:tcBorders>
            <w:vAlign w:val="center"/>
          </w:tcPr>
          <w:p>
            <w:pPr>
              <w:pStyle w:val="28"/>
            </w:pPr>
            <w:r>
              <w:t>≥10%</w:t>
            </w:r>
          </w:p>
        </w:tc>
        <w:tc>
          <w:tcPr>
            <w:tcW w:w="3182" w:type="dxa"/>
            <w:tcBorders>
              <w:left w:val="single" w:sz="6" w:space="0" w:color="000000"/>
            </w:tcBorders>
            <w:vAlign w:val="center"/>
          </w:tcPr>
          <w:p>
            <w:pPr>
              <w:pStyle w:val="28"/>
            </w:pPr>
            <w:r>
              <w:t>根据《唐山市森林消防支队组建工作实施方案》</w:t>
            </w:r>
          </w:p>
        </w:tc>
      </w:tr>
      <w:tr>
        <w:trPr>
          <w:trHeight w:val="369"/>
        </w:trPr>
        <w:tc>
          <w:tcPr>
            <w:tcW w:w="2626" w:type="dxa"/>
            <w:vMerge/>
            <w:vAlign w:val="center"/>
          </w:tcPr>
          <w:p/>
        </w:tc>
        <w:tc>
          <w:tcPr>
            <w:tcW w:w="1440" w:type="dxa"/>
            <w:tcBorders>
              <w:left w:val="single" w:sz="6" w:space="0" w:color="000000"/>
            </w:tcBorders>
            <w:vAlign w:val="center"/>
          </w:tcPr>
          <w:p>
            <w:pPr>
              <w:pStyle w:val="28"/>
            </w:pPr>
            <w:r>
              <w:t>可持续影响指标</w:t>
            </w:r>
          </w:p>
        </w:tc>
        <w:tc>
          <w:tcPr>
            <w:tcW w:w="1755" w:type="dxa"/>
            <w:tcBorders>
              <w:left w:val="single" w:sz="6" w:space="0" w:color="000000"/>
            </w:tcBorders>
            <w:vAlign w:val="center"/>
          </w:tcPr>
          <w:p>
            <w:pPr>
              <w:pStyle w:val="28"/>
            </w:pPr>
            <w:r>
              <w:t>项目后续运行及成效的可持续性</w:t>
            </w:r>
          </w:p>
        </w:tc>
        <w:tc>
          <w:tcPr>
            <w:tcW w:w="2250" w:type="dxa"/>
            <w:tcBorders>
              <w:left w:val="single" w:sz="6" w:space="0" w:color="000000"/>
            </w:tcBorders>
            <w:vAlign w:val="center"/>
          </w:tcPr>
          <w:p>
            <w:pPr>
              <w:pStyle w:val="28"/>
            </w:pPr>
            <w:r>
              <w:t>经费的持续投入，能够保障专业森林消防队伍不低于100人的建队标准。进一步推动我市做好森林防火工作，为我市森林资源和人民群众的财产安全保驾护航。</w:t>
            </w:r>
          </w:p>
        </w:tc>
        <w:tc>
          <w:tcPr>
            <w:tcW w:w="1170" w:type="dxa"/>
            <w:tcBorders>
              <w:left w:val="single" w:sz="6" w:space="0" w:color="000000"/>
            </w:tcBorders>
            <w:vAlign w:val="center"/>
          </w:tcPr>
          <w:p>
            <w:pPr>
              <w:pStyle w:val="28"/>
            </w:pPr>
            <w:r>
              <w:t>≥97%</w:t>
            </w:r>
          </w:p>
        </w:tc>
        <w:tc>
          <w:tcPr>
            <w:tcW w:w="3182" w:type="dxa"/>
            <w:tcBorders>
              <w:left w:val="single" w:sz="6" w:space="0" w:color="000000"/>
            </w:tcBorders>
            <w:vAlign w:val="center"/>
          </w:tcPr>
          <w:p>
            <w:pPr>
              <w:pStyle w:val="28"/>
            </w:pPr>
            <w:r>
              <w:t>根据《唐山市森林消防支队组建工作实施方案》</w:t>
            </w:r>
          </w:p>
        </w:tc>
      </w:tr>
      <w:tr>
        <w:trPr>
          <w:trHeight w:val="369"/>
        </w:trPr>
        <w:tc>
          <w:tcPr>
            <w:tcW w:w="2626" w:type="dxa"/>
            <w:vAlign w:val="center"/>
          </w:tcPr>
          <w:p>
            <w:pPr>
              <w:pStyle w:val="27"/>
            </w:pPr>
            <w:r>
              <w:t>满意度指标</w:t>
            </w:r>
          </w:p>
        </w:tc>
        <w:tc>
          <w:tcPr>
            <w:tcW w:w="1440" w:type="dxa"/>
            <w:tcBorders>
              <w:left w:val="single" w:sz="6" w:space="0" w:color="000000"/>
            </w:tcBorders>
            <w:vAlign w:val="center"/>
          </w:tcPr>
          <w:p>
            <w:pPr>
              <w:pStyle w:val="28"/>
            </w:pPr>
            <w:r>
              <w:t>服务对象满意度指标</w:t>
            </w:r>
          </w:p>
        </w:tc>
        <w:tc>
          <w:tcPr>
            <w:tcW w:w="1755" w:type="dxa"/>
            <w:tcBorders>
              <w:left w:val="single" w:sz="6" w:space="0" w:color="000000"/>
            </w:tcBorders>
            <w:vAlign w:val="center"/>
          </w:tcPr>
          <w:p>
            <w:pPr>
              <w:pStyle w:val="28"/>
            </w:pPr>
            <w:r>
              <w:t>群众满意度</w:t>
            </w:r>
          </w:p>
        </w:tc>
        <w:tc>
          <w:tcPr>
            <w:tcW w:w="2250" w:type="dxa"/>
            <w:tcBorders>
              <w:left w:val="single" w:sz="6" w:space="0" w:color="000000"/>
            </w:tcBorders>
            <w:vAlign w:val="center"/>
          </w:tcPr>
          <w:p>
            <w:pPr>
              <w:pStyle w:val="28"/>
            </w:pPr>
            <w:r>
              <w:t>群众对当年森林火灾扑灭情况的整体满意度</w:t>
            </w:r>
          </w:p>
        </w:tc>
        <w:tc>
          <w:tcPr>
            <w:tcW w:w="1170" w:type="dxa"/>
            <w:tcBorders>
              <w:left w:val="single" w:sz="6" w:space="0" w:color="000000"/>
            </w:tcBorders>
            <w:vAlign w:val="center"/>
          </w:tcPr>
          <w:p>
            <w:pPr>
              <w:pStyle w:val="28"/>
            </w:pPr>
            <w:r>
              <w:t>≥90%</w:t>
            </w:r>
          </w:p>
        </w:tc>
        <w:tc>
          <w:tcPr>
            <w:tcW w:w="3182" w:type="dxa"/>
            <w:tcBorders>
              <w:left w:val="single" w:sz="6" w:space="0" w:color="000000"/>
            </w:tcBorders>
            <w:vAlign w:val="center"/>
          </w:tcPr>
          <w:p>
            <w:pPr>
              <w:pStyle w:val="28"/>
            </w:pPr>
            <w:r>
              <w:t>根据《唐山市森林消防支队组建工作实施方案》</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23" w:name="_Toc_4_4_0000000016"/>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1</w:t>
      </w:r>
      <w:r>
        <w:rPr>
          <w:rFonts w:ascii="方正仿宋_GBK" w:eastAsia="方正仿宋_GBK" w:cs="方正仿宋_GBK" w:hAnsi="方正仿宋_GBK"/>
          <w:color w:val="000000"/>
          <w:sz w:val="28"/>
        </w:rPr>
        <w:t>.铁路道口安全管理经费绩效目标表</w:t>
      </w:r>
      <w:bookmarkEnd w:id="23"/>
    </w:p>
    <w:tbl>
      <w:tblPr>
        <w:jc w:val="center"/>
        <w:tblW w:w="1231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481"/>
        <w:gridCol w:w="3197"/>
        <w:gridCol w:w="1327"/>
        <w:gridCol w:w="1327"/>
        <w:gridCol w:w="1327"/>
        <w:gridCol w:w="1327"/>
        <w:gridCol w:w="1327"/>
      </w:tblGrid>
      <w:tr>
        <w:trPr>
          <w:trHeight w:val="397"/>
        </w:trPr>
        <w:tc>
          <w:tcPr>
            <w:tcW w:w="10986"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481" w:type="dxa"/>
            <w:vAlign w:val="center"/>
          </w:tcPr>
          <w:p>
            <w:pPr>
              <w:pStyle w:val="26"/>
            </w:pPr>
            <w:r>
              <w:t>项目编码</w:t>
            </w:r>
          </w:p>
        </w:tc>
        <w:tc>
          <w:tcPr>
            <w:tcW w:w="4524" w:type="dxa"/>
            <w:gridSpan w:val="2"/>
            <w:tcBorders>
              <w:left w:val="single" w:sz="6" w:space="0" w:color="000000"/>
            </w:tcBorders>
            <w:vAlign w:val="center"/>
          </w:tcPr>
          <w:p>
            <w:pPr>
              <w:pStyle w:val="28"/>
            </w:pPr>
            <w:r>
              <w:t>13028123P00014810002Y</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铁路道口安全管理经费</w:t>
            </w:r>
          </w:p>
        </w:tc>
      </w:tr>
      <w:tr>
        <w:trPr>
          <w:trHeight w:val="369"/>
        </w:trPr>
        <w:tc>
          <w:tcPr>
            <w:tcW w:w="2481" w:type="dxa"/>
            <w:vMerge w:val="restart"/>
            <w:vAlign w:val="center"/>
          </w:tcPr>
          <w:p>
            <w:pPr>
              <w:pStyle w:val="26"/>
            </w:pPr>
            <w:r>
              <w:t>预算规模及资金用途</w:t>
            </w:r>
          </w:p>
        </w:tc>
        <w:tc>
          <w:tcPr>
            <w:tcW w:w="319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90.00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90.00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481" w:type="dxa"/>
            <w:vMerge/>
          </w:tcPr>
          <w:p/>
        </w:tc>
        <w:tc>
          <w:tcPr>
            <w:tcW w:w="9832" w:type="dxa"/>
            <w:gridSpan w:val="6"/>
            <w:tcBorders>
              <w:left w:val="single" w:sz="6" w:space="0" w:color="000000"/>
            </w:tcBorders>
            <w:vAlign w:val="center"/>
          </w:tcPr>
          <w:p>
            <w:pPr>
              <w:pStyle w:val="28"/>
            </w:pPr>
            <w:r>
              <w:t xml:space="preserve"> 预算数90万元。其中：财政资金90万元，其他资金0万元。主要用于：铁路道口管理日常办公经费、监护人员工资保险、上岗培训及体检，道口监控设备设施安装运行维修维护等方面，确保铁路道口安全工作正常开展，铁路道口安全畅通。</w:t>
            </w:r>
          </w:p>
        </w:tc>
      </w:tr>
      <w:tr>
        <w:trPr>
          <w:trHeight w:val="369"/>
        </w:trPr>
        <w:tc>
          <w:tcPr>
            <w:tcW w:w="2481" w:type="dxa"/>
            <w:vMerge w:val="restart"/>
            <w:vAlign w:val="center"/>
          </w:tcPr>
          <w:p>
            <w:pPr>
              <w:pStyle w:val="26"/>
            </w:pPr>
            <w:r>
              <w:t>资金支出计划（%）</w:t>
            </w:r>
          </w:p>
        </w:tc>
        <w:tc>
          <w:tcPr>
            <w:tcW w:w="452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481" w:type="dxa"/>
            <w:vMerge/>
          </w:tcPr>
          <w:p/>
        </w:tc>
        <w:tc>
          <w:tcPr>
            <w:tcW w:w="452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481" w:type="dxa"/>
            <w:vAlign w:val="center"/>
          </w:tcPr>
          <w:p>
            <w:pPr>
              <w:pStyle w:val="26"/>
            </w:pPr>
            <w:r>
              <w:t>绩效目标</w:t>
            </w:r>
          </w:p>
        </w:tc>
        <w:tc>
          <w:tcPr>
            <w:tcW w:w="9832" w:type="dxa"/>
            <w:gridSpan w:val="6"/>
            <w:tcBorders>
              <w:left w:val="single" w:sz="6" w:space="0" w:color="000000"/>
            </w:tcBorders>
            <w:vAlign w:val="center"/>
          </w:tcPr>
          <w:p>
            <w:pPr>
              <w:pStyle w:val="28"/>
            </w:pPr>
            <w:r>
              <w:t>1.通过项目的实施，保证铁路道口管理工作正常进行，确保在岗值守规范有序，确保设备设施正常运转</w:t>
            </w:r>
          </w:p>
          <w:p>
            <w:pPr>
              <w:pStyle w:val="28"/>
            </w:pPr>
            <w:r>
              <w:t>2.通过项目的实施，确保铁路道口安全畅通，无重大事故发生。</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3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461"/>
        <w:gridCol w:w="1245"/>
        <w:gridCol w:w="1395"/>
        <w:gridCol w:w="1530"/>
        <w:gridCol w:w="1365"/>
        <w:gridCol w:w="4308"/>
      </w:tblGrid>
      <w:tr>
        <w:trPr>
          <w:trHeight w:val="397"/>
          <w:tblHeader/>
        </w:trPr>
        <w:tc>
          <w:tcPr>
            <w:tcW w:w="2461" w:type="dxa"/>
            <w:vAlign w:val="center"/>
          </w:tcPr>
          <w:p>
            <w:pPr>
              <w:pStyle w:val="26"/>
            </w:pPr>
            <w:r>
              <w:t>一级指标</w:t>
            </w:r>
          </w:p>
        </w:tc>
        <w:tc>
          <w:tcPr>
            <w:tcW w:w="1245" w:type="dxa"/>
            <w:vAlign w:val="center"/>
          </w:tcPr>
          <w:p>
            <w:pPr>
              <w:pStyle w:val="26"/>
            </w:pPr>
            <w:r>
              <w:t>二级指标</w:t>
            </w:r>
          </w:p>
        </w:tc>
        <w:tc>
          <w:tcPr>
            <w:tcW w:w="1395" w:type="dxa"/>
            <w:vAlign w:val="center"/>
          </w:tcPr>
          <w:p>
            <w:pPr>
              <w:pStyle w:val="26"/>
            </w:pPr>
            <w:r>
              <w:t>三级指标</w:t>
            </w:r>
          </w:p>
        </w:tc>
        <w:tc>
          <w:tcPr>
            <w:tcW w:w="1530" w:type="dxa"/>
            <w:vAlign w:val="center"/>
          </w:tcPr>
          <w:p>
            <w:pPr>
              <w:pStyle w:val="26"/>
            </w:pPr>
            <w:r>
              <w:t>绩效指标描述</w:t>
            </w:r>
          </w:p>
        </w:tc>
        <w:tc>
          <w:tcPr>
            <w:tcW w:w="1365" w:type="dxa"/>
            <w:vAlign w:val="center"/>
          </w:tcPr>
          <w:p>
            <w:pPr>
              <w:pStyle w:val="26"/>
            </w:pPr>
            <w:r>
              <w:t>指标值</w:t>
            </w:r>
          </w:p>
        </w:tc>
        <w:tc>
          <w:tcPr>
            <w:tcW w:w="4308" w:type="dxa"/>
            <w:vAlign w:val="center"/>
          </w:tcPr>
          <w:p>
            <w:pPr>
              <w:pStyle w:val="26"/>
            </w:pPr>
            <w:r>
              <w:t>指标值确定依据</w:t>
            </w:r>
          </w:p>
        </w:tc>
      </w:tr>
      <w:tr>
        <w:trPr>
          <w:trHeight w:val="369"/>
        </w:trPr>
        <w:tc>
          <w:tcPr>
            <w:tcW w:w="2461" w:type="dxa"/>
            <w:vMerge w:val="restart"/>
            <w:vAlign w:val="center"/>
          </w:tcPr>
          <w:p>
            <w:pPr>
              <w:pStyle w:val="27"/>
            </w:pPr>
            <w:r>
              <w:t>产出指标</w:t>
            </w:r>
          </w:p>
        </w:tc>
        <w:tc>
          <w:tcPr>
            <w:tcW w:w="1245" w:type="dxa"/>
            <w:tcBorders>
              <w:left w:val="single" w:sz="6" w:space="0" w:color="000000"/>
            </w:tcBorders>
            <w:vAlign w:val="center"/>
          </w:tcPr>
          <w:p>
            <w:pPr>
              <w:pStyle w:val="28"/>
            </w:pPr>
            <w:r>
              <w:t>数量指标</w:t>
            </w:r>
          </w:p>
        </w:tc>
        <w:tc>
          <w:tcPr>
            <w:tcW w:w="1395" w:type="dxa"/>
            <w:tcBorders>
              <w:left w:val="single" w:sz="6" w:space="0" w:color="000000"/>
            </w:tcBorders>
            <w:vAlign w:val="center"/>
          </w:tcPr>
          <w:p>
            <w:pPr>
              <w:pStyle w:val="28"/>
            </w:pPr>
            <w:r>
              <w:t>业务培训</w:t>
            </w:r>
          </w:p>
        </w:tc>
        <w:tc>
          <w:tcPr>
            <w:tcW w:w="1530" w:type="dxa"/>
            <w:tcBorders>
              <w:left w:val="single" w:sz="6" w:space="0" w:color="000000"/>
            </w:tcBorders>
            <w:vAlign w:val="center"/>
          </w:tcPr>
          <w:p>
            <w:pPr>
              <w:pStyle w:val="28"/>
            </w:pPr>
            <w:r>
              <w:t>每年全员业务知识培训</w:t>
            </w:r>
          </w:p>
        </w:tc>
        <w:tc>
          <w:tcPr>
            <w:tcW w:w="1365" w:type="dxa"/>
            <w:tcBorders>
              <w:left w:val="single" w:sz="6" w:space="0" w:color="000000"/>
            </w:tcBorders>
            <w:vAlign w:val="center"/>
          </w:tcPr>
          <w:p>
            <w:pPr>
              <w:pStyle w:val="28"/>
            </w:pPr>
            <w:r>
              <w:t>≥97%，全员培训与上一年一致</w:t>
            </w:r>
          </w:p>
        </w:tc>
        <w:tc>
          <w:tcPr>
            <w:tcW w:w="4308" w:type="dxa"/>
            <w:tcBorders>
              <w:left w:val="single" w:sz="6" w:space="0" w:color="000000"/>
            </w:tcBorders>
            <w:vAlign w:val="center"/>
          </w:tcPr>
          <w:p>
            <w:pPr>
              <w:pStyle w:val="28"/>
            </w:pPr>
            <w:r>
              <w:t>河北省财政厅关于我省铁路道口安全监护管理工作经费的意见，冀财呈【2015】254号</w:t>
            </w:r>
          </w:p>
        </w:tc>
      </w:tr>
      <w:tr>
        <w:trPr>
          <w:trHeight w:val="369"/>
        </w:trPr>
        <w:tc>
          <w:tcPr>
            <w:tcW w:w="2461" w:type="dxa"/>
            <w:vMerge/>
            <w:vAlign w:val="center"/>
          </w:tcPr>
          <w:p/>
        </w:tc>
        <w:tc>
          <w:tcPr>
            <w:tcW w:w="1245" w:type="dxa"/>
            <w:tcBorders>
              <w:left w:val="single" w:sz="6" w:space="0" w:color="000000"/>
            </w:tcBorders>
            <w:vAlign w:val="center"/>
          </w:tcPr>
          <w:p>
            <w:pPr>
              <w:pStyle w:val="28"/>
            </w:pPr>
            <w:r>
              <w:t>质量指标</w:t>
            </w:r>
          </w:p>
        </w:tc>
        <w:tc>
          <w:tcPr>
            <w:tcW w:w="1395" w:type="dxa"/>
            <w:tcBorders>
              <w:left w:val="single" w:sz="6" w:space="0" w:color="000000"/>
            </w:tcBorders>
            <w:vAlign w:val="center"/>
          </w:tcPr>
          <w:p>
            <w:pPr>
              <w:pStyle w:val="28"/>
            </w:pPr>
            <w:r>
              <w:t>设备设施运行维护</w:t>
            </w:r>
          </w:p>
        </w:tc>
        <w:tc>
          <w:tcPr>
            <w:tcW w:w="1530" w:type="dxa"/>
            <w:tcBorders>
              <w:left w:val="single" w:sz="6" w:space="0" w:color="000000"/>
            </w:tcBorders>
            <w:vAlign w:val="center"/>
          </w:tcPr>
          <w:p>
            <w:pPr>
              <w:pStyle w:val="28"/>
            </w:pPr>
            <w:r>
              <w:t>定期维修保养</w:t>
            </w:r>
          </w:p>
        </w:tc>
        <w:tc>
          <w:tcPr>
            <w:tcW w:w="1365" w:type="dxa"/>
            <w:tcBorders>
              <w:left w:val="single" w:sz="6" w:space="0" w:color="000000"/>
            </w:tcBorders>
            <w:vAlign w:val="center"/>
          </w:tcPr>
          <w:p>
            <w:pPr>
              <w:pStyle w:val="28"/>
            </w:pPr>
            <w:r>
              <w:t>≥98%，设备设施正常运转</w:t>
            </w:r>
          </w:p>
        </w:tc>
        <w:tc>
          <w:tcPr>
            <w:tcW w:w="4308" w:type="dxa"/>
            <w:tcBorders>
              <w:left w:val="single" w:sz="6" w:space="0" w:color="000000"/>
            </w:tcBorders>
            <w:vAlign w:val="center"/>
          </w:tcPr>
          <w:p>
            <w:pPr>
              <w:pStyle w:val="28"/>
            </w:pPr>
            <w:r>
              <w:t>河北省财政厅关于我省铁路道口安全监护管理工作经费的意见，冀财呈【2015】254号</w:t>
            </w:r>
          </w:p>
        </w:tc>
      </w:tr>
      <w:tr>
        <w:trPr>
          <w:trHeight w:val="369"/>
        </w:trPr>
        <w:tc>
          <w:tcPr>
            <w:tcW w:w="2461" w:type="dxa"/>
            <w:vMerge/>
            <w:vAlign w:val="center"/>
          </w:tcPr>
          <w:p/>
        </w:tc>
        <w:tc>
          <w:tcPr>
            <w:tcW w:w="1245" w:type="dxa"/>
            <w:tcBorders>
              <w:left w:val="single" w:sz="6" w:space="0" w:color="000000"/>
            </w:tcBorders>
            <w:vAlign w:val="center"/>
          </w:tcPr>
          <w:p>
            <w:pPr>
              <w:pStyle w:val="28"/>
            </w:pPr>
            <w:r>
              <w:t>时效指标</w:t>
            </w:r>
          </w:p>
        </w:tc>
        <w:tc>
          <w:tcPr>
            <w:tcW w:w="1395" w:type="dxa"/>
            <w:tcBorders>
              <w:left w:val="single" w:sz="6" w:space="0" w:color="000000"/>
            </w:tcBorders>
            <w:vAlign w:val="center"/>
          </w:tcPr>
          <w:p>
            <w:pPr>
              <w:pStyle w:val="28"/>
            </w:pPr>
            <w:r>
              <w:t>安全监督检查</w:t>
            </w:r>
          </w:p>
        </w:tc>
        <w:tc>
          <w:tcPr>
            <w:tcW w:w="1530" w:type="dxa"/>
            <w:tcBorders>
              <w:left w:val="single" w:sz="6" w:space="0" w:color="000000"/>
            </w:tcBorders>
            <w:vAlign w:val="center"/>
          </w:tcPr>
          <w:p>
            <w:pPr>
              <w:pStyle w:val="28"/>
            </w:pPr>
            <w:r>
              <w:t>每周定期巡查、检查与上年同比增加率</w:t>
            </w:r>
          </w:p>
        </w:tc>
        <w:tc>
          <w:tcPr>
            <w:tcW w:w="1365" w:type="dxa"/>
            <w:tcBorders>
              <w:left w:val="single" w:sz="6" w:space="0" w:color="000000"/>
            </w:tcBorders>
            <w:vAlign w:val="center"/>
          </w:tcPr>
          <w:p>
            <w:pPr>
              <w:pStyle w:val="28"/>
            </w:pPr>
            <w:r>
              <w:t>≥10%，检查覆盖率与上年同比增加</w:t>
            </w:r>
          </w:p>
        </w:tc>
        <w:tc>
          <w:tcPr>
            <w:tcW w:w="4308" w:type="dxa"/>
            <w:tcBorders>
              <w:left w:val="single" w:sz="6" w:space="0" w:color="000000"/>
            </w:tcBorders>
            <w:vAlign w:val="center"/>
          </w:tcPr>
          <w:p>
            <w:pPr>
              <w:pStyle w:val="28"/>
            </w:pPr>
            <w:r>
              <w:t>河北省财政厅关于我省铁路道口安全监护管理工作经费的意见，冀财呈【2015】254号</w:t>
            </w:r>
          </w:p>
        </w:tc>
      </w:tr>
      <w:tr>
        <w:trPr>
          <w:trHeight w:val="369"/>
        </w:trPr>
        <w:tc>
          <w:tcPr>
            <w:tcW w:w="2461" w:type="dxa"/>
            <w:vMerge/>
            <w:vAlign w:val="center"/>
          </w:tcPr>
          <w:p/>
        </w:tc>
        <w:tc>
          <w:tcPr>
            <w:tcW w:w="1245" w:type="dxa"/>
            <w:tcBorders>
              <w:left w:val="single" w:sz="6" w:space="0" w:color="000000"/>
            </w:tcBorders>
            <w:vAlign w:val="center"/>
          </w:tcPr>
          <w:p>
            <w:pPr>
              <w:pStyle w:val="28"/>
            </w:pPr>
            <w:r>
              <w:t>成本指标</w:t>
            </w:r>
          </w:p>
        </w:tc>
        <w:tc>
          <w:tcPr>
            <w:tcW w:w="1395" w:type="dxa"/>
            <w:tcBorders>
              <w:left w:val="single" w:sz="6" w:space="0" w:color="000000"/>
            </w:tcBorders>
            <w:vAlign w:val="center"/>
          </w:tcPr>
          <w:p>
            <w:pPr>
              <w:pStyle w:val="28"/>
            </w:pPr>
            <w:r>
              <w:t>预算资金完成率</w:t>
            </w:r>
          </w:p>
        </w:tc>
        <w:tc>
          <w:tcPr>
            <w:tcW w:w="1530" w:type="dxa"/>
            <w:tcBorders>
              <w:left w:val="single" w:sz="6" w:space="0" w:color="000000"/>
            </w:tcBorders>
            <w:vAlign w:val="center"/>
          </w:tcPr>
          <w:p>
            <w:pPr>
              <w:pStyle w:val="28"/>
            </w:pPr>
            <w:r>
              <w:t>按预算资金完成率</w:t>
            </w:r>
          </w:p>
        </w:tc>
        <w:tc>
          <w:tcPr>
            <w:tcW w:w="1365" w:type="dxa"/>
            <w:tcBorders>
              <w:left w:val="single" w:sz="6" w:space="0" w:color="000000"/>
            </w:tcBorders>
            <w:vAlign w:val="center"/>
          </w:tcPr>
          <w:p>
            <w:pPr>
              <w:pStyle w:val="28"/>
            </w:pPr>
            <w:r>
              <w:t>≥98%</w:t>
            </w:r>
          </w:p>
        </w:tc>
        <w:tc>
          <w:tcPr>
            <w:tcW w:w="4308" w:type="dxa"/>
            <w:tcBorders>
              <w:left w:val="single" w:sz="6" w:space="0" w:color="000000"/>
            </w:tcBorders>
            <w:vAlign w:val="center"/>
          </w:tcPr>
          <w:p>
            <w:pPr>
              <w:pStyle w:val="28"/>
            </w:pPr>
            <w:r>
              <w:t>河北省财政厅关于我省铁路道口安全监护管理工作经费的意见，冀财呈【2015】254号</w:t>
            </w:r>
          </w:p>
        </w:tc>
      </w:tr>
      <w:tr>
        <w:trPr>
          <w:trHeight w:val="369"/>
        </w:trPr>
        <w:tc>
          <w:tcPr>
            <w:tcW w:w="2461" w:type="dxa"/>
            <w:vMerge w:val="restart"/>
            <w:vAlign w:val="center"/>
          </w:tcPr>
          <w:p>
            <w:pPr>
              <w:pStyle w:val="27"/>
            </w:pPr>
            <w:r>
              <w:t>效益指标</w:t>
            </w:r>
          </w:p>
        </w:tc>
        <w:tc>
          <w:tcPr>
            <w:tcW w:w="1245" w:type="dxa"/>
            <w:tcBorders>
              <w:left w:val="single" w:sz="6" w:space="0" w:color="000000"/>
            </w:tcBorders>
            <w:vAlign w:val="center"/>
          </w:tcPr>
          <w:p>
            <w:pPr>
              <w:pStyle w:val="28"/>
            </w:pPr>
            <w:r>
              <w:t>经济效益指标</w:t>
            </w:r>
          </w:p>
        </w:tc>
        <w:tc>
          <w:tcPr>
            <w:tcW w:w="1395" w:type="dxa"/>
            <w:tcBorders>
              <w:left w:val="single" w:sz="6" w:space="0" w:color="000000"/>
            </w:tcBorders>
            <w:vAlign w:val="center"/>
          </w:tcPr>
          <w:p>
            <w:pPr>
              <w:pStyle w:val="28"/>
            </w:pPr>
            <w:r>
              <w:t>宣传覆盖率（%）</w:t>
            </w:r>
          </w:p>
        </w:tc>
        <w:tc>
          <w:tcPr>
            <w:tcW w:w="1530" w:type="dxa"/>
            <w:tcBorders>
              <w:left w:val="single" w:sz="6" w:space="0" w:color="000000"/>
            </w:tcBorders>
            <w:vAlign w:val="center"/>
          </w:tcPr>
          <w:p>
            <w:pPr>
              <w:pStyle w:val="28"/>
            </w:pPr>
            <w:r>
              <w:t>人员密集场所、学校、社区</w:t>
            </w:r>
          </w:p>
        </w:tc>
        <w:tc>
          <w:tcPr>
            <w:tcW w:w="1365" w:type="dxa"/>
            <w:tcBorders>
              <w:left w:val="single" w:sz="6" w:space="0" w:color="000000"/>
            </w:tcBorders>
            <w:vAlign w:val="center"/>
          </w:tcPr>
          <w:p>
            <w:pPr>
              <w:pStyle w:val="28"/>
            </w:pPr>
            <w:r>
              <w:t>≥20%，宣传覆盖率与上一年同比增加</w:t>
            </w:r>
          </w:p>
        </w:tc>
        <w:tc>
          <w:tcPr>
            <w:tcW w:w="4308" w:type="dxa"/>
            <w:tcBorders>
              <w:left w:val="single" w:sz="6" w:space="0" w:color="000000"/>
            </w:tcBorders>
            <w:vAlign w:val="center"/>
          </w:tcPr>
          <w:p>
            <w:pPr>
              <w:pStyle w:val="28"/>
            </w:pPr>
            <w:r>
              <w:t>河北省财政厅关于我省铁路道口安全监护管理工作经费的意见，冀财呈【2015】254号</w:t>
            </w:r>
          </w:p>
        </w:tc>
      </w:tr>
      <w:tr>
        <w:trPr>
          <w:trHeight w:val="369"/>
        </w:trPr>
        <w:tc>
          <w:tcPr>
            <w:tcW w:w="2461" w:type="dxa"/>
            <w:vMerge/>
            <w:vAlign w:val="center"/>
          </w:tcPr>
          <w:p/>
        </w:tc>
        <w:tc>
          <w:tcPr>
            <w:tcW w:w="1245" w:type="dxa"/>
            <w:tcBorders>
              <w:left w:val="single" w:sz="6" w:space="0" w:color="000000"/>
            </w:tcBorders>
            <w:vAlign w:val="center"/>
          </w:tcPr>
          <w:p>
            <w:pPr>
              <w:pStyle w:val="28"/>
            </w:pPr>
            <w:r>
              <w:t>社会效益指标</w:t>
            </w:r>
          </w:p>
        </w:tc>
        <w:tc>
          <w:tcPr>
            <w:tcW w:w="1395" w:type="dxa"/>
            <w:tcBorders>
              <w:left w:val="single" w:sz="6" w:space="0" w:color="000000"/>
            </w:tcBorders>
            <w:vAlign w:val="center"/>
          </w:tcPr>
          <w:p>
            <w:pPr>
              <w:pStyle w:val="28"/>
            </w:pPr>
            <w:r>
              <w:t>铁路道口达标率（%）</w:t>
            </w:r>
          </w:p>
        </w:tc>
        <w:tc>
          <w:tcPr>
            <w:tcW w:w="1530" w:type="dxa"/>
            <w:tcBorders>
              <w:left w:val="single" w:sz="6" w:space="0" w:color="000000"/>
            </w:tcBorders>
            <w:vAlign w:val="center"/>
          </w:tcPr>
          <w:p>
            <w:pPr>
              <w:pStyle w:val="28"/>
            </w:pPr>
            <w:r>
              <w:t>无人铁路道口的正常运转</w:t>
            </w:r>
          </w:p>
        </w:tc>
        <w:tc>
          <w:tcPr>
            <w:tcW w:w="1365" w:type="dxa"/>
            <w:tcBorders>
              <w:left w:val="single" w:sz="6" w:space="0" w:color="000000"/>
            </w:tcBorders>
            <w:vAlign w:val="center"/>
          </w:tcPr>
          <w:p>
            <w:pPr>
              <w:pStyle w:val="28"/>
            </w:pPr>
            <w:r>
              <w:t>≥96%，铁路达标率与上一年一致</w:t>
            </w:r>
          </w:p>
        </w:tc>
        <w:tc>
          <w:tcPr>
            <w:tcW w:w="4308" w:type="dxa"/>
            <w:tcBorders>
              <w:left w:val="single" w:sz="6" w:space="0" w:color="000000"/>
            </w:tcBorders>
            <w:vAlign w:val="center"/>
          </w:tcPr>
          <w:p>
            <w:pPr>
              <w:pStyle w:val="28"/>
            </w:pPr>
            <w:r>
              <w:t>河北省财政厅关于我省铁路道口安全监护管理工作经费的意见，冀财呈【2015】254号</w:t>
            </w:r>
          </w:p>
        </w:tc>
      </w:tr>
      <w:tr>
        <w:trPr>
          <w:trHeight w:val="369"/>
        </w:trPr>
        <w:tc>
          <w:tcPr>
            <w:tcW w:w="2461" w:type="dxa"/>
            <w:vMerge/>
            <w:vAlign w:val="center"/>
          </w:tcPr>
          <w:p/>
        </w:tc>
        <w:tc>
          <w:tcPr>
            <w:tcW w:w="1245" w:type="dxa"/>
            <w:tcBorders>
              <w:left w:val="single" w:sz="6" w:space="0" w:color="000000"/>
            </w:tcBorders>
            <w:vAlign w:val="center"/>
          </w:tcPr>
          <w:p>
            <w:pPr>
              <w:pStyle w:val="28"/>
            </w:pPr>
            <w:r>
              <w:t>生态效益指标</w:t>
            </w:r>
          </w:p>
        </w:tc>
        <w:tc>
          <w:tcPr>
            <w:tcW w:w="1395" w:type="dxa"/>
            <w:tcBorders>
              <w:left w:val="single" w:sz="6" w:space="0" w:color="000000"/>
            </w:tcBorders>
            <w:vAlign w:val="center"/>
          </w:tcPr>
          <w:p>
            <w:pPr>
              <w:pStyle w:val="28"/>
            </w:pPr>
            <w:r>
              <w:t>设备功能恢复率（%）</w:t>
            </w:r>
          </w:p>
        </w:tc>
        <w:tc>
          <w:tcPr>
            <w:tcW w:w="1530" w:type="dxa"/>
            <w:tcBorders>
              <w:left w:val="single" w:sz="6" w:space="0" w:color="000000"/>
            </w:tcBorders>
            <w:vAlign w:val="center"/>
          </w:tcPr>
          <w:p>
            <w:pPr>
              <w:pStyle w:val="28"/>
            </w:pPr>
            <w:r>
              <w:t>维护后达到功能占设计功能的比率</w:t>
            </w:r>
          </w:p>
        </w:tc>
        <w:tc>
          <w:tcPr>
            <w:tcW w:w="1365" w:type="dxa"/>
            <w:tcBorders>
              <w:left w:val="single" w:sz="6" w:space="0" w:color="000000"/>
            </w:tcBorders>
            <w:vAlign w:val="center"/>
          </w:tcPr>
          <w:p>
            <w:pPr>
              <w:pStyle w:val="28"/>
            </w:pPr>
            <w:r>
              <w:t>≤10%，设备维护率与上一年同比下降</w:t>
            </w:r>
          </w:p>
        </w:tc>
        <w:tc>
          <w:tcPr>
            <w:tcW w:w="4308" w:type="dxa"/>
            <w:tcBorders>
              <w:left w:val="single" w:sz="6" w:space="0" w:color="000000"/>
            </w:tcBorders>
            <w:vAlign w:val="center"/>
          </w:tcPr>
          <w:p>
            <w:pPr>
              <w:pStyle w:val="28"/>
            </w:pPr>
            <w:r>
              <w:t>河北省财政厅关于我省铁路道口安全监护管理工作经费的意见，冀财呈【2015】254号</w:t>
            </w:r>
          </w:p>
        </w:tc>
      </w:tr>
      <w:tr>
        <w:trPr>
          <w:trHeight w:val="369"/>
        </w:trPr>
        <w:tc>
          <w:tcPr>
            <w:tcW w:w="2461" w:type="dxa"/>
            <w:vMerge/>
            <w:vAlign w:val="center"/>
          </w:tcPr>
          <w:p/>
        </w:tc>
        <w:tc>
          <w:tcPr>
            <w:tcW w:w="1245" w:type="dxa"/>
            <w:tcBorders>
              <w:left w:val="single" w:sz="6" w:space="0" w:color="000000"/>
            </w:tcBorders>
            <w:vAlign w:val="center"/>
          </w:tcPr>
          <w:p>
            <w:pPr>
              <w:pStyle w:val="28"/>
            </w:pPr>
            <w:r>
              <w:t>可持续影响指标</w:t>
            </w:r>
          </w:p>
        </w:tc>
        <w:tc>
          <w:tcPr>
            <w:tcW w:w="1395" w:type="dxa"/>
            <w:tcBorders>
              <w:left w:val="single" w:sz="6" w:space="0" w:color="000000"/>
            </w:tcBorders>
            <w:vAlign w:val="center"/>
          </w:tcPr>
          <w:p>
            <w:pPr>
              <w:pStyle w:val="28"/>
            </w:pPr>
            <w:r>
              <w:t>可持续性</w:t>
            </w:r>
          </w:p>
        </w:tc>
        <w:tc>
          <w:tcPr>
            <w:tcW w:w="1530" w:type="dxa"/>
            <w:tcBorders>
              <w:left w:val="single" w:sz="6" w:space="0" w:color="000000"/>
            </w:tcBorders>
            <w:vAlign w:val="center"/>
          </w:tcPr>
          <w:p>
            <w:pPr>
              <w:pStyle w:val="28"/>
            </w:pPr>
            <w:r>
              <w:t>保障铁路道口正常运转</w:t>
            </w:r>
          </w:p>
        </w:tc>
        <w:tc>
          <w:tcPr>
            <w:tcW w:w="1365" w:type="dxa"/>
            <w:tcBorders>
              <w:left w:val="single" w:sz="6" w:space="0" w:color="000000"/>
            </w:tcBorders>
            <w:vAlign w:val="center"/>
          </w:tcPr>
          <w:p>
            <w:pPr>
              <w:pStyle w:val="28"/>
            </w:pPr>
            <w:r>
              <w:t>≥95%</w:t>
            </w:r>
          </w:p>
        </w:tc>
        <w:tc>
          <w:tcPr>
            <w:tcW w:w="4308" w:type="dxa"/>
            <w:tcBorders>
              <w:left w:val="single" w:sz="6" w:space="0" w:color="000000"/>
            </w:tcBorders>
            <w:vAlign w:val="center"/>
          </w:tcPr>
          <w:p>
            <w:pPr>
              <w:pStyle w:val="28"/>
            </w:pPr>
            <w:r>
              <w:t>河北省财政厅关于我省铁路道口安全监护管理工作经费的意见，冀财呈【2015】254号</w:t>
            </w:r>
          </w:p>
        </w:tc>
      </w:tr>
      <w:tr>
        <w:trPr>
          <w:trHeight w:val="369"/>
        </w:trPr>
        <w:tc>
          <w:tcPr>
            <w:tcW w:w="2461" w:type="dxa"/>
            <w:vAlign w:val="center"/>
          </w:tcPr>
          <w:p>
            <w:pPr>
              <w:pStyle w:val="27"/>
            </w:pPr>
            <w:r>
              <w:t>满意度指标</w:t>
            </w:r>
          </w:p>
        </w:tc>
        <w:tc>
          <w:tcPr>
            <w:tcW w:w="1245" w:type="dxa"/>
            <w:tcBorders>
              <w:left w:val="single" w:sz="6" w:space="0" w:color="000000"/>
            </w:tcBorders>
            <w:vAlign w:val="center"/>
          </w:tcPr>
          <w:p>
            <w:pPr>
              <w:pStyle w:val="28"/>
            </w:pPr>
            <w:r>
              <w:t>服务对象满意度指标</w:t>
            </w:r>
          </w:p>
        </w:tc>
        <w:tc>
          <w:tcPr>
            <w:tcW w:w="1395" w:type="dxa"/>
            <w:tcBorders>
              <w:left w:val="single" w:sz="6" w:space="0" w:color="000000"/>
            </w:tcBorders>
            <w:vAlign w:val="center"/>
          </w:tcPr>
          <w:p>
            <w:pPr>
              <w:pStyle w:val="28"/>
            </w:pPr>
            <w:r>
              <w:t>社会公众满意度（%）</w:t>
            </w:r>
          </w:p>
        </w:tc>
        <w:tc>
          <w:tcPr>
            <w:tcW w:w="1530" w:type="dxa"/>
            <w:tcBorders>
              <w:left w:val="single" w:sz="6" w:space="0" w:color="000000"/>
            </w:tcBorders>
            <w:vAlign w:val="center"/>
          </w:tcPr>
          <w:p>
            <w:pPr>
              <w:pStyle w:val="28"/>
            </w:pPr>
            <w:r>
              <w:t>调查中满意和较满意率</w:t>
            </w:r>
          </w:p>
        </w:tc>
        <w:tc>
          <w:tcPr>
            <w:tcW w:w="1365" w:type="dxa"/>
            <w:tcBorders>
              <w:left w:val="single" w:sz="6" w:space="0" w:color="000000"/>
            </w:tcBorders>
            <w:vAlign w:val="center"/>
          </w:tcPr>
          <w:p>
            <w:pPr>
              <w:pStyle w:val="28"/>
            </w:pPr>
            <w:r>
              <w:t>≥95%，公众满意度</w:t>
            </w:r>
          </w:p>
        </w:tc>
        <w:tc>
          <w:tcPr>
            <w:tcW w:w="4308" w:type="dxa"/>
            <w:tcBorders>
              <w:left w:val="single" w:sz="6" w:space="0" w:color="000000"/>
            </w:tcBorders>
            <w:vAlign w:val="center"/>
          </w:tcPr>
          <w:p>
            <w:pPr>
              <w:pStyle w:val="28"/>
            </w:pPr>
            <w:r>
              <w:t>河北省财政厅关于我省铁路道口安全监护管理工作经费的意见，冀财呈【2015】254号</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24" w:name="_Toc_4_4_0000000017"/>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2</w:t>
      </w:r>
      <w:r>
        <w:rPr>
          <w:rFonts w:ascii="方正仿宋_GBK" w:eastAsia="方正仿宋_GBK" w:cs="方正仿宋_GBK" w:hAnsi="方正仿宋_GBK"/>
          <w:color w:val="000000"/>
          <w:sz w:val="28"/>
        </w:rPr>
        <w:t>.应急管理综合业务费（安全生产执法经费）绩效目标表</w:t>
      </w:r>
      <w:bookmarkEnd w:id="24"/>
    </w:p>
    <w:tbl>
      <w:tblPr>
        <w:jc w:val="center"/>
        <w:tblW w:w="12274"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66"/>
        <w:gridCol w:w="3073"/>
        <w:gridCol w:w="1327"/>
        <w:gridCol w:w="1327"/>
        <w:gridCol w:w="1327"/>
        <w:gridCol w:w="1327"/>
        <w:gridCol w:w="1327"/>
      </w:tblGrid>
      <w:tr>
        <w:trPr>
          <w:trHeight w:val="397"/>
        </w:trPr>
        <w:tc>
          <w:tcPr>
            <w:tcW w:w="10947"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566" w:type="dxa"/>
            <w:vAlign w:val="center"/>
          </w:tcPr>
          <w:p>
            <w:pPr>
              <w:pStyle w:val="26"/>
            </w:pPr>
            <w:r>
              <w:t>项目编码</w:t>
            </w:r>
          </w:p>
        </w:tc>
        <w:tc>
          <w:tcPr>
            <w:tcW w:w="4400" w:type="dxa"/>
            <w:gridSpan w:val="2"/>
            <w:tcBorders>
              <w:left w:val="single" w:sz="6" w:space="0" w:color="000000"/>
            </w:tcBorders>
            <w:vAlign w:val="center"/>
          </w:tcPr>
          <w:p>
            <w:pPr>
              <w:pStyle w:val="28"/>
            </w:pPr>
            <w:r>
              <w:t>13028123P000157100034</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应急管理综合业务费（安全生产执法经费）</w:t>
            </w:r>
          </w:p>
        </w:tc>
      </w:tr>
      <w:tr>
        <w:trPr>
          <w:trHeight w:val="369"/>
        </w:trPr>
        <w:tc>
          <w:tcPr>
            <w:tcW w:w="2566" w:type="dxa"/>
            <w:vMerge w:val="restart"/>
            <w:vAlign w:val="center"/>
          </w:tcPr>
          <w:p>
            <w:pPr>
              <w:pStyle w:val="26"/>
            </w:pPr>
            <w:r>
              <w:t>预算规模及资金用途</w:t>
            </w:r>
          </w:p>
        </w:tc>
        <w:tc>
          <w:tcPr>
            <w:tcW w:w="3073"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56.00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56.00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566" w:type="dxa"/>
            <w:vMerge/>
          </w:tcPr>
          <w:p/>
        </w:tc>
        <w:tc>
          <w:tcPr>
            <w:tcW w:w="9708" w:type="dxa"/>
            <w:gridSpan w:val="6"/>
            <w:tcBorders>
              <w:left w:val="single" w:sz="6" w:space="0" w:color="000000"/>
            </w:tcBorders>
            <w:vAlign w:val="center"/>
          </w:tcPr>
          <w:p>
            <w:pPr>
              <w:pStyle w:val="28"/>
            </w:pPr>
            <w:r>
              <w:t xml:space="preserve"> 预算数56万元。其中：财政资金56万元，其他资金0万元。主要用于：我局按照职能对全市重点行业领域的执法检查及日常办公等运转费用，进一步保障了安全生产工作的顺利开展，确保我市安全生产形式好转。</w:t>
            </w:r>
          </w:p>
        </w:tc>
      </w:tr>
      <w:tr>
        <w:trPr>
          <w:trHeight w:val="369"/>
        </w:trPr>
        <w:tc>
          <w:tcPr>
            <w:tcW w:w="2566" w:type="dxa"/>
            <w:vMerge w:val="restart"/>
            <w:vAlign w:val="center"/>
          </w:tcPr>
          <w:p>
            <w:pPr>
              <w:pStyle w:val="26"/>
            </w:pPr>
            <w:r>
              <w:t>资金支出计划（%）</w:t>
            </w:r>
          </w:p>
        </w:tc>
        <w:tc>
          <w:tcPr>
            <w:tcW w:w="4400"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566" w:type="dxa"/>
            <w:vMerge/>
          </w:tcPr>
          <w:p/>
        </w:tc>
        <w:tc>
          <w:tcPr>
            <w:tcW w:w="4400"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566" w:type="dxa"/>
            <w:vAlign w:val="center"/>
          </w:tcPr>
          <w:p>
            <w:pPr>
              <w:pStyle w:val="26"/>
            </w:pPr>
            <w:r>
              <w:t>绩效目标</w:t>
            </w:r>
          </w:p>
        </w:tc>
        <w:tc>
          <w:tcPr>
            <w:tcW w:w="9708" w:type="dxa"/>
            <w:gridSpan w:val="6"/>
            <w:tcBorders>
              <w:left w:val="single" w:sz="6" w:space="0" w:color="000000"/>
            </w:tcBorders>
            <w:vAlign w:val="center"/>
          </w:tcPr>
          <w:p>
            <w:pPr>
              <w:pStyle w:val="28"/>
            </w:pPr>
            <w:r>
              <w:t>1.通过项目的具体实施，确保了执法检查活动正常运,能有效的防止和减少安全生产事故.</w:t>
            </w:r>
          </w:p>
          <w:p>
            <w:pPr>
              <w:pStyle w:val="28"/>
            </w:pPr>
            <w:r>
              <w:t>2.保障人民群众生命和财产安全，促进经济社会持续健康发展。</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67"/>
        <w:gridCol w:w="1515"/>
        <w:gridCol w:w="1680"/>
        <w:gridCol w:w="2070"/>
        <w:gridCol w:w="1320"/>
        <w:gridCol w:w="3124"/>
      </w:tblGrid>
      <w:tr>
        <w:trPr>
          <w:trHeight w:val="397"/>
          <w:tblHeader/>
        </w:trPr>
        <w:tc>
          <w:tcPr>
            <w:tcW w:w="2567" w:type="dxa"/>
            <w:vAlign w:val="center"/>
          </w:tcPr>
          <w:p>
            <w:pPr>
              <w:pStyle w:val="26"/>
            </w:pPr>
            <w:r>
              <w:t>一级指标</w:t>
            </w:r>
          </w:p>
        </w:tc>
        <w:tc>
          <w:tcPr>
            <w:tcW w:w="1515" w:type="dxa"/>
            <w:vAlign w:val="center"/>
          </w:tcPr>
          <w:p>
            <w:pPr>
              <w:pStyle w:val="26"/>
            </w:pPr>
            <w:r>
              <w:t>二级指标</w:t>
            </w:r>
          </w:p>
        </w:tc>
        <w:tc>
          <w:tcPr>
            <w:tcW w:w="1680" w:type="dxa"/>
            <w:vAlign w:val="center"/>
          </w:tcPr>
          <w:p>
            <w:pPr>
              <w:pStyle w:val="26"/>
            </w:pPr>
            <w:r>
              <w:t>三级指标</w:t>
            </w:r>
          </w:p>
        </w:tc>
        <w:tc>
          <w:tcPr>
            <w:tcW w:w="2070" w:type="dxa"/>
            <w:vAlign w:val="center"/>
          </w:tcPr>
          <w:p>
            <w:pPr>
              <w:pStyle w:val="26"/>
            </w:pPr>
            <w:r>
              <w:t>绩效指标描述</w:t>
            </w:r>
          </w:p>
        </w:tc>
        <w:tc>
          <w:tcPr>
            <w:tcW w:w="1320" w:type="dxa"/>
            <w:vAlign w:val="center"/>
          </w:tcPr>
          <w:p>
            <w:pPr>
              <w:pStyle w:val="26"/>
            </w:pPr>
            <w:r>
              <w:t>指标值</w:t>
            </w:r>
          </w:p>
        </w:tc>
        <w:tc>
          <w:tcPr>
            <w:tcW w:w="3124" w:type="dxa"/>
            <w:vAlign w:val="center"/>
          </w:tcPr>
          <w:p>
            <w:pPr>
              <w:pStyle w:val="26"/>
            </w:pPr>
            <w:r>
              <w:t>指标值确定依据</w:t>
            </w:r>
          </w:p>
        </w:tc>
      </w:tr>
      <w:tr>
        <w:trPr>
          <w:trHeight w:val="369"/>
        </w:trPr>
        <w:tc>
          <w:tcPr>
            <w:tcW w:w="2567" w:type="dxa"/>
            <w:vMerge w:val="restart"/>
            <w:vAlign w:val="center"/>
          </w:tcPr>
          <w:p>
            <w:pPr>
              <w:pStyle w:val="27"/>
            </w:pPr>
            <w:r>
              <w:t>产出指标</w:t>
            </w:r>
          </w:p>
        </w:tc>
        <w:tc>
          <w:tcPr>
            <w:tcW w:w="1515" w:type="dxa"/>
            <w:tcBorders>
              <w:left w:val="single" w:sz="6" w:space="0" w:color="000000"/>
            </w:tcBorders>
            <w:vAlign w:val="center"/>
          </w:tcPr>
          <w:p>
            <w:pPr>
              <w:pStyle w:val="28"/>
            </w:pPr>
            <w:r>
              <w:t>数量指标</w:t>
            </w:r>
          </w:p>
        </w:tc>
        <w:tc>
          <w:tcPr>
            <w:tcW w:w="1680" w:type="dxa"/>
            <w:tcBorders>
              <w:left w:val="single" w:sz="6" w:space="0" w:color="000000"/>
            </w:tcBorders>
            <w:vAlign w:val="center"/>
          </w:tcPr>
          <w:p>
            <w:pPr>
              <w:pStyle w:val="28"/>
            </w:pPr>
            <w:r>
              <w:t>执法检查企业家数</w:t>
            </w:r>
          </w:p>
        </w:tc>
        <w:tc>
          <w:tcPr>
            <w:tcW w:w="2070" w:type="dxa"/>
            <w:tcBorders>
              <w:left w:val="single" w:sz="6" w:space="0" w:color="000000"/>
            </w:tcBorders>
            <w:vAlign w:val="center"/>
          </w:tcPr>
          <w:p>
            <w:pPr>
              <w:pStyle w:val="28"/>
            </w:pPr>
            <w:r>
              <w:t>全年对非高危企业的检查数量</w:t>
            </w:r>
          </w:p>
        </w:tc>
        <w:tc>
          <w:tcPr>
            <w:tcW w:w="1320" w:type="dxa"/>
            <w:tcBorders>
              <w:left w:val="single" w:sz="6" w:space="0" w:color="000000"/>
            </w:tcBorders>
            <w:vAlign w:val="center"/>
          </w:tcPr>
          <w:p>
            <w:pPr>
              <w:pStyle w:val="28"/>
            </w:pPr>
            <w:r>
              <w:t>164家</w:t>
            </w:r>
          </w:p>
        </w:tc>
        <w:tc>
          <w:tcPr>
            <w:tcW w:w="3124" w:type="dxa"/>
            <w:tcBorders>
              <w:left w:val="single" w:sz="6" w:space="0" w:color="000000"/>
            </w:tcBorders>
            <w:vAlign w:val="center"/>
          </w:tcPr>
          <w:p>
            <w:pPr>
              <w:pStyle w:val="28"/>
            </w:pPr>
            <w:r>
              <w:t>中共中央国务院关于推进安全生产领域发展改革的意见</w:t>
            </w:r>
          </w:p>
        </w:tc>
      </w:tr>
      <w:tr>
        <w:trPr>
          <w:trHeight w:val="369"/>
        </w:trPr>
        <w:tc>
          <w:tcPr>
            <w:tcW w:w="2567" w:type="dxa"/>
            <w:vMerge/>
            <w:vAlign w:val="center"/>
          </w:tcPr>
          <w:p/>
        </w:tc>
        <w:tc>
          <w:tcPr>
            <w:tcW w:w="1515" w:type="dxa"/>
            <w:tcBorders>
              <w:left w:val="single" w:sz="6" w:space="0" w:color="000000"/>
            </w:tcBorders>
            <w:vAlign w:val="center"/>
          </w:tcPr>
          <w:p>
            <w:pPr>
              <w:pStyle w:val="28"/>
            </w:pPr>
            <w:r>
              <w:t>数量指标</w:t>
            </w:r>
          </w:p>
        </w:tc>
        <w:tc>
          <w:tcPr>
            <w:tcW w:w="1680" w:type="dxa"/>
            <w:tcBorders>
              <w:left w:val="single" w:sz="6" w:space="0" w:color="000000"/>
            </w:tcBorders>
            <w:vAlign w:val="center"/>
          </w:tcPr>
          <w:p>
            <w:pPr>
              <w:pStyle w:val="28"/>
            </w:pPr>
            <w:r>
              <w:t>重点企业行业检查次数</w:t>
            </w:r>
          </w:p>
        </w:tc>
        <w:tc>
          <w:tcPr>
            <w:tcW w:w="2070" w:type="dxa"/>
            <w:tcBorders>
              <w:left w:val="single" w:sz="6" w:space="0" w:color="000000"/>
            </w:tcBorders>
            <w:vAlign w:val="center"/>
          </w:tcPr>
          <w:p>
            <w:pPr>
              <w:pStyle w:val="28"/>
            </w:pPr>
            <w:r>
              <w:t>全年对重点行业重点监管的次数</w:t>
            </w:r>
          </w:p>
        </w:tc>
        <w:tc>
          <w:tcPr>
            <w:tcW w:w="1320" w:type="dxa"/>
            <w:tcBorders>
              <w:left w:val="single" w:sz="6" w:space="0" w:color="000000"/>
            </w:tcBorders>
            <w:vAlign w:val="center"/>
          </w:tcPr>
          <w:p>
            <w:pPr>
              <w:pStyle w:val="28"/>
            </w:pPr>
            <w:r>
              <w:t>273次</w:t>
            </w:r>
          </w:p>
        </w:tc>
        <w:tc>
          <w:tcPr>
            <w:tcW w:w="3124" w:type="dxa"/>
            <w:tcBorders>
              <w:left w:val="single" w:sz="6" w:space="0" w:color="000000"/>
            </w:tcBorders>
            <w:vAlign w:val="center"/>
          </w:tcPr>
          <w:p>
            <w:pPr>
              <w:pStyle w:val="28"/>
            </w:pPr>
            <w:r>
              <w:t>中共中央国务院关于推进安全生产领域发展改革的意见</w:t>
            </w:r>
          </w:p>
        </w:tc>
      </w:tr>
      <w:tr>
        <w:trPr>
          <w:trHeight w:val="369"/>
        </w:trPr>
        <w:tc>
          <w:tcPr>
            <w:tcW w:w="2567" w:type="dxa"/>
            <w:vMerge/>
            <w:vAlign w:val="center"/>
          </w:tcPr>
          <w:p/>
        </w:tc>
        <w:tc>
          <w:tcPr>
            <w:tcW w:w="1515" w:type="dxa"/>
            <w:tcBorders>
              <w:left w:val="single" w:sz="6" w:space="0" w:color="000000"/>
            </w:tcBorders>
            <w:vAlign w:val="center"/>
          </w:tcPr>
          <w:p>
            <w:pPr>
              <w:pStyle w:val="28"/>
            </w:pPr>
            <w:r>
              <w:t>质量指标</w:t>
            </w:r>
          </w:p>
        </w:tc>
        <w:tc>
          <w:tcPr>
            <w:tcW w:w="1680" w:type="dxa"/>
            <w:tcBorders>
              <w:left w:val="single" w:sz="6" w:space="0" w:color="000000"/>
            </w:tcBorders>
            <w:vAlign w:val="center"/>
          </w:tcPr>
          <w:p>
            <w:pPr>
              <w:pStyle w:val="28"/>
            </w:pPr>
            <w:r>
              <w:t>日常企业巡查率</w:t>
            </w:r>
          </w:p>
        </w:tc>
        <w:tc>
          <w:tcPr>
            <w:tcW w:w="2070" w:type="dxa"/>
            <w:tcBorders>
              <w:left w:val="single" w:sz="6" w:space="0" w:color="000000"/>
            </w:tcBorders>
            <w:vAlign w:val="center"/>
          </w:tcPr>
          <w:p>
            <w:pPr>
              <w:pStyle w:val="28"/>
            </w:pPr>
            <w:r>
              <w:t>日常安全生产检查覆盖率比去年同比增加率</w:t>
            </w:r>
          </w:p>
        </w:tc>
        <w:tc>
          <w:tcPr>
            <w:tcW w:w="1320" w:type="dxa"/>
            <w:tcBorders>
              <w:left w:val="single" w:sz="6" w:space="0" w:color="000000"/>
            </w:tcBorders>
            <w:vAlign w:val="center"/>
          </w:tcPr>
          <w:p>
            <w:pPr>
              <w:pStyle w:val="28"/>
            </w:pPr>
            <w:r>
              <w:t>≥5%</w:t>
            </w:r>
          </w:p>
        </w:tc>
        <w:tc>
          <w:tcPr>
            <w:tcW w:w="3124" w:type="dxa"/>
            <w:tcBorders>
              <w:left w:val="single" w:sz="6" w:space="0" w:color="000000"/>
            </w:tcBorders>
            <w:vAlign w:val="center"/>
          </w:tcPr>
          <w:p>
            <w:pPr>
              <w:pStyle w:val="28"/>
            </w:pPr>
            <w:r>
              <w:t>中共中央国务院关于推进安全生产领域发展改革的意见</w:t>
            </w:r>
          </w:p>
        </w:tc>
      </w:tr>
      <w:tr>
        <w:trPr>
          <w:trHeight w:val="369"/>
        </w:trPr>
        <w:tc>
          <w:tcPr>
            <w:tcW w:w="2567" w:type="dxa"/>
            <w:vMerge/>
            <w:vAlign w:val="center"/>
          </w:tcPr>
          <w:p/>
        </w:tc>
        <w:tc>
          <w:tcPr>
            <w:tcW w:w="1515" w:type="dxa"/>
            <w:tcBorders>
              <w:left w:val="single" w:sz="6" w:space="0" w:color="000000"/>
            </w:tcBorders>
            <w:vAlign w:val="center"/>
          </w:tcPr>
          <w:p>
            <w:pPr>
              <w:pStyle w:val="28"/>
            </w:pPr>
            <w:r>
              <w:t>时效指标</w:t>
            </w:r>
          </w:p>
        </w:tc>
        <w:tc>
          <w:tcPr>
            <w:tcW w:w="1680" w:type="dxa"/>
            <w:tcBorders>
              <w:left w:val="single" w:sz="6" w:space="0" w:color="000000"/>
            </w:tcBorders>
            <w:vAlign w:val="center"/>
          </w:tcPr>
          <w:p>
            <w:pPr>
              <w:pStyle w:val="28"/>
            </w:pPr>
            <w:r>
              <w:t>项目完成时限</w:t>
            </w:r>
          </w:p>
        </w:tc>
        <w:tc>
          <w:tcPr>
            <w:tcW w:w="2070" w:type="dxa"/>
            <w:tcBorders>
              <w:left w:val="single" w:sz="6" w:space="0" w:color="000000"/>
            </w:tcBorders>
            <w:vAlign w:val="center"/>
          </w:tcPr>
          <w:p>
            <w:pPr>
              <w:pStyle w:val="28"/>
            </w:pPr>
            <w:r>
              <w:t>按照年初执法计划完成执法工作</w:t>
            </w:r>
          </w:p>
        </w:tc>
        <w:tc>
          <w:tcPr>
            <w:tcW w:w="1320" w:type="dxa"/>
            <w:tcBorders>
              <w:left w:val="single" w:sz="6" w:space="0" w:color="000000"/>
            </w:tcBorders>
            <w:vAlign w:val="center"/>
          </w:tcPr>
          <w:p>
            <w:pPr>
              <w:pStyle w:val="28"/>
            </w:pPr>
            <w:r>
              <w:t>2023年12月底前完成</w:t>
            </w:r>
          </w:p>
        </w:tc>
        <w:tc>
          <w:tcPr>
            <w:tcW w:w="3124" w:type="dxa"/>
            <w:tcBorders>
              <w:left w:val="single" w:sz="6" w:space="0" w:color="000000"/>
            </w:tcBorders>
            <w:vAlign w:val="center"/>
          </w:tcPr>
          <w:p>
            <w:pPr>
              <w:pStyle w:val="28"/>
            </w:pPr>
            <w:r>
              <w:t>根据年初执法计划</w:t>
            </w:r>
          </w:p>
        </w:tc>
      </w:tr>
      <w:tr>
        <w:trPr>
          <w:trHeight w:val="369"/>
        </w:trPr>
        <w:tc>
          <w:tcPr>
            <w:tcW w:w="2567" w:type="dxa"/>
            <w:vMerge/>
            <w:vAlign w:val="center"/>
          </w:tcPr>
          <w:p/>
        </w:tc>
        <w:tc>
          <w:tcPr>
            <w:tcW w:w="1515" w:type="dxa"/>
            <w:tcBorders>
              <w:left w:val="single" w:sz="6" w:space="0" w:color="000000"/>
            </w:tcBorders>
            <w:vAlign w:val="center"/>
          </w:tcPr>
          <w:p>
            <w:pPr>
              <w:pStyle w:val="28"/>
            </w:pPr>
            <w:r>
              <w:t>成本指标</w:t>
            </w:r>
          </w:p>
        </w:tc>
        <w:tc>
          <w:tcPr>
            <w:tcW w:w="1680" w:type="dxa"/>
            <w:tcBorders>
              <w:left w:val="single" w:sz="6" w:space="0" w:color="000000"/>
            </w:tcBorders>
            <w:vAlign w:val="center"/>
          </w:tcPr>
          <w:p>
            <w:pPr>
              <w:pStyle w:val="28"/>
            </w:pPr>
            <w:r>
              <w:t>预算资金完成率</w:t>
            </w:r>
          </w:p>
        </w:tc>
        <w:tc>
          <w:tcPr>
            <w:tcW w:w="2070" w:type="dxa"/>
            <w:tcBorders>
              <w:left w:val="single" w:sz="6" w:space="0" w:color="000000"/>
            </w:tcBorders>
            <w:vAlign w:val="center"/>
          </w:tcPr>
          <w:p>
            <w:pPr>
              <w:pStyle w:val="28"/>
            </w:pPr>
            <w:r>
              <w:t>预算资金完成率</w:t>
            </w:r>
          </w:p>
        </w:tc>
        <w:tc>
          <w:tcPr>
            <w:tcW w:w="1320" w:type="dxa"/>
            <w:tcBorders>
              <w:left w:val="single" w:sz="6" w:space="0" w:color="000000"/>
            </w:tcBorders>
            <w:vAlign w:val="center"/>
          </w:tcPr>
          <w:p>
            <w:pPr>
              <w:pStyle w:val="28"/>
            </w:pPr>
            <w:r>
              <w:t>≥95%</w:t>
            </w:r>
          </w:p>
        </w:tc>
        <w:tc>
          <w:tcPr>
            <w:tcW w:w="3124" w:type="dxa"/>
            <w:tcBorders>
              <w:left w:val="single" w:sz="6" w:space="0" w:color="000000"/>
            </w:tcBorders>
            <w:vAlign w:val="center"/>
          </w:tcPr>
          <w:p>
            <w:pPr>
              <w:pStyle w:val="28"/>
            </w:pPr>
            <w:r>
              <w:t>根据年初执法计划</w:t>
            </w:r>
          </w:p>
        </w:tc>
      </w:tr>
      <w:tr>
        <w:trPr>
          <w:trHeight w:val="369"/>
        </w:trPr>
        <w:tc>
          <w:tcPr>
            <w:tcW w:w="2567" w:type="dxa"/>
            <w:vMerge w:val="restart"/>
            <w:vAlign w:val="center"/>
          </w:tcPr>
          <w:p>
            <w:pPr>
              <w:pStyle w:val="27"/>
            </w:pPr>
            <w:r>
              <w:t>效益指标</w:t>
            </w:r>
          </w:p>
        </w:tc>
        <w:tc>
          <w:tcPr>
            <w:tcW w:w="1515" w:type="dxa"/>
            <w:tcBorders>
              <w:left w:val="single" w:sz="6" w:space="0" w:color="000000"/>
            </w:tcBorders>
            <w:vAlign w:val="center"/>
          </w:tcPr>
          <w:p>
            <w:pPr>
              <w:pStyle w:val="28"/>
            </w:pPr>
            <w:r>
              <w:t>经济效益指标</w:t>
            </w:r>
          </w:p>
        </w:tc>
        <w:tc>
          <w:tcPr>
            <w:tcW w:w="1680" w:type="dxa"/>
            <w:tcBorders>
              <w:left w:val="single" w:sz="6" w:space="0" w:color="000000"/>
            </w:tcBorders>
            <w:vAlign w:val="center"/>
          </w:tcPr>
          <w:p>
            <w:pPr>
              <w:pStyle w:val="28"/>
            </w:pPr>
            <w:r>
              <w:t>事故发生减少率</w:t>
            </w:r>
          </w:p>
        </w:tc>
        <w:tc>
          <w:tcPr>
            <w:tcW w:w="2070" w:type="dxa"/>
            <w:tcBorders>
              <w:left w:val="single" w:sz="6" w:space="0" w:color="000000"/>
            </w:tcBorders>
            <w:vAlign w:val="center"/>
          </w:tcPr>
          <w:p>
            <w:pPr>
              <w:pStyle w:val="28"/>
            </w:pPr>
            <w:r>
              <w:t>事故</w:t>
            </w:r>
            <w:bookmarkStart w:id="25" w:name="_GoBack"/>
            <w:bookmarkEnd w:id="25"/>
            <w:r>
              <w:t>发生减少率</w:t>
            </w:r>
          </w:p>
        </w:tc>
        <w:tc>
          <w:tcPr>
            <w:tcW w:w="1320" w:type="dxa"/>
            <w:tcBorders>
              <w:left w:val="single" w:sz="6" w:space="0" w:color="000000"/>
            </w:tcBorders>
            <w:vAlign w:val="center"/>
          </w:tcPr>
          <w:p>
            <w:pPr>
              <w:pStyle w:val="28"/>
            </w:pPr>
            <w:r>
              <w:t>≥30%</w:t>
            </w:r>
          </w:p>
        </w:tc>
        <w:tc>
          <w:tcPr>
            <w:tcW w:w="3124" w:type="dxa"/>
            <w:tcBorders>
              <w:left w:val="single" w:sz="6" w:space="0" w:color="000000"/>
            </w:tcBorders>
            <w:vAlign w:val="center"/>
          </w:tcPr>
          <w:p>
            <w:pPr>
              <w:pStyle w:val="28"/>
            </w:pPr>
            <w:r>
              <w:t>中共中央国务院关于推进安全生产领域发展改革的意见</w:t>
            </w:r>
          </w:p>
        </w:tc>
      </w:tr>
      <w:tr>
        <w:trPr>
          <w:trHeight w:val="369"/>
        </w:trPr>
        <w:tc>
          <w:tcPr>
            <w:tcW w:w="2567" w:type="dxa"/>
            <w:vMerge/>
            <w:vAlign w:val="center"/>
          </w:tcPr>
          <w:p/>
        </w:tc>
        <w:tc>
          <w:tcPr>
            <w:tcW w:w="1515" w:type="dxa"/>
            <w:tcBorders>
              <w:left w:val="single" w:sz="6" w:space="0" w:color="000000"/>
            </w:tcBorders>
            <w:vAlign w:val="center"/>
          </w:tcPr>
          <w:p>
            <w:pPr>
              <w:pStyle w:val="28"/>
            </w:pPr>
            <w:r>
              <w:t>社会效益指标</w:t>
            </w:r>
          </w:p>
        </w:tc>
        <w:tc>
          <w:tcPr>
            <w:tcW w:w="1680" w:type="dxa"/>
            <w:tcBorders>
              <w:left w:val="single" w:sz="6" w:space="0" w:color="000000"/>
            </w:tcBorders>
            <w:vAlign w:val="center"/>
          </w:tcPr>
          <w:p>
            <w:pPr>
              <w:pStyle w:val="28"/>
            </w:pPr>
            <w:r>
              <w:t>重点行业人员死亡事故发生率</w:t>
            </w:r>
          </w:p>
        </w:tc>
        <w:tc>
          <w:tcPr>
            <w:tcW w:w="2070" w:type="dxa"/>
            <w:tcBorders>
              <w:left w:val="single" w:sz="6" w:space="0" w:color="000000"/>
            </w:tcBorders>
            <w:vAlign w:val="center"/>
          </w:tcPr>
          <w:p>
            <w:pPr>
              <w:pStyle w:val="28"/>
            </w:pPr>
            <w:r>
              <w:t>重点行业人员死亡事故发生率</w:t>
            </w:r>
          </w:p>
        </w:tc>
        <w:tc>
          <w:tcPr>
            <w:tcW w:w="1320" w:type="dxa"/>
            <w:tcBorders>
              <w:left w:val="single" w:sz="6" w:space="0" w:color="000000"/>
            </w:tcBorders>
            <w:vAlign w:val="center"/>
          </w:tcPr>
          <w:p>
            <w:pPr>
              <w:pStyle w:val="28"/>
            </w:pPr>
            <w:r>
              <w:t>≤20%</w:t>
            </w:r>
          </w:p>
        </w:tc>
        <w:tc>
          <w:tcPr>
            <w:tcW w:w="3124" w:type="dxa"/>
            <w:tcBorders>
              <w:left w:val="single" w:sz="6" w:space="0" w:color="000000"/>
            </w:tcBorders>
            <w:vAlign w:val="center"/>
          </w:tcPr>
          <w:p>
            <w:pPr>
              <w:pStyle w:val="28"/>
            </w:pPr>
            <w:r>
              <w:t>中共中央国务院关于推进安全生产领域发展改革的意见</w:t>
            </w:r>
          </w:p>
        </w:tc>
      </w:tr>
      <w:tr>
        <w:trPr>
          <w:trHeight w:val="369"/>
        </w:trPr>
        <w:tc>
          <w:tcPr>
            <w:tcW w:w="2567" w:type="dxa"/>
            <w:vMerge/>
            <w:vAlign w:val="center"/>
          </w:tcPr>
          <w:p/>
        </w:tc>
        <w:tc>
          <w:tcPr>
            <w:tcW w:w="1515" w:type="dxa"/>
            <w:tcBorders>
              <w:left w:val="single" w:sz="6" w:space="0" w:color="000000"/>
            </w:tcBorders>
            <w:vAlign w:val="center"/>
          </w:tcPr>
          <w:p>
            <w:pPr>
              <w:pStyle w:val="28"/>
            </w:pPr>
            <w:r>
              <w:t>生态效益指标</w:t>
            </w:r>
          </w:p>
        </w:tc>
        <w:tc>
          <w:tcPr>
            <w:tcW w:w="1680" w:type="dxa"/>
            <w:tcBorders>
              <w:left w:val="single" w:sz="6" w:space="0" w:color="000000"/>
            </w:tcBorders>
            <w:vAlign w:val="center"/>
          </w:tcPr>
          <w:p>
            <w:pPr>
              <w:pStyle w:val="28"/>
            </w:pPr>
            <w:r>
              <w:t>安全生产形势比上年的好转率</w:t>
            </w:r>
          </w:p>
        </w:tc>
        <w:tc>
          <w:tcPr>
            <w:tcW w:w="2070" w:type="dxa"/>
            <w:tcBorders>
              <w:left w:val="single" w:sz="6" w:space="0" w:color="000000"/>
            </w:tcBorders>
            <w:vAlign w:val="center"/>
          </w:tcPr>
          <w:p>
            <w:pPr>
              <w:pStyle w:val="28"/>
            </w:pPr>
            <w:r>
              <w:t>安全生产形势比上年的好转率</w:t>
            </w:r>
          </w:p>
        </w:tc>
        <w:tc>
          <w:tcPr>
            <w:tcW w:w="1320" w:type="dxa"/>
            <w:tcBorders>
              <w:left w:val="single" w:sz="6" w:space="0" w:color="000000"/>
            </w:tcBorders>
            <w:vAlign w:val="center"/>
          </w:tcPr>
          <w:p>
            <w:pPr>
              <w:pStyle w:val="28"/>
            </w:pPr>
            <w:r>
              <w:t>≥10%</w:t>
            </w:r>
          </w:p>
        </w:tc>
        <w:tc>
          <w:tcPr>
            <w:tcW w:w="3124" w:type="dxa"/>
            <w:tcBorders>
              <w:left w:val="single" w:sz="6" w:space="0" w:color="000000"/>
            </w:tcBorders>
            <w:vAlign w:val="center"/>
          </w:tcPr>
          <w:p>
            <w:pPr>
              <w:pStyle w:val="28"/>
            </w:pPr>
            <w:r>
              <w:t>中共中央国务院关于推进安全生产领域发展改革的意见</w:t>
            </w:r>
          </w:p>
        </w:tc>
      </w:tr>
      <w:tr>
        <w:trPr>
          <w:trHeight w:val="369"/>
        </w:trPr>
        <w:tc>
          <w:tcPr>
            <w:tcW w:w="2567" w:type="dxa"/>
            <w:vMerge/>
            <w:vAlign w:val="center"/>
          </w:tcPr>
          <w:p/>
        </w:tc>
        <w:tc>
          <w:tcPr>
            <w:tcW w:w="1515" w:type="dxa"/>
            <w:tcBorders>
              <w:left w:val="single" w:sz="6" w:space="0" w:color="000000"/>
            </w:tcBorders>
            <w:vAlign w:val="center"/>
          </w:tcPr>
          <w:p>
            <w:pPr>
              <w:pStyle w:val="28"/>
            </w:pPr>
            <w:r>
              <w:t>可持续影响指标</w:t>
            </w:r>
          </w:p>
        </w:tc>
        <w:tc>
          <w:tcPr>
            <w:tcW w:w="1680" w:type="dxa"/>
            <w:tcBorders>
              <w:left w:val="single" w:sz="6" w:space="0" w:color="000000"/>
            </w:tcBorders>
            <w:vAlign w:val="center"/>
          </w:tcPr>
          <w:p>
            <w:pPr>
              <w:pStyle w:val="28"/>
            </w:pPr>
            <w:r>
              <w:t>可持续性</w:t>
            </w:r>
          </w:p>
        </w:tc>
        <w:tc>
          <w:tcPr>
            <w:tcW w:w="2070" w:type="dxa"/>
            <w:tcBorders>
              <w:left w:val="single" w:sz="6" w:space="0" w:color="000000"/>
            </w:tcBorders>
            <w:vAlign w:val="center"/>
          </w:tcPr>
          <w:p>
            <w:pPr>
              <w:pStyle w:val="28"/>
            </w:pPr>
            <w:r>
              <w:t>经费持续投入有效减少重大安全事故</w:t>
            </w:r>
          </w:p>
        </w:tc>
        <w:tc>
          <w:tcPr>
            <w:tcW w:w="1320" w:type="dxa"/>
            <w:tcBorders>
              <w:left w:val="single" w:sz="6" w:space="0" w:color="000000"/>
            </w:tcBorders>
            <w:vAlign w:val="center"/>
          </w:tcPr>
          <w:p>
            <w:pPr>
              <w:pStyle w:val="28"/>
            </w:pPr>
            <w:r>
              <w:t>≥95%</w:t>
            </w:r>
          </w:p>
        </w:tc>
        <w:tc>
          <w:tcPr>
            <w:tcW w:w="3124" w:type="dxa"/>
            <w:tcBorders>
              <w:left w:val="single" w:sz="6" w:space="0" w:color="000000"/>
            </w:tcBorders>
            <w:vAlign w:val="center"/>
          </w:tcPr>
          <w:p>
            <w:pPr>
              <w:pStyle w:val="28"/>
            </w:pPr>
            <w:r>
              <w:t>中共中央国务院关于推进安全生产领域发展改革的意见</w:t>
            </w:r>
          </w:p>
        </w:tc>
      </w:tr>
      <w:tr>
        <w:trPr>
          <w:trHeight w:val="369"/>
        </w:trPr>
        <w:tc>
          <w:tcPr>
            <w:tcW w:w="2567" w:type="dxa"/>
            <w:vAlign w:val="center"/>
          </w:tcPr>
          <w:p>
            <w:pPr>
              <w:pStyle w:val="27"/>
            </w:pPr>
            <w:r>
              <w:t>满意度指标</w:t>
            </w:r>
          </w:p>
        </w:tc>
        <w:tc>
          <w:tcPr>
            <w:tcW w:w="1515" w:type="dxa"/>
            <w:tcBorders>
              <w:left w:val="single" w:sz="6" w:space="0" w:color="000000"/>
            </w:tcBorders>
            <w:vAlign w:val="center"/>
          </w:tcPr>
          <w:p>
            <w:pPr>
              <w:pStyle w:val="28"/>
            </w:pPr>
            <w:r>
              <w:t>服务对象满意度指标</w:t>
            </w:r>
          </w:p>
        </w:tc>
        <w:tc>
          <w:tcPr>
            <w:tcW w:w="1680" w:type="dxa"/>
            <w:tcBorders>
              <w:left w:val="single" w:sz="6" w:space="0" w:color="000000"/>
            </w:tcBorders>
            <w:vAlign w:val="center"/>
          </w:tcPr>
          <w:p>
            <w:pPr>
              <w:pStyle w:val="28"/>
            </w:pPr>
            <w:r>
              <w:t>群众满意度</w:t>
            </w:r>
          </w:p>
        </w:tc>
        <w:tc>
          <w:tcPr>
            <w:tcW w:w="2070" w:type="dxa"/>
            <w:tcBorders>
              <w:left w:val="single" w:sz="6" w:space="0" w:color="000000"/>
            </w:tcBorders>
            <w:vAlign w:val="center"/>
          </w:tcPr>
          <w:p>
            <w:pPr>
              <w:pStyle w:val="28"/>
            </w:pPr>
            <w:r>
              <w:t>群众对当年安全生产工作的整体满意度</w:t>
            </w:r>
          </w:p>
        </w:tc>
        <w:tc>
          <w:tcPr>
            <w:tcW w:w="1320" w:type="dxa"/>
            <w:tcBorders>
              <w:left w:val="single" w:sz="6" w:space="0" w:color="000000"/>
            </w:tcBorders>
            <w:vAlign w:val="center"/>
          </w:tcPr>
          <w:p>
            <w:pPr>
              <w:pStyle w:val="28"/>
            </w:pPr>
            <w:r>
              <w:t>≥90%</w:t>
            </w:r>
          </w:p>
        </w:tc>
        <w:tc>
          <w:tcPr>
            <w:tcW w:w="3124" w:type="dxa"/>
            <w:tcBorders>
              <w:left w:val="single" w:sz="6" w:space="0" w:color="000000"/>
            </w:tcBorders>
            <w:vAlign w:val="center"/>
          </w:tcPr>
          <w:p>
            <w:pPr>
              <w:pStyle w:val="28"/>
            </w:pPr>
            <w:r>
              <w:t>中共中央国务院关于推进安全生产领域发展改革的意见</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26" w:name="_Toc_4_4_0000000018"/>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3</w:t>
      </w:r>
      <w:r>
        <w:rPr>
          <w:rFonts w:ascii="方正仿宋_GBK" w:eastAsia="方正仿宋_GBK" w:cs="方正仿宋_GBK" w:hAnsi="方正仿宋_GBK"/>
          <w:color w:val="000000"/>
          <w:sz w:val="28"/>
        </w:rPr>
        <w:t>.自然灾害风险普查经费绩效目标表</w:t>
      </w:r>
      <w:bookmarkEnd w:id="26"/>
    </w:p>
    <w:tbl>
      <w:tblPr>
        <w:jc w:val="center"/>
        <w:tblW w:w="1242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65"/>
        <w:gridCol w:w="3221"/>
        <w:gridCol w:w="1327"/>
        <w:gridCol w:w="1327"/>
        <w:gridCol w:w="1327"/>
        <w:gridCol w:w="1327"/>
        <w:gridCol w:w="1327"/>
      </w:tblGrid>
      <w:tr>
        <w:trPr>
          <w:trHeight w:val="397"/>
        </w:trPr>
        <w:tc>
          <w:tcPr>
            <w:tcW w:w="11094"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565" w:type="dxa"/>
            <w:vAlign w:val="center"/>
          </w:tcPr>
          <w:p>
            <w:pPr>
              <w:pStyle w:val="26"/>
            </w:pPr>
            <w:r>
              <w:t>项目编码</w:t>
            </w:r>
          </w:p>
        </w:tc>
        <w:tc>
          <w:tcPr>
            <w:tcW w:w="4548" w:type="dxa"/>
            <w:gridSpan w:val="2"/>
            <w:tcBorders>
              <w:left w:val="single" w:sz="6" w:space="0" w:color="000000"/>
            </w:tcBorders>
            <w:vAlign w:val="center"/>
          </w:tcPr>
          <w:p>
            <w:pPr>
              <w:pStyle w:val="28"/>
            </w:pPr>
            <w:r>
              <w:t>13028123P000152100024</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自然灾害风险普查经费</w:t>
            </w:r>
          </w:p>
        </w:tc>
      </w:tr>
      <w:tr>
        <w:trPr>
          <w:trHeight w:val="369"/>
        </w:trPr>
        <w:tc>
          <w:tcPr>
            <w:tcW w:w="2565" w:type="dxa"/>
            <w:vMerge w:val="restart"/>
            <w:vAlign w:val="center"/>
          </w:tcPr>
          <w:p>
            <w:pPr>
              <w:pStyle w:val="26"/>
            </w:pPr>
            <w:r>
              <w:t>预算规模及资金用途</w:t>
            </w:r>
          </w:p>
        </w:tc>
        <w:tc>
          <w:tcPr>
            <w:tcW w:w="3221"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83.00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83.00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565" w:type="dxa"/>
            <w:vMerge/>
          </w:tcPr>
          <w:p/>
        </w:tc>
        <w:tc>
          <w:tcPr>
            <w:tcW w:w="9856" w:type="dxa"/>
            <w:gridSpan w:val="6"/>
            <w:tcBorders>
              <w:left w:val="single" w:sz="6" w:space="0" w:color="000000"/>
            </w:tcBorders>
            <w:vAlign w:val="center"/>
          </w:tcPr>
          <w:p>
            <w:pPr>
              <w:pStyle w:val="28"/>
            </w:pPr>
            <w:r>
              <w:t>预算资金数83万元。其中：财政资金83万元，其他资金0万元。主要用于：第一次全国自然灾害综合风险普查经费。</w:t>
            </w:r>
          </w:p>
        </w:tc>
      </w:tr>
      <w:tr>
        <w:trPr>
          <w:trHeight w:val="369"/>
        </w:trPr>
        <w:tc>
          <w:tcPr>
            <w:tcW w:w="2565" w:type="dxa"/>
            <w:vMerge w:val="restart"/>
            <w:vAlign w:val="center"/>
          </w:tcPr>
          <w:p>
            <w:pPr>
              <w:pStyle w:val="26"/>
            </w:pPr>
            <w:r>
              <w:t>资金支出计划（%）</w:t>
            </w:r>
          </w:p>
        </w:tc>
        <w:tc>
          <w:tcPr>
            <w:tcW w:w="4548"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565" w:type="dxa"/>
            <w:vMerge/>
          </w:tcPr>
          <w:p/>
        </w:tc>
        <w:tc>
          <w:tcPr>
            <w:tcW w:w="4548"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565" w:type="dxa"/>
            <w:vAlign w:val="center"/>
          </w:tcPr>
          <w:p>
            <w:pPr>
              <w:pStyle w:val="26"/>
            </w:pPr>
            <w:r>
              <w:t>绩效目标</w:t>
            </w:r>
          </w:p>
        </w:tc>
        <w:tc>
          <w:tcPr>
            <w:tcW w:w="9856" w:type="dxa"/>
            <w:gridSpan w:val="6"/>
            <w:tcBorders>
              <w:left w:val="single" w:sz="6" w:space="0" w:color="000000"/>
            </w:tcBorders>
            <w:vAlign w:val="center"/>
          </w:tcPr>
          <w:p>
            <w:pPr>
              <w:pStyle w:val="28"/>
            </w:pPr>
            <w:r>
              <w:t>1.通过普查摸清全市自然灾害综合风险底数，减少自然灾害的发生。</w:t>
            </w:r>
          </w:p>
          <w:p>
            <w:pPr>
              <w:pStyle w:val="28"/>
            </w:pPr>
            <w:r>
              <w:t>2.通过普查摸清全市自然灾害综合风险底数，保障人民生命财产安全。</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2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36"/>
        <w:gridCol w:w="1725"/>
        <w:gridCol w:w="1665"/>
        <w:gridCol w:w="1800"/>
        <w:gridCol w:w="1050"/>
        <w:gridCol w:w="3647"/>
      </w:tblGrid>
      <w:tr>
        <w:trPr>
          <w:trHeight w:val="397"/>
          <w:tblHeader/>
        </w:trPr>
        <w:tc>
          <w:tcPr>
            <w:tcW w:w="2536" w:type="dxa"/>
            <w:vAlign w:val="center"/>
          </w:tcPr>
          <w:p>
            <w:pPr>
              <w:pStyle w:val="26"/>
            </w:pPr>
            <w:r>
              <w:t>一级指标</w:t>
            </w:r>
          </w:p>
        </w:tc>
        <w:tc>
          <w:tcPr>
            <w:tcW w:w="1725" w:type="dxa"/>
            <w:vAlign w:val="center"/>
          </w:tcPr>
          <w:p>
            <w:pPr>
              <w:pStyle w:val="26"/>
            </w:pPr>
            <w:r>
              <w:t>二级指标</w:t>
            </w:r>
          </w:p>
        </w:tc>
        <w:tc>
          <w:tcPr>
            <w:tcW w:w="1665" w:type="dxa"/>
            <w:vAlign w:val="center"/>
          </w:tcPr>
          <w:p>
            <w:pPr>
              <w:pStyle w:val="26"/>
            </w:pPr>
            <w:r>
              <w:t>三级指标</w:t>
            </w:r>
          </w:p>
        </w:tc>
        <w:tc>
          <w:tcPr>
            <w:tcW w:w="1800" w:type="dxa"/>
            <w:vAlign w:val="center"/>
          </w:tcPr>
          <w:p>
            <w:pPr>
              <w:pStyle w:val="26"/>
            </w:pPr>
            <w:r>
              <w:t>绩效指标描述</w:t>
            </w:r>
          </w:p>
        </w:tc>
        <w:tc>
          <w:tcPr>
            <w:tcW w:w="1050" w:type="dxa"/>
            <w:vAlign w:val="center"/>
          </w:tcPr>
          <w:p>
            <w:pPr>
              <w:pStyle w:val="26"/>
            </w:pPr>
            <w:r>
              <w:t>指标值</w:t>
            </w:r>
          </w:p>
        </w:tc>
        <w:tc>
          <w:tcPr>
            <w:tcW w:w="3647" w:type="dxa"/>
            <w:vAlign w:val="center"/>
          </w:tcPr>
          <w:p>
            <w:pPr>
              <w:pStyle w:val="26"/>
            </w:pPr>
            <w:r>
              <w:t>指标值确定依据</w:t>
            </w:r>
          </w:p>
        </w:tc>
      </w:tr>
      <w:tr>
        <w:trPr>
          <w:trHeight w:val="369"/>
        </w:trPr>
        <w:tc>
          <w:tcPr>
            <w:tcW w:w="2536" w:type="dxa"/>
            <w:vMerge w:val="restart"/>
            <w:vAlign w:val="center"/>
          </w:tcPr>
          <w:p>
            <w:pPr>
              <w:pStyle w:val="27"/>
            </w:pPr>
            <w:r>
              <w:t>产出指标</w:t>
            </w:r>
          </w:p>
        </w:tc>
        <w:tc>
          <w:tcPr>
            <w:tcW w:w="1725" w:type="dxa"/>
            <w:tcBorders>
              <w:left w:val="single" w:sz="6" w:space="0" w:color="000000"/>
            </w:tcBorders>
            <w:vAlign w:val="center"/>
          </w:tcPr>
          <w:p>
            <w:pPr>
              <w:pStyle w:val="28"/>
            </w:pPr>
            <w:r>
              <w:t>数量指标</w:t>
            </w:r>
          </w:p>
        </w:tc>
        <w:tc>
          <w:tcPr>
            <w:tcW w:w="1665" w:type="dxa"/>
            <w:tcBorders>
              <w:left w:val="single" w:sz="6" w:space="0" w:color="000000"/>
            </w:tcBorders>
            <w:vAlign w:val="center"/>
          </w:tcPr>
          <w:p>
            <w:pPr>
              <w:pStyle w:val="28"/>
            </w:pPr>
            <w:r>
              <w:t>普查范围</w:t>
            </w:r>
          </w:p>
        </w:tc>
        <w:tc>
          <w:tcPr>
            <w:tcW w:w="1800" w:type="dxa"/>
            <w:tcBorders>
              <w:left w:val="single" w:sz="6" w:space="0" w:color="000000"/>
            </w:tcBorders>
            <w:vAlign w:val="center"/>
          </w:tcPr>
          <w:p>
            <w:pPr>
              <w:pStyle w:val="28"/>
            </w:pPr>
            <w:r>
              <w:t>全市行政区域内乡镇（街道）</w:t>
            </w:r>
          </w:p>
        </w:tc>
        <w:tc>
          <w:tcPr>
            <w:tcW w:w="1050" w:type="dxa"/>
            <w:tcBorders>
              <w:left w:val="single" w:sz="6" w:space="0" w:color="000000"/>
            </w:tcBorders>
            <w:vAlign w:val="center"/>
          </w:tcPr>
          <w:p>
            <w:pPr>
              <w:pStyle w:val="28"/>
            </w:pPr>
            <w:r>
              <w:t>27个</w:t>
            </w:r>
          </w:p>
        </w:tc>
        <w:tc>
          <w:tcPr>
            <w:tcW w:w="3647" w:type="dxa"/>
            <w:tcBorders>
              <w:left w:val="single" w:sz="6" w:space="0" w:color="000000"/>
            </w:tcBorders>
            <w:vAlign w:val="center"/>
          </w:tcPr>
          <w:p>
            <w:pPr>
              <w:pStyle w:val="28"/>
            </w:pPr>
            <w:r>
              <w:t>《国务院办公厅关于开展第一次全国自然灾害综合风险普查的通知》</w:t>
            </w:r>
          </w:p>
        </w:tc>
      </w:tr>
      <w:tr>
        <w:trPr>
          <w:trHeight w:val="369"/>
        </w:trPr>
        <w:tc>
          <w:tcPr>
            <w:tcW w:w="2536" w:type="dxa"/>
            <w:vMerge/>
            <w:vAlign w:val="center"/>
          </w:tcPr>
          <w:p/>
        </w:tc>
        <w:tc>
          <w:tcPr>
            <w:tcW w:w="1725" w:type="dxa"/>
            <w:tcBorders>
              <w:left w:val="single" w:sz="6" w:space="0" w:color="000000"/>
            </w:tcBorders>
            <w:vAlign w:val="center"/>
          </w:tcPr>
          <w:p>
            <w:pPr>
              <w:pStyle w:val="28"/>
            </w:pPr>
            <w:r>
              <w:t>质量指标</w:t>
            </w:r>
          </w:p>
        </w:tc>
        <w:tc>
          <w:tcPr>
            <w:tcW w:w="1665" w:type="dxa"/>
            <w:tcBorders>
              <w:left w:val="single" w:sz="6" w:space="0" w:color="000000"/>
            </w:tcBorders>
            <w:vAlign w:val="center"/>
          </w:tcPr>
          <w:p>
            <w:pPr>
              <w:pStyle w:val="28"/>
            </w:pPr>
            <w:r>
              <w:t>自然灾害综合风险普查</w:t>
            </w:r>
          </w:p>
        </w:tc>
        <w:tc>
          <w:tcPr>
            <w:tcW w:w="1800" w:type="dxa"/>
            <w:tcBorders>
              <w:left w:val="single" w:sz="6" w:space="0" w:color="000000"/>
            </w:tcBorders>
            <w:vAlign w:val="center"/>
          </w:tcPr>
          <w:p>
            <w:pPr>
              <w:pStyle w:val="28"/>
            </w:pPr>
            <w:r>
              <w:t>自然灾害综合风险普查率</w:t>
            </w:r>
          </w:p>
        </w:tc>
        <w:tc>
          <w:tcPr>
            <w:tcW w:w="1050" w:type="dxa"/>
            <w:tcBorders>
              <w:left w:val="single" w:sz="6" w:space="0" w:color="000000"/>
            </w:tcBorders>
            <w:vAlign w:val="center"/>
          </w:tcPr>
          <w:p>
            <w:pPr>
              <w:pStyle w:val="28"/>
            </w:pPr>
            <w:r>
              <w:t>≥90%</w:t>
            </w:r>
          </w:p>
        </w:tc>
        <w:tc>
          <w:tcPr>
            <w:tcW w:w="3647" w:type="dxa"/>
            <w:tcBorders>
              <w:left w:val="single" w:sz="6" w:space="0" w:color="000000"/>
            </w:tcBorders>
            <w:vAlign w:val="center"/>
          </w:tcPr>
          <w:p>
            <w:pPr>
              <w:pStyle w:val="28"/>
            </w:pPr>
            <w:r>
              <w:t>《国务院办公厅关于开展第一次全国自然灾害综合风险普查的通知》</w:t>
            </w:r>
          </w:p>
        </w:tc>
      </w:tr>
      <w:tr>
        <w:trPr>
          <w:trHeight w:val="369"/>
        </w:trPr>
        <w:tc>
          <w:tcPr>
            <w:tcW w:w="2536" w:type="dxa"/>
            <w:vMerge/>
            <w:vAlign w:val="center"/>
          </w:tcPr>
          <w:p/>
        </w:tc>
        <w:tc>
          <w:tcPr>
            <w:tcW w:w="1725" w:type="dxa"/>
            <w:tcBorders>
              <w:left w:val="single" w:sz="6" w:space="0" w:color="000000"/>
            </w:tcBorders>
            <w:vAlign w:val="center"/>
          </w:tcPr>
          <w:p>
            <w:pPr>
              <w:pStyle w:val="28"/>
            </w:pPr>
            <w:r>
              <w:t>时效指标</w:t>
            </w:r>
          </w:p>
        </w:tc>
        <w:tc>
          <w:tcPr>
            <w:tcW w:w="1665" w:type="dxa"/>
            <w:tcBorders>
              <w:left w:val="single" w:sz="6" w:space="0" w:color="000000"/>
            </w:tcBorders>
            <w:vAlign w:val="center"/>
          </w:tcPr>
          <w:p>
            <w:pPr>
              <w:pStyle w:val="28"/>
            </w:pPr>
            <w:r>
              <w:t>项目完成时限</w:t>
            </w:r>
          </w:p>
        </w:tc>
        <w:tc>
          <w:tcPr>
            <w:tcW w:w="1800" w:type="dxa"/>
            <w:tcBorders>
              <w:left w:val="single" w:sz="6" w:space="0" w:color="000000"/>
            </w:tcBorders>
            <w:vAlign w:val="center"/>
          </w:tcPr>
          <w:p>
            <w:pPr>
              <w:pStyle w:val="28"/>
            </w:pPr>
            <w:r>
              <w:t>根据普查工作进展情况</w:t>
            </w:r>
          </w:p>
        </w:tc>
        <w:tc>
          <w:tcPr>
            <w:tcW w:w="1050" w:type="dxa"/>
            <w:tcBorders>
              <w:left w:val="single" w:sz="6" w:space="0" w:color="000000"/>
            </w:tcBorders>
            <w:vAlign w:val="center"/>
          </w:tcPr>
          <w:p>
            <w:pPr>
              <w:pStyle w:val="28"/>
            </w:pPr>
            <w:r>
              <w:t>2023年12月底前完成</w:t>
            </w:r>
          </w:p>
        </w:tc>
        <w:tc>
          <w:tcPr>
            <w:tcW w:w="3647" w:type="dxa"/>
            <w:tcBorders>
              <w:left w:val="single" w:sz="6" w:space="0" w:color="000000"/>
            </w:tcBorders>
            <w:vAlign w:val="center"/>
          </w:tcPr>
          <w:p>
            <w:pPr>
              <w:pStyle w:val="28"/>
            </w:pPr>
            <w:r>
              <w:t>《国务院办公厅关于开展第一次全国自然灾害综合风险普查的通知》</w:t>
            </w:r>
          </w:p>
        </w:tc>
      </w:tr>
      <w:tr>
        <w:trPr>
          <w:trHeight w:val="369"/>
        </w:trPr>
        <w:tc>
          <w:tcPr>
            <w:tcW w:w="2536" w:type="dxa"/>
            <w:vMerge/>
            <w:vAlign w:val="center"/>
          </w:tcPr>
          <w:p/>
        </w:tc>
        <w:tc>
          <w:tcPr>
            <w:tcW w:w="1725" w:type="dxa"/>
            <w:tcBorders>
              <w:left w:val="single" w:sz="6" w:space="0" w:color="000000"/>
            </w:tcBorders>
            <w:vAlign w:val="center"/>
          </w:tcPr>
          <w:p>
            <w:pPr>
              <w:pStyle w:val="28"/>
            </w:pPr>
            <w:r>
              <w:t>成本指标</w:t>
            </w:r>
          </w:p>
        </w:tc>
        <w:tc>
          <w:tcPr>
            <w:tcW w:w="1665" w:type="dxa"/>
            <w:tcBorders>
              <w:left w:val="single" w:sz="6" w:space="0" w:color="000000"/>
            </w:tcBorders>
            <w:vAlign w:val="center"/>
          </w:tcPr>
          <w:p>
            <w:pPr>
              <w:pStyle w:val="28"/>
            </w:pPr>
            <w:r>
              <w:t>第一次全国自然灾害综合风险普查</w:t>
            </w:r>
          </w:p>
        </w:tc>
        <w:tc>
          <w:tcPr>
            <w:tcW w:w="1800" w:type="dxa"/>
            <w:tcBorders>
              <w:left w:val="single" w:sz="6" w:space="0" w:color="000000"/>
            </w:tcBorders>
            <w:vAlign w:val="center"/>
          </w:tcPr>
          <w:p>
            <w:pPr>
              <w:pStyle w:val="28"/>
            </w:pPr>
            <w:r>
              <w:t>组织开展历史灾害致灾调查</w:t>
            </w:r>
          </w:p>
        </w:tc>
        <w:tc>
          <w:tcPr>
            <w:tcW w:w="1050" w:type="dxa"/>
            <w:tcBorders>
              <w:left w:val="single" w:sz="6" w:space="0" w:color="000000"/>
            </w:tcBorders>
            <w:vAlign w:val="center"/>
          </w:tcPr>
          <w:p>
            <w:pPr>
              <w:pStyle w:val="28"/>
            </w:pPr>
            <w:r>
              <w:t>≥90%</w:t>
            </w:r>
          </w:p>
        </w:tc>
        <w:tc>
          <w:tcPr>
            <w:tcW w:w="3647" w:type="dxa"/>
            <w:tcBorders>
              <w:left w:val="single" w:sz="6" w:space="0" w:color="000000"/>
            </w:tcBorders>
            <w:vAlign w:val="center"/>
          </w:tcPr>
          <w:p>
            <w:pPr>
              <w:pStyle w:val="28"/>
            </w:pPr>
            <w:r>
              <w:t>《国务院办公厅关于开展第一次全国自然灾害综合风险普查的通知》</w:t>
            </w:r>
          </w:p>
        </w:tc>
      </w:tr>
      <w:tr>
        <w:trPr>
          <w:trHeight w:val="369"/>
        </w:trPr>
        <w:tc>
          <w:tcPr>
            <w:tcW w:w="2536" w:type="dxa"/>
            <w:vMerge w:val="restart"/>
            <w:vAlign w:val="center"/>
          </w:tcPr>
          <w:p>
            <w:pPr>
              <w:pStyle w:val="27"/>
            </w:pPr>
            <w:r>
              <w:t>效益指标</w:t>
            </w:r>
          </w:p>
        </w:tc>
        <w:tc>
          <w:tcPr>
            <w:tcW w:w="1725" w:type="dxa"/>
            <w:tcBorders>
              <w:left w:val="single" w:sz="6" w:space="0" w:color="000000"/>
            </w:tcBorders>
            <w:vAlign w:val="center"/>
          </w:tcPr>
          <w:p>
            <w:pPr>
              <w:pStyle w:val="28"/>
            </w:pPr>
            <w:r>
              <w:t>经济效益指标</w:t>
            </w:r>
          </w:p>
        </w:tc>
        <w:tc>
          <w:tcPr>
            <w:tcW w:w="1665" w:type="dxa"/>
            <w:tcBorders>
              <w:left w:val="single" w:sz="6" w:space="0" w:color="000000"/>
            </w:tcBorders>
            <w:vAlign w:val="center"/>
          </w:tcPr>
          <w:p>
            <w:pPr>
              <w:pStyle w:val="28"/>
            </w:pPr>
            <w:r>
              <w:t>摸清自然灾害风险底数</w:t>
            </w:r>
          </w:p>
        </w:tc>
        <w:tc>
          <w:tcPr>
            <w:tcW w:w="1800" w:type="dxa"/>
            <w:tcBorders>
              <w:left w:val="single" w:sz="6" w:space="0" w:color="000000"/>
            </w:tcBorders>
            <w:vAlign w:val="center"/>
          </w:tcPr>
          <w:p>
            <w:pPr>
              <w:pStyle w:val="28"/>
            </w:pPr>
            <w:r>
              <w:t>减少自然灾害的发生</w:t>
            </w:r>
          </w:p>
        </w:tc>
        <w:tc>
          <w:tcPr>
            <w:tcW w:w="1050" w:type="dxa"/>
            <w:tcBorders>
              <w:left w:val="single" w:sz="6" w:space="0" w:color="000000"/>
            </w:tcBorders>
            <w:vAlign w:val="center"/>
          </w:tcPr>
          <w:p>
            <w:pPr>
              <w:pStyle w:val="28"/>
            </w:pPr>
            <w:r>
              <w:t>≥90%</w:t>
            </w:r>
          </w:p>
        </w:tc>
        <w:tc>
          <w:tcPr>
            <w:tcW w:w="3647" w:type="dxa"/>
            <w:tcBorders>
              <w:left w:val="single" w:sz="6" w:space="0" w:color="000000"/>
            </w:tcBorders>
            <w:vAlign w:val="center"/>
          </w:tcPr>
          <w:p>
            <w:pPr>
              <w:pStyle w:val="28"/>
            </w:pPr>
            <w:r>
              <w:t>《国务院办公厅关于开展第一次全国自然灾害综合风险普查的通知》</w:t>
            </w:r>
          </w:p>
        </w:tc>
      </w:tr>
      <w:tr>
        <w:trPr>
          <w:trHeight w:val="369"/>
        </w:trPr>
        <w:tc>
          <w:tcPr>
            <w:tcW w:w="2536" w:type="dxa"/>
            <w:vMerge/>
            <w:vAlign w:val="center"/>
          </w:tcPr>
          <w:p/>
        </w:tc>
        <w:tc>
          <w:tcPr>
            <w:tcW w:w="1725" w:type="dxa"/>
            <w:tcBorders>
              <w:left w:val="single" w:sz="6" w:space="0" w:color="000000"/>
            </w:tcBorders>
            <w:vAlign w:val="center"/>
          </w:tcPr>
          <w:p>
            <w:pPr>
              <w:pStyle w:val="28"/>
            </w:pPr>
            <w:r>
              <w:t>社会效益指标</w:t>
            </w:r>
          </w:p>
        </w:tc>
        <w:tc>
          <w:tcPr>
            <w:tcW w:w="1665" w:type="dxa"/>
            <w:tcBorders>
              <w:left w:val="single" w:sz="6" w:space="0" w:color="000000"/>
            </w:tcBorders>
            <w:vAlign w:val="center"/>
          </w:tcPr>
          <w:p>
            <w:pPr>
              <w:pStyle w:val="28"/>
            </w:pPr>
            <w:r>
              <w:t>摸清自然灾害风险底数</w:t>
            </w:r>
          </w:p>
        </w:tc>
        <w:tc>
          <w:tcPr>
            <w:tcW w:w="1800" w:type="dxa"/>
            <w:tcBorders>
              <w:left w:val="single" w:sz="6" w:space="0" w:color="000000"/>
            </w:tcBorders>
            <w:vAlign w:val="center"/>
          </w:tcPr>
          <w:p>
            <w:pPr>
              <w:pStyle w:val="28"/>
            </w:pPr>
            <w:r>
              <w:t>保障人民生命财产安全</w:t>
            </w:r>
          </w:p>
        </w:tc>
        <w:tc>
          <w:tcPr>
            <w:tcW w:w="1050" w:type="dxa"/>
            <w:tcBorders>
              <w:left w:val="single" w:sz="6" w:space="0" w:color="000000"/>
            </w:tcBorders>
            <w:vAlign w:val="center"/>
          </w:tcPr>
          <w:p>
            <w:pPr>
              <w:pStyle w:val="28"/>
            </w:pPr>
            <w:r>
              <w:t>≥90%</w:t>
            </w:r>
          </w:p>
        </w:tc>
        <w:tc>
          <w:tcPr>
            <w:tcW w:w="3647" w:type="dxa"/>
            <w:tcBorders>
              <w:left w:val="single" w:sz="6" w:space="0" w:color="000000"/>
            </w:tcBorders>
            <w:vAlign w:val="center"/>
          </w:tcPr>
          <w:p>
            <w:pPr>
              <w:pStyle w:val="28"/>
            </w:pPr>
            <w:r>
              <w:t>《国务院办公厅关于开展第一次全国自然灾害综合风险普查的通知》</w:t>
            </w:r>
          </w:p>
        </w:tc>
      </w:tr>
      <w:tr>
        <w:trPr>
          <w:trHeight w:val="369"/>
        </w:trPr>
        <w:tc>
          <w:tcPr>
            <w:tcW w:w="2536" w:type="dxa"/>
            <w:vMerge/>
            <w:vAlign w:val="center"/>
          </w:tcPr>
          <w:p/>
        </w:tc>
        <w:tc>
          <w:tcPr>
            <w:tcW w:w="1725" w:type="dxa"/>
            <w:tcBorders>
              <w:left w:val="single" w:sz="6" w:space="0" w:color="000000"/>
            </w:tcBorders>
            <w:vAlign w:val="center"/>
          </w:tcPr>
          <w:p>
            <w:pPr>
              <w:pStyle w:val="28"/>
            </w:pPr>
            <w:r>
              <w:t>生态效益指标</w:t>
            </w:r>
          </w:p>
        </w:tc>
        <w:tc>
          <w:tcPr>
            <w:tcW w:w="1665" w:type="dxa"/>
            <w:tcBorders>
              <w:left w:val="single" w:sz="6" w:space="0" w:color="000000"/>
            </w:tcBorders>
            <w:vAlign w:val="center"/>
          </w:tcPr>
          <w:p>
            <w:pPr>
              <w:pStyle w:val="28"/>
            </w:pPr>
            <w:r>
              <w:t>生态影响</w:t>
            </w:r>
          </w:p>
        </w:tc>
        <w:tc>
          <w:tcPr>
            <w:tcW w:w="1800" w:type="dxa"/>
            <w:tcBorders>
              <w:left w:val="single" w:sz="6" w:space="0" w:color="000000"/>
            </w:tcBorders>
            <w:vAlign w:val="center"/>
          </w:tcPr>
          <w:p>
            <w:pPr>
              <w:pStyle w:val="28"/>
            </w:pPr>
            <w:r>
              <w:t>风险普查对生态环境的保护</w:t>
            </w:r>
          </w:p>
        </w:tc>
        <w:tc>
          <w:tcPr>
            <w:tcW w:w="1050" w:type="dxa"/>
            <w:tcBorders>
              <w:left w:val="single" w:sz="6" w:space="0" w:color="000000"/>
            </w:tcBorders>
            <w:vAlign w:val="center"/>
          </w:tcPr>
          <w:p>
            <w:pPr>
              <w:pStyle w:val="28"/>
            </w:pPr>
            <w:r>
              <w:t>≥50%</w:t>
            </w:r>
          </w:p>
        </w:tc>
        <w:tc>
          <w:tcPr>
            <w:tcW w:w="3647" w:type="dxa"/>
            <w:tcBorders>
              <w:left w:val="single" w:sz="6" w:space="0" w:color="000000"/>
            </w:tcBorders>
            <w:vAlign w:val="center"/>
          </w:tcPr>
          <w:p>
            <w:pPr>
              <w:pStyle w:val="28"/>
            </w:pPr>
            <w:r>
              <w:t>《国务院办公厅关于开展第一次全国自然灾害综合风险普查的通知》</w:t>
            </w:r>
          </w:p>
        </w:tc>
      </w:tr>
      <w:tr>
        <w:trPr>
          <w:trHeight w:val="369"/>
        </w:trPr>
        <w:tc>
          <w:tcPr>
            <w:tcW w:w="2536" w:type="dxa"/>
            <w:vMerge/>
            <w:vAlign w:val="center"/>
          </w:tcPr>
          <w:p/>
        </w:tc>
        <w:tc>
          <w:tcPr>
            <w:tcW w:w="1725" w:type="dxa"/>
            <w:tcBorders>
              <w:left w:val="single" w:sz="6" w:space="0" w:color="000000"/>
            </w:tcBorders>
            <w:vAlign w:val="center"/>
          </w:tcPr>
          <w:p>
            <w:pPr>
              <w:pStyle w:val="28"/>
            </w:pPr>
            <w:r>
              <w:t>可持续影响指标</w:t>
            </w:r>
          </w:p>
        </w:tc>
        <w:tc>
          <w:tcPr>
            <w:tcW w:w="1665" w:type="dxa"/>
            <w:tcBorders>
              <w:left w:val="single" w:sz="6" w:space="0" w:color="000000"/>
            </w:tcBorders>
            <w:vAlign w:val="center"/>
          </w:tcPr>
          <w:p>
            <w:pPr>
              <w:pStyle w:val="28"/>
            </w:pPr>
            <w:r>
              <w:t>可持续性服务</w:t>
            </w:r>
          </w:p>
        </w:tc>
        <w:tc>
          <w:tcPr>
            <w:tcW w:w="1800" w:type="dxa"/>
            <w:tcBorders>
              <w:left w:val="single" w:sz="6" w:space="0" w:color="000000"/>
            </w:tcBorders>
            <w:vAlign w:val="center"/>
          </w:tcPr>
          <w:p>
            <w:pPr>
              <w:pStyle w:val="28"/>
            </w:pPr>
            <w:r>
              <w:t>通过风险普查摸清风险底数，减少灾害发生</w:t>
            </w:r>
          </w:p>
        </w:tc>
        <w:tc>
          <w:tcPr>
            <w:tcW w:w="1050" w:type="dxa"/>
            <w:tcBorders>
              <w:left w:val="single" w:sz="6" w:space="0" w:color="000000"/>
            </w:tcBorders>
            <w:vAlign w:val="center"/>
          </w:tcPr>
          <w:p>
            <w:pPr>
              <w:pStyle w:val="28"/>
            </w:pPr>
            <w:r>
              <w:t>≥95%</w:t>
            </w:r>
          </w:p>
        </w:tc>
        <w:tc>
          <w:tcPr>
            <w:tcW w:w="3647" w:type="dxa"/>
            <w:tcBorders>
              <w:left w:val="single" w:sz="6" w:space="0" w:color="000000"/>
            </w:tcBorders>
            <w:vAlign w:val="center"/>
          </w:tcPr>
          <w:p>
            <w:pPr>
              <w:pStyle w:val="28"/>
            </w:pPr>
            <w:r>
              <w:t>《国务院办公厅关于开展第一次全国自然灾害综合风险普查的通知》</w:t>
            </w:r>
          </w:p>
        </w:tc>
      </w:tr>
      <w:tr>
        <w:trPr>
          <w:trHeight w:val="369"/>
        </w:trPr>
        <w:tc>
          <w:tcPr>
            <w:tcW w:w="2536" w:type="dxa"/>
            <w:vAlign w:val="center"/>
          </w:tcPr>
          <w:p>
            <w:pPr>
              <w:pStyle w:val="27"/>
            </w:pPr>
            <w:r>
              <w:t>满意度指标</w:t>
            </w:r>
          </w:p>
        </w:tc>
        <w:tc>
          <w:tcPr>
            <w:tcW w:w="1725" w:type="dxa"/>
            <w:tcBorders>
              <w:left w:val="single" w:sz="6" w:space="0" w:color="000000"/>
            </w:tcBorders>
            <w:vAlign w:val="center"/>
          </w:tcPr>
          <w:p>
            <w:pPr>
              <w:pStyle w:val="28"/>
            </w:pPr>
            <w:r>
              <w:t>服务对象满意度指标</w:t>
            </w:r>
          </w:p>
        </w:tc>
        <w:tc>
          <w:tcPr>
            <w:tcW w:w="1665" w:type="dxa"/>
            <w:tcBorders>
              <w:left w:val="single" w:sz="6" w:space="0" w:color="000000"/>
            </w:tcBorders>
            <w:vAlign w:val="center"/>
          </w:tcPr>
          <w:p>
            <w:pPr>
              <w:pStyle w:val="28"/>
            </w:pPr>
            <w:r>
              <w:t>满意度</w:t>
            </w:r>
          </w:p>
        </w:tc>
        <w:tc>
          <w:tcPr>
            <w:tcW w:w="1800" w:type="dxa"/>
            <w:tcBorders>
              <w:left w:val="single" w:sz="6" w:space="0" w:color="000000"/>
            </w:tcBorders>
            <w:vAlign w:val="center"/>
          </w:tcPr>
          <w:p>
            <w:pPr>
              <w:pStyle w:val="28"/>
            </w:pPr>
            <w:r>
              <w:t>人民群众满意度</w:t>
            </w:r>
          </w:p>
        </w:tc>
        <w:tc>
          <w:tcPr>
            <w:tcW w:w="1050" w:type="dxa"/>
            <w:tcBorders>
              <w:left w:val="single" w:sz="6" w:space="0" w:color="000000"/>
            </w:tcBorders>
            <w:vAlign w:val="center"/>
          </w:tcPr>
          <w:p>
            <w:pPr>
              <w:pStyle w:val="28"/>
            </w:pPr>
            <w:r>
              <w:t>≥90%</w:t>
            </w:r>
          </w:p>
        </w:tc>
        <w:tc>
          <w:tcPr>
            <w:tcW w:w="3647" w:type="dxa"/>
            <w:tcBorders>
              <w:left w:val="single" w:sz="6" w:space="0" w:color="000000"/>
            </w:tcBorders>
            <w:vAlign w:val="center"/>
          </w:tcPr>
          <w:p>
            <w:pPr>
              <w:pStyle w:val="28"/>
            </w:pPr>
            <w:r>
              <w:t>《国务院办公厅关于开展第一次全国自然灾害综合风险普查的通知》</w:t>
            </w:r>
          </w:p>
        </w:tc>
      </w:tr>
    </w:tbl>
    <w:p>
      <w:pPr>
        <w:sectPr>
          <w:pgSz w:w="16840" w:h="11900" w:orient="landscape"/>
          <w:pgMar w:top="1304" w:right="1984" w:bottom="1304" w:left="1134" w:header="720" w:footer="720" w:gutter="0"/>
          <w:cols w:num="1" w:space="720"/>
          <w:docGrid w:linePitch="312" w:charSpace="0"/>
        </w:sectPr>
      </w:pPr>
    </w:p>
    <w:p>
      <w:pPr>
        <w:spacing w:before="0" w:after="0"/>
        <w:ind w:firstLine="560"/>
        <w:jc w:val="left"/>
        <w:outlineLvl w:val="3"/>
      </w:pPr>
      <w:bookmarkStart w:id="27" w:name="_Toc_4_4_0000000019"/>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4</w:t>
      </w:r>
      <w:r>
        <w:rPr>
          <w:rFonts w:ascii="方正仿宋_GBK" w:eastAsia="方正仿宋_GBK" w:cs="方正仿宋_GBK" w:hAnsi="方正仿宋_GBK"/>
          <w:color w:val="000000"/>
          <w:sz w:val="28"/>
        </w:rPr>
        <w:t>.自然灾害应急救助资金绩效目标表</w:t>
      </w:r>
      <w:bookmarkEnd w:id="27"/>
    </w:p>
    <w:tbl>
      <w:tblPr>
        <w:jc w:val="center"/>
        <w:tblW w:w="1376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767"/>
        <w:gridCol w:w="4364"/>
        <w:gridCol w:w="1327"/>
        <w:gridCol w:w="1327"/>
        <w:gridCol w:w="1327"/>
        <w:gridCol w:w="1327"/>
        <w:gridCol w:w="1327"/>
      </w:tblGrid>
      <w:tr>
        <w:trPr>
          <w:trHeight w:val="397"/>
        </w:trPr>
        <w:tc>
          <w:tcPr>
            <w:tcW w:w="12439" w:type="dxa"/>
            <w:gridSpan w:val="6"/>
            <w:tcBorders>
              <w:top w:val="single" w:sz="6" w:space="0" w:color="FFFFFF"/>
              <w:left w:val="single" w:sz="6" w:space="0" w:color="FFFFFF"/>
              <w:right w:val="single" w:sz="6" w:space="0" w:color="FFFFFF"/>
            </w:tcBorders>
            <w:vAlign w:val="center"/>
          </w:tcPr>
          <w:p>
            <w:pPr>
              <w:pStyle w:val="32"/>
              <w:rPr>
                <w:rFonts w:eastAsia="方正书宋_GBK" w:hint="eastAsia"/>
                <w:lang w:eastAsia="zh-CN"/>
              </w:rPr>
            </w:pPr>
            <w:r>
              <w:rPr>
                <w:rFonts w:hint="eastAsia"/>
                <w:lang w:eastAsia="zh-CN"/>
              </w:rPr>
              <w:t>450</w:t>
            </w:r>
            <w:r>
              <w:t>遵化市应急管理局</w:t>
            </w:r>
            <w:r>
              <w:rPr>
                <w:rFonts w:hint="eastAsia"/>
                <w:lang w:val="en-US" w:eastAsia="zh-CN"/>
              </w:rPr>
              <w:t>部门</w:t>
            </w:r>
          </w:p>
        </w:tc>
        <w:tc>
          <w:tcPr>
            <w:tcW w:w="1327" w:type="dxa"/>
            <w:tcBorders>
              <w:top w:val="single" w:sz="6" w:space="0" w:color="FFFFFF"/>
              <w:left w:val="single" w:sz="6" w:space="0" w:color="FFFFFF"/>
              <w:right w:val="single" w:sz="6" w:space="0" w:color="FFFFFF"/>
            </w:tcBorders>
            <w:vAlign w:val="center"/>
          </w:tcPr>
          <w:p>
            <w:pPr>
              <w:pStyle w:val="29"/>
            </w:pPr>
            <w:r>
              <w:t>单位：万元</w:t>
            </w:r>
          </w:p>
        </w:tc>
      </w:tr>
      <w:tr>
        <w:trPr>
          <w:trHeight w:val="369"/>
        </w:trPr>
        <w:tc>
          <w:tcPr>
            <w:tcW w:w="2767" w:type="dxa"/>
            <w:vAlign w:val="center"/>
          </w:tcPr>
          <w:p>
            <w:pPr>
              <w:pStyle w:val="26"/>
            </w:pPr>
            <w:r>
              <w:t>项目编码</w:t>
            </w:r>
          </w:p>
        </w:tc>
        <w:tc>
          <w:tcPr>
            <w:tcW w:w="5691" w:type="dxa"/>
            <w:gridSpan w:val="2"/>
            <w:tcBorders>
              <w:left w:val="single" w:sz="6" w:space="0" w:color="000000"/>
            </w:tcBorders>
            <w:vAlign w:val="center"/>
          </w:tcPr>
          <w:p>
            <w:pPr>
              <w:pStyle w:val="28"/>
            </w:pPr>
            <w:r>
              <w:t>13028123P00016510001Q</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8"/>
            </w:pPr>
            <w:r>
              <w:t>自然灾害应急救助资金</w:t>
            </w:r>
          </w:p>
        </w:tc>
      </w:tr>
      <w:tr>
        <w:trPr>
          <w:trHeight w:val="369"/>
        </w:trPr>
        <w:tc>
          <w:tcPr>
            <w:tcW w:w="2767" w:type="dxa"/>
            <w:vMerge w:val="restart"/>
            <w:vAlign w:val="center"/>
          </w:tcPr>
          <w:p>
            <w:pPr>
              <w:pStyle w:val="26"/>
            </w:pPr>
            <w:r>
              <w:t>预算规模及资金用途</w:t>
            </w:r>
          </w:p>
        </w:tc>
        <w:tc>
          <w:tcPr>
            <w:tcW w:w="4364"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8"/>
            </w:pPr>
            <w:r>
              <w:t>20.00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8"/>
            </w:pPr>
            <w:r>
              <w:t>20.00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8"/>
            </w:pPr>
            <w:r>
              <w:t xml:space="preserve"> </w:t>
            </w:r>
          </w:p>
        </w:tc>
      </w:tr>
      <w:tr>
        <w:trPr>
          <w:trHeight w:val="369"/>
        </w:trPr>
        <w:tc>
          <w:tcPr>
            <w:tcW w:w="2767" w:type="dxa"/>
            <w:vMerge/>
          </w:tcPr>
          <w:p/>
        </w:tc>
        <w:tc>
          <w:tcPr>
            <w:tcW w:w="10999" w:type="dxa"/>
            <w:gridSpan w:val="6"/>
            <w:tcBorders>
              <w:left w:val="single" w:sz="6" w:space="0" w:color="000000"/>
            </w:tcBorders>
            <w:vAlign w:val="center"/>
          </w:tcPr>
          <w:p>
            <w:pPr>
              <w:pStyle w:val="28"/>
            </w:pPr>
            <w:r>
              <w:t>预算数20万元。其中：财政资金20万元，其他资金0万元。主要用于：一是用于紧急抢救和转移安置受灾群众，解决受灾群众灾后应急期间无力克服的吃、穿、住、医等临时生活困难。二是用于向因灾死亡人员家属发放抚慰金。三是用于帮助因旱灾造成生活困难的群众解决口粮和饮水等基本生活困难。四是冬春临时生活困难救助。用于帮助受灾群众解决冬令春荒期间的口粮、衣被、取暖等基本生活困难。</w:t>
            </w:r>
          </w:p>
        </w:tc>
      </w:tr>
      <w:tr>
        <w:trPr>
          <w:trHeight w:val="369"/>
        </w:trPr>
        <w:tc>
          <w:tcPr>
            <w:tcW w:w="2767" w:type="dxa"/>
            <w:vMerge w:val="restart"/>
            <w:vAlign w:val="center"/>
          </w:tcPr>
          <w:p>
            <w:pPr>
              <w:pStyle w:val="26"/>
            </w:pPr>
            <w:r>
              <w:t>资金支出计划（%）</w:t>
            </w:r>
          </w:p>
        </w:tc>
        <w:tc>
          <w:tcPr>
            <w:tcW w:w="5691"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2767" w:type="dxa"/>
            <w:vMerge/>
          </w:tcPr>
          <w:p/>
        </w:tc>
        <w:tc>
          <w:tcPr>
            <w:tcW w:w="5691"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2767" w:type="dxa"/>
            <w:vAlign w:val="center"/>
          </w:tcPr>
          <w:p>
            <w:pPr>
              <w:pStyle w:val="26"/>
            </w:pPr>
            <w:r>
              <w:t>绩效目标</w:t>
            </w:r>
          </w:p>
        </w:tc>
        <w:tc>
          <w:tcPr>
            <w:tcW w:w="10999" w:type="dxa"/>
            <w:gridSpan w:val="6"/>
            <w:tcBorders>
              <w:left w:val="single" w:sz="6" w:space="0" w:color="000000"/>
            </w:tcBorders>
            <w:vAlign w:val="center"/>
          </w:tcPr>
          <w:p>
            <w:pPr>
              <w:pStyle w:val="28"/>
            </w:pPr>
            <w:r>
              <w:t>1.通过项目的具体实施，解决了受灾群众灾后吃、穿、住、医等临时生活困难。</w:t>
            </w:r>
          </w:p>
          <w:p>
            <w:pPr>
              <w:pStyle w:val="28"/>
            </w:pPr>
            <w:r>
              <w:t>2.为受灾群众提供基本生活保障，有利于社会稳定和谐。</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37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765"/>
        <w:gridCol w:w="1545"/>
        <w:gridCol w:w="1455"/>
        <w:gridCol w:w="2415"/>
        <w:gridCol w:w="855"/>
        <w:gridCol w:w="4726"/>
      </w:tblGrid>
      <w:tr>
        <w:trPr>
          <w:trHeight w:val="397"/>
          <w:tblHeader/>
        </w:trPr>
        <w:tc>
          <w:tcPr>
            <w:tcW w:w="2765" w:type="dxa"/>
            <w:vAlign w:val="center"/>
          </w:tcPr>
          <w:p>
            <w:pPr>
              <w:pStyle w:val="26"/>
            </w:pPr>
            <w:r>
              <w:t>一级指标</w:t>
            </w:r>
          </w:p>
        </w:tc>
        <w:tc>
          <w:tcPr>
            <w:tcW w:w="1545" w:type="dxa"/>
            <w:vAlign w:val="center"/>
          </w:tcPr>
          <w:p>
            <w:pPr>
              <w:pStyle w:val="26"/>
            </w:pPr>
            <w:r>
              <w:t>二级指标</w:t>
            </w:r>
          </w:p>
        </w:tc>
        <w:tc>
          <w:tcPr>
            <w:tcW w:w="1455" w:type="dxa"/>
            <w:vAlign w:val="center"/>
          </w:tcPr>
          <w:p>
            <w:pPr>
              <w:pStyle w:val="26"/>
            </w:pPr>
            <w:r>
              <w:t>三级指标</w:t>
            </w:r>
          </w:p>
        </w:tc>
        <w:tc>
          <w:tcPr>
            <w:tcW w:w="2415" w:type="dxa"/>
            <w:vAlign w:val="center"/>
          </w:tcPr>
          <w:p>
            <w:pPr>
              <w:pStyle w:val="26"/>
            </w:pPr>
            <w:r>
              <w:t>绩效指标描述</w:t>
            </w:r>
          </w:p>
        </w:tc>
        <w:tc>
          <w:tcPr>
            <w:tcW w:w="855" w:type="dxa"/>
            <w:vAlign w:val="center"/>
          </w:tcPr>
          <w:p>
            <w:pPr>
              <w:pStyle w:val="26"/>
            </w:pPr>
            <w:r>
              <w:t>指标值</w:t>
            </w:r>
          </w:p>
        </w:tc>
        <w:tc>
          <w:tcPr>
            <w:tcW w:w="4726" w:type="dxa"/>
            <w:vAlign w:val="center"/>
          </w:tcPr>
          <w:p>
            <w:pPr>
              <w:pStyle w:val="26"/>
            </w:pPr>
            <w:r>
              <w:t>指标值确定依据</w:t>
            </w:r>
          </w:p>
        </w:tc>
      </w:tr>
      <w:tr>
        <w:trPr>
          <w:trHeight w:val="369"/>
        </w:trPr>
        <w:tc>
          <w:tcPr>
            <w:tcW w:w="2765" w:type="dxa"/>
            <w:vMerge w:val="restart"/>
            <w:vAlign w:val="center"/>
          </w:tcPr>
          <w:p>
            <w:pPr>
              <w:pStyle w:val="27"/>
            </w:pPr>
            <w:r>
              <w:t>产出指标</w:t>
            </w:r>
          </w:p>
        </w:tc>
        <w:tc>
          <w:tcPr>
            <w:tcW w:w="1545" w:type="dxa"/>
            <w:tcBorders>
              <w:left w:val="single" w:sz="6" w:space="0" w:color="000000"/>
            </w:tcBorders>
            <w:vAlign w:val="center"/>
          </w:tcPr>
          <w:p>
            <w:pPr>
              <w:pStyle w:val="28"/>
            </w:pPr>
            <w:r>
              <w:t>数量指标</w:t>
            </w:r>
          </w:p>
        </w:tc>
        <w:tc>
          <w:tcPr>
            <w:tcW w:w="1455" w:type="dxa"/>
            <w:tcBorders>
              <w:left w:val="single" w:sz="6" w:space="0" w:color="000000"/>
            </w:tcBorders>
            <w:vAlign w:val="center"/>
          </w:tcPr>
          <w:p>
            <w:pPr>
              <w:pStyle w:val="28"/>
            </w:pPr>
            <w:r>
              <w:t>自然灾害救助</w:t>
            </w:r>
          </w:p>
        </w:tc>
        <w:tc>
          <w:tcPr>
            <w:tcW w:w="2415" w:type="dxa"/>
            <w:tcBorders>
              <w:left w:val="single" w:sz="6" w:space="0" w:color="000000"/>
            </w:tcBorders>
            <w:vAlign w:val="center"/>
          </w:tcPr>
          <w:p>
            <w:pPr>
              <w:pStyle w:val="28"/>
            </w:pPr>
            <w:r>
              <w:t>遵化市行政区域乡镇（街道）</w:t>
            </w:r>
          </w:p>
        </w:tc>
        <w:tc>
          <w:tcPr>
            <w:tcW w:w="855" w:type="dxa"/>
            <w:tcBorders>
              <w:left w:val="single" w:sz="6" w:space="0" w:color="000000"/>
            </w:tcBorders>
            <w:vAlign w:val="center"/>
          </w:tcPr>
          <w:p>
            <w:pPr>
              <w:pStyle w:val="28"/>
            </w:pPr>
            <w:r>
              <w:t>27个</w:t>
            </w:r>
          </w:p>
        </w:tc>
        <w:tc>
          <w:tcPr>
            <w:tcW w:w="4726" w:type="dxa"/>
            <w:tcBorders>
              <w:left w:val="single" w:sz="6" w:space="0" w:color="000000"/>
            </w:tcBorders>
            <w:vAlign w:val="center"/>
          </w:tcPr>
          <w:p>
            <w:pPr>
              <w:pStyle w:val="28"/>
            </w:pPr>
            <w:r>
              <w:t>《唐山市防灾减灾救灾委员会2021年工作要点》（唐减灾办【2021】1号）</w:t>
            </w:r>
          </w:p>
        </w:tc>
      </w:tr>
      <w:tr>
        <w:trPr>
          <w:trHeight w:val="369"/>
        </w:trPr>
        <w:tc>
          <w:tcPr>
            <w:tcW w:w="2765" w:type="dxa"/>
            <w:vMerge/>
            <w:vAlign w:val="center"/>
          </w:tcPr>
          <w:p/>
        </w:tc>
        <w:tc>
          <w:tcPr>
            <w:tcW w:w="1545" w:type="dxa"/>
            <w:tcBorders>
              <w:left w:val="single" w:sz="6" w:space="0" w:color="000000"/>
            </w:tcBorders>
            <w:vAlign w:val="center"/>
          </w:tcPr>
          <w:p>
            <w:pPr>
              <w:pStyle w:val="28"/>
            </w:pPr>
            <w:r>
              <w:t>质量指标</w:t>
            </w:r>
          </w:p>
        </w:tc>
        <w:tc>
          <w:tcPr>
            <w:tcW w:w="1455" w:type="dxa"/>
            <w:tcBorders>
              <w:left w:val="single" w:sz="6" w:space="0" w:color="000000"/>
            </w:tcBorders>
            <w:vAlign w:val="center"/>
          </w:tcPr>
          <w:p>
            <w:pPr>
              <w:pStyle w:val="28"/>
            </w:pPr>
            <w:r>
              <w:t>资金覆盖率</w:t>
            </w:r>
          </w:p>
        </w:tc>
        <w:tc>
          <w:tcPr>
            <w:tcW w:w="2415" w:type="dxa"/>
            <w:tcBorders>
              <w:left w:val="single" w:sz="6" w:space="0" w:color="000000"/>
            </w:tcBorders>
            <w:vAlign w:val="center"/>
          </w:tcPr>
          <w:p>
            <w:pPr>
              <w:pStyle w:val="28"/>
            </w:pPr>
            <w:r>
              <w:t>符合自然灾害救助对象总比例</w:t>
            </w:r>
          </w:p>
        </w:tc>
        <w:tc>
          <w:tcPr>
            <w:tcW w:w="855" w:type="dxa"/>
            <w:tcBorders>
              <w:left w:val="single" w:sz="6" w:space="0" w:color="000000"/>
            </w:tcBorders>
            <w:vAlign w:val="center"/>
          </w:tcPr>
          <w:p>
            <w:pPr>
              <w:pStyle w:val="28"/>
            </w:pPr>
            <w:r>
              <w:t>≥90%</w:t>
            </w:r>
          </w:p>
        </w:tc>
        <w:tc>
          <w:tcPr>
            <w:tcW w:w="4726" w:type="dxa"/>
            <w:tcBorders>
              <w:left w:val="single" w:sz="6" w:space="0" w:color="000000"/>
            </w:tcBorders>
            <w:vAlign w:val="center"/>
          </w:tcPr>
          <w:p>
            <w:pPr>
              <w:pStyle w:val="28"/>
            </w:pPr>
            <w:r>
              <w:t>《唐山市防灾减灾救灾委员会2021年工作要点》（唐减灾办【2021】1号）</w:t>
            </w:r>
          </w:p>
        </w:tc>
      </w:tr>
      <w:tr>
        <w:trPr>
          <w:trHeight w:val="369"/>
        </w:trPr>
        <w:tc>
          <w:tcPr>
            <w:tcW w:w="2765" w:type="dxa"/>
            <w:vMerge/>
            <w:vAlign w:val="center"/>
          </w:tcPr>
          <w:p/>
        </w:tc>
        <w:tc>
          <w:tcPr>
            <w:tcW w:w="1545" w:type="dxa"/>
            <w:tcBorders>
              <w:left w:val="single" w:sz="6" w:space="0" w:color="000000"/>
            </w:tcBorders>
            <w:vAlign w:val="center"/>
          </w:tcPr>
          <w:p>
            <w:pPr>
              <w:pStyle w:val="28"/>
            </w:pPr>
            <w:r>
              <w:t>时效指标</w:t>
            </w:r>
          </w:p>
        </w:tc>
        <w:tc>
          <w:tcPr>
            <w:tcW w:w="1455" w:type="dxa"/>
            <w:tcBorders>
              <w:left w:val="single" w:sz="6" w:space="0" w:color="000000"/>
            </w:tcBorders>
            <w:vAlign w:val="center"/>
          </w:tcPr>
          <w:p>
            <w:pPr>
              <w:pStyle w:val="28"/>
            </w:pPr>
            <w:r>
              <w:t>项目完成时限</w:t>
            </w:r>
          </w:p>
        </w:tc>
        <w:tc>
          <w:tcPr>
            <w:tcW w:w="2415" w:type="dxa"/>
            <w:tcBorders>
              <w:left w:val="single" w:sz="6" w:space="0" w:color="000000"/>
            </w:tcBorders>
            <w:vAlign w:val="center"/>
          </w:tcPr>
          <w:p>
            <w:pPr>
              <w:pStyle w:val="28"/>
            </w:pPr>
            <w:r>
              <w:t>项目完成时限</w:t>
            </w:r>
          </w:p>
        </w:tc>
        <w:tc>
          <w:tcPr>
            <w:tcW w:w="855" w:type="dxa"/>
            <w:tcBorders>
              <w:left w:val="single" w:sz="6" w:space="0" w:color="000000"/>
            </w:tcBorders>
            <w:vAlign w:val="center"/>
          </w:tcPr>
          <w:p>
            <w:pPr>
              <w:pStyle w:val="28"/>
            </w:pPr>
            <w:r>
              <w:t>2023年12月底完成</w:t>
            </w:r>
          </w:p>
        </w:tc>
        <w:tc>
          <w:tcPr>
            <w:tcW w:w="4726" w:type="dxa"/>
            <w:tcBorders>
              <w:left w:val="single" w:sz="6" w:space="0" w:color="000000"/>
            </w:tcBorders>
            <w:vAlign w:val="center"/>
          </w:tcPr>
          <w:p>
            <w:pPr>
              <w:pStyle w:val="28"/>
            </w:pPr>
            <w:r>
              <w:t>《唐山市防灾减灾救灾委员会2021年工作要点》（唐减灾办【2021】1号）</w:t>
            </w:r>
          </w:p>
        </w:tc>
      </w:tr>
      <w:tr>
        <w:trPr>
          <w:trHeight w:val="369"/>
        </w:trPr>
        <w:tc>
          <w:tcPr>
            <w:tcW w:w="2765" w:type="dxa"/>
            <w:vMerge/>
            <w:vAlign w:val="center"/>
          </w:tcPr>
          <w:p/>
        </w:tc>
        <w:tc>
          <w:tcPr>
            <w:tcW w:w="1545" w:type="dxa"/>
            <w:tcBorders>
              <w:left w:val="single" w:sz="6" w:space="0" w:color="000000"/>
            </w:tcBorders>
            <w:vAlign w:val="center"/>
          </w:tcPr>
          <w:p>
            <w:pPr>
              <w:pStyle w:val="28"/>
            </w:pPr>
            <w:r>
              <w:t>成本指标</w:t>
            </w:r>
          </w:p>
        </w:tc>
        <w:tc>
          <w:tcPr>
            <w:tcW w:w="1455" w:type="dxa"/>
            <w:tcBorders>
              <w:left w:val="single" w:sz="6" w:space="0" w:color="000000"/>
            </w:tcBorders>
            <w:vAlign w:val="center"/>
          </w:tcPr>
          <w:p>
            <w:pPr>
              <w:pStyle w:val="28"/>
            </w:pPr>
            <w:r>
              <w:t>救灾应急补助按照财商定标准执行率　</w:t>
            </w:r>
          </w:p>
        </w:tc>
        <w:tc>
          <w:tcPr>
            <w:tcW w:w="2415" w:type="dxa"/>
            <w:tcBorders>
              <w:left w:val="single" w:sz="6" w:space="0" w:color="000000"/>
            </w:tcBorders>
            <w:vAlign w:val="center"/>
          </w:tcPr>
          <w:p>
            <w:pPr>
              <w:pStyle w:val="28"/>
            </w:pPr>
            <w:r>
              <w:t>救灾应急补助按照财政部、民政部商定标准执行率　</w:t>
            </w:r>
          </w:p>
        </w:tc>
        <w:tc>
          <w:tcPr>
            <w:tcW w:w="855" w:type="dxa"/>
            <w:tcBorders>
              <w:left w:val="single" w:sz="6" w:space="0" w:color="000000"/>
            </w:tcBorders>
            <w:vAlign w:val="center"/>
          </w:tcPr>
          <w:p>
            <w:pPr>
              <w:pStyle w:val="28"/>
            </w:pPr>
            <w:r>
              <w:t>≥95%</w:t>
            </w:r>
          </w:p>
        </w:tc>
        <w:tc>
          <w:tcPr>
            <w:tcW w:w="4726" w:type="dxa"/>
            <w:tcBorders>
              <w:left w:val="single" w:sz="6" w:space="0" w:color="000000"/>
            </w:tcBorders>
            <w:vAlign w:val="center"/>
          </w:tcPr>
          <w:p>
            <w:pPr>
              <w:pStyle w:val="28"/>
            </w:pPr>
            <w:r>
              <w:t>《唐山市防灾减灾救灾委员会2021年工作要点》（唐减灾办【2021】1号）</w:t>
            </w:r>
          </w:p>
        </w:tc>
      </w:tr>
      <w:tr>
        <w:trPr>
          <w:trHeight w:val="369"/>
        </w:trPr>
        <w:tc>
          <w:tcPr>
            <w:tcW w:w="2765" w:type="dxa"/>
            <w:vMerge w:val="restart"/>
            <w:vAlign w:val="center"/>
          </w:tcPr>
          <w:p>
            <w:pPr>
              <w:pStyle w:val="27"/>
            </w:pPr>
            <w:r>
              <w:t>效益指标</w:t>
            </w:r>
          </w:p>
        </w:tc>
        <w:tc>
          <w:tcPr>
            <w:tcW w:w="1545" w:type="dxa"/>
            <w:tcBorders>
              <w:left w:val="single" w:sz="6" w:space="0" w:color="000000"/>
            </w:tcBorders>
            <w:vAlign w:val="center"/>
          </w:tcPr>
          <w:p>
            <w:pPr>
              <w:pStyle w:val="28"/>
            </w:pPr>
            <w:r>
              <w:t>经济效益指标</w:t>
            </w:r>
          </w:p>
        </w:tc>
        <w:tc>
          <w:tcPr>
            <w:tcW w:w="1455" w:type="dxa"/>
            <w:tcBorders>
              <w:left w:val="single" w:sz="6" w:space="0" w:color="000000"/>
            </w:tcBorders>
            <w:vAlign w:val="center"/>
          </w:tcPr>
          <w:p>
            <w:pPr>
              <w:pStyle w:val="28"/>
            </w:pPr>
            <w:r>
              <w:t>自然灾害应急救助资金发放率</w:t>
            </w:r>
          </w:p>
        </w:tc>
        <w:tc>
          <w:tcPr>
            <w:tcW w:w="2415" w:type="dxa"/>
            <w:tcBorders>
              <w:left w:val="single" w:sz="6" w:space="0" w:color="000000"/>
            </w:tcBorders>
            <w:vAlign w:val="center"/>
          </w:tcPr>
          <w:p>
            <w:pPr>
              <w:pStyle w:val="28"/>
            </w:pPr>
            <w:r>
              <w:t>全市范围内自然灾害应急救助资金发放率</w:t>
            </w:r>
          </w:p>
        </w:tc>
        <w:tc>
          <w:tcPr>
            <w:tcW w:w="855" w:type="dxa"/>
            <w:tcBorders>
              <w:left w:val="single" w:sz="6" w:space="0" w:color="000000"/>
            </w:tcBorders>
            <w:vAlign w:val="center"/>
          </w:tcPr>
          <w:p>
            <w:pPr>
              <w:pStyle w:val="28"/>
            </w:pPr>
            <w:r>
              <w:t>≥98%</w:t>
            </w:r>
          </w:p>
        </w:tc>
        <w:tc>
          <w:tcPr>
            <w:tcW w:w="4726" w:type="dxa"/>
            <w:tcBorders>
              <w:left w:val="single" w:sz="6" w:space="0" w:color="000000"/>
            </w:tcBorders>
            <w:vAlign w:val="center"/>
          </w:tcPr>
          <w:p>
            <w:pPr>
              <w:pStyle w:val="28"/>
            </w:pPr>
            <w:r>
              <w:t>《唐山市防灾减灾救灾委员会2021年工作要点》（唐减灾办【2021】1号）</w:t>
            </w:r>
          </w:p>
        </w:tc>
      </w:tr>
      <w:tr>
        <w:trPr>
          <w:trHeight w:val="369"/>
        </w:trPr>
        <w:tc>
          <w:tcPr>
            <w:tcW w:w="2765" w:type="dxa"/>
            <w:vMerge/>
            <w:vAlign w:val="center"/>
          </w:tcPr>
          <w:p/>
        </w:tc>
        <w:tc>
          <w:tcPr>
            <w:tcW w:w="1545" w:type="dxa"/>
            <w:tcBorders>
              <w:left w:val="single" w:sz="6" w:space="0" w:color="000000"/>
            </w:tcBorders>
            <w:vAlign w:val="center"/>
          </w:tcPr>
          <w:p>
            <w:pPr>
              <w:pStyle w:val="28"/>
            </w:pPr>
            <w:r>
              <w:t>社会效益指标</w:t>
            </w:r>
          </w:p>
        </w:tc>
        <w:tc>
          <w:tcPr>
            <w:tcW w:w="1455" w:type="dxa"/>
            <w:tcBorders>
              <w:left w:val="single" w:sz="6" w:space="0" w:color="000000"/>
            </w:tcBorders>
            <w:vAlign w:val="center"/>
          </w:tcPr>
          <w:p>
            <w:pPr>
              <w:pStyle w:val="28"/>
            </w:pPr>
            <w:r>
              <w:t>社会稳定水平</w:t>
            </w:r>
          </w:p>
        </w:tc>
        <w:tc>
          <w:tcPr>
            <w:tcW w:w="2415" w:type="dxa"/>
            <w:tcBorders>
              <w:left w:val="single" w:sz="6" w:space="0" w:color="000000"/>
            </w:tcBorders>
            <w:vAlign w:val="center"/>
          </w:tcPr>
          <w:p>
            <w:pPr>
              <w:pStyle w:val="28"/>
            </w:pPr>
            <w:r>
              <w:t>倒塌房屋恢复重建补助标准执行率</w:t>
            </w:r>
          </w:p>
        </w:tc>
        <w:tc>
          <w:tcPr>
            <w:tcW w:w="855" w:type="dxa"/>
            <w:tcBorders>
              <w:left w:val="single" w:sz="6" w:space="0" w:color="000000"/>
            </w:tcBorders>
            <w:vAlign w:val="center"/>
          </w:tcPr>
          <w:p>
            <w:pPr>
              <w:pStyle w:val="28"/>
            </w:pPr>
            <w:r>
              <w:t>100%</w:t>
            </w:r>
          </w:p>
        </w:tc>
        <w:tc>
          <w:tcPr>
            <w:tcW w:w="4726" w:type="dxa"/>
            <w:tcBorders>
              <w:left w:val="single" w:sz="6" w:space="0" w:color="000000"/>
            </w:tcBorders>
            <w:vAlign w:val="center"/>
          </w:tcPr>
          <w:p>
            <w:pPr>
              <w:pStyle w:val="28"/>
            </w:pPr>
            <w:r>
              <w:t>《唐山市防灾减灾救灾委员会2021年工作要点》（唐减灾办【2021】1号）</w:t>
            </w:r>
          </w:p>
        </w:tc>
      </w:tr>
      <w:tr>
        <w:trPr>
          <w:trHeight w:val="369"/>
        </w:trPr>
        <w:tc>
          <w:tcPr>
            <w:tcW w:w="2765" w:type="dxa"/>
            <w:vMerge/>
            <w:vAlign w:val="center"/>
          </w:tcPr>
          <w:p/>
        </w:tc>
        <w:tc>
          <w:tcPr>
            <w:tcW w:w="1545" w:type="dxa"/>
            <w:tcBorders>
              <w:left w:val="single" w:sz="6" w:space="0" w:color="000000"/>
            </w:tcBorders>
            <w:vAlign w:val="center"/>
          </w:tcPr>
          <w:p>
            <w:pPr>
              <w:pStyle w:val="28"/>
            </w:pPr>
            <w:r>
              <w:t>生态效益指标</w:t>
            </w:r>
          </w:p>
        </w:tc>
        <w:tc>
          <w:tcPr>
            <w:tcW w:w="1455" w:type="dxa"/>
            <w:tcBorders>
              <w:left w:val="single" w:sz="6" w:space="0" w:color="000000"/>
            </w:tcBorders>
            <w:vAlign w:val="center"/>
          </w:tcPr>
          <w:p>
            <w:pPr>
              <w:pStyle w:val="28"/>
            </w:pPr>
            <w:r>
              <w:t>受灾人员生活救助覆盖率</w:t>
            </w:r>
          </w:p>
        </w:tc>
        <w:tc>
          <w:tcPr>
            <w:tcW w:w="2415" w:type="dxa"/>
            <w:tcBorders>
              <w:left w:val="single" w:sz="6" w:space="0" w:color="000000"/>
            </w:tcBorders>
            <w:vAlign w:val="center"/>
          </w:tcPr>
          <w:p>
            <w:pPr>
              <w:pStyle w:val="28"/>
            </w:pPr>
            <w:r>
              <w:t>受灾人员生活救助覆盖率</w:t>
            </w:r>
          </w:p>
        </w:tc>
        <w:tc>
          <w:tcPr>
            <w:tcW w:w="855" w:type="dxa"/>
            <w:tcBorders>
              <w:left w:val="single" w:sz="6" w:space="0" w:color="000000"/>
            </w:tcBorders>
            <w:vAlign w:val="center"/>
          </w:tcPr>
          <w:p>
            <w:pPr>
              <w:pStyle w:val="28"/>
            </w:pPr>
            <w:r>
              <w:t>≥90%</w:t>
            </w:r>
          </w:p>
        </w:tc>
        <w:tc>
          <w:tcPr>
            <w:tcW w:w="4726" w:type="dxa"/>
            <w:tcBorders>
              <w:left w:val="single" w:sz="6" w:space="0" w:color="000000"/>
            </w:tcBorders>
            <w:vAlign w:val="center"/>
          </w:tcPr>
          <w:p>
            <w:pPr>
              <w:pStyle w:val="28"/>
            </w:pPr>
            <w:r>
              <w:t>《唐山市防灾减灾救灾委员会2021年工作要点》（唐减灾办【2021】1号）</w:t>
            </w:r>
          </w:p>
        </w:tc>
      </w:tr>
      <w:tr>
        <w:trPr>
          <w:trHeight w:val="369"/>
        </w:trPr>
        <w:tc>
          <w:tcPr>
            <w:tcW w:w="2765" w:type="dxa"/>
            <w:vMerge/>
            <w:vAlign w:val="center"/>
          </w:tcPr>
          <w:p/>
        </w:tc>
        <w:tc>
          <w:tcPr>
            <w:tcW w:w="1545" w:type="dxa"/>
            <w:tcBorders>
              <w:left w:val="single" w:sz="6" w:space="0" w:color="000000"/>
            </w:tcBorders>
            <w:vAlign w:val="center"/>
          </w:tcPr>
          <w:p>
            <w:pPr>
              <w:pStyle w:val="28"/>
            </w:pPr>
            <w:r>
              <w:t>可持续影响指标</w:t>
            </w:r>
          </w:p>
        </w:tc>
        <w:tc>
          <w:tcPr>
            <w:tcW w:w="1455" w:type="dxa"/>
            <w:tcBorders>
              <w:left w:val="single" w:sz="6" w:space="0" w:color="000000"/>
            </w:tcBorders>
            <w:vAlign w:val="center"/>
          </w:tcPr>
          <w:p>
            <w:pPr>
              <w:pStyle w:val="28"/>
            </w:pPr>
            <w:r>
              <w:t>可持续性</w:t>
            </w:r>
          </w:p>
        </w:tc>
        <w:tc>
          <w:tcPr>
            <w:tcW w:w="2415" w:type="dxa"/>
            <w:tcBorders>
              <w:left w:val="single" w:sz="6" w:space="0" w:color="000000"/>
            </w:tcBorders>
            <w:vAlign w:val="center"/>
          </w:tcPr>
          <w:p>
            <w:pPr>
              <w:pStyle w:val="28"/>
            </w:pPr>
            <w:r>
              <w:t>持续投入能够保障受灾群众灾后安置</w:t>
            </w:r>
          </w:p>
        </w:tc>
        <w:tc>
          <w:tcPr>
            <w:tcW w:w="855" w:type="dxa"/>
            <w:tcBorders>
              <w:left w:val="single" w:sz="6" w:space="0" w:color="000000"/>
            </w:tcBorders>
            <w:vAlign w:val="center"/>
          </w:tcPr>
          <w:p>
            <w:pPr>
              <w:pStyle w:val="28"/>
            </w:pPr>
            <w:r>
              <w:t>≥95%</w:t>
            </w:r>
          </w:p>
        </w:tc>
        <w:tc>
          <w:tcPr>
            <w:tcW w:w="4726" w:type="dxa"/>
            <w:tcBorders>
              <w:left w:val="single" w:sz="6" w:space="0" w:color="000000"/>
            </w:tcBorders>
            <w:vAlign w:val="center"/>
          </w:tcPr>
          <w:p>
            <w:pPr>
              <w:pStyle w:val="28"/>
            </w:pPr>
            <w:r>
              <w:t>《唐山市防灾减灾救灾委员会2021年工作要点》（唐减灾办【2021】1号）</w:t>
            </w:r>
          </w:p>
        </w:tc>
      </w:tr>
      <w:tr>
        <w:trPr>
          <w:trHeight w:val="369"/>
        </w:trPr>
        <w:tc>
          <w:tcPr>
            <w:tcW w:w="2765" w:type="dxa"/>
            <w:vAlign w:val="center"/>
          </w:tcPr>
          <w:p>
            <w:pPr>
              <w:pStyle w:val="27"/>
            </w:pPr>
            <w:r>
              <w:t>满意度指标</w:t>
            </w:r>
          </w:p>
        </w:tc>
        <w:tc>
          <w:tcPr>
            <w:tcW w:w="1545" w:type="dxa"/>
            <w:tcBorders>
              <w:left w:val="single" w:sz="6" w:space="0" w:color="000000"/>
            </w:tcBorders>
            <w:vAlign w:val="center"/>
          </w:tcPr>
          <w:p>
            <w:pPr>
              <w:pStyle w:val="28"/>
            </w:pPr>
            <w:r>
              <w:t>服务对象满意度指标</w:t>
            </w:r>
          </w:p>
        </w:tc>
        <w:tc>
          <w:tcPr>
            <w:tcW w:w="1455" w:type="dxa"/>
            <w:tcBorders>
              <w:left w:val="single" w:sz="6" w:space="0" w:color="000000"/>
            </w:tcBorders>
            <w:vAlign w:val="center"/>
          </w:tcPr>
          <w:p>
            <w:pPr>
              <w:pStyle w:val="28"/>
            </w:pPr>
            <w:r>
              <w:t>群众满意度</w:t>
            </w:r>
          </w:p>
        </w:tc>
        <w:tc>
          <w:tcPr>
            <w:tcW w:w="2415" w:type="dxa"/>
            <w:tcBorders>
              <w:left w:val="single" w:sz="6" w:space="0" w:color="000000"/>
            </w:tcBorders>
            <w:vAlign w:val="center"/>
          </w:tcPr>
          <w:p>
            <w:pPr>
              <w:pStyle w:val="28"/>
            </w:pPr>
            <w:r>
              <w:t>群众对自然灾害救助资金的整体满意度</w:t>
            </w:r>
          </w:p>
        </w:tc>
        <w:tc>
          <w:tcPr>
            <w:tcW w:w="855" w:type="dxa"/>
            <w:tcBorders>
              <w:left w:val="single" w:sz="6" w:space="0" w:color="000000"/>
            </w:tcBorders>
            <w:vAlign w:val="center"/>
          </w:tcPr>
          <w:p>
            <w:pPr>
              <w:pStyle w:val="28"/>
            </w:pPr>
            <w:r>
              <w:t>≥90%</w:t>
            </w:r>
          </w:p>
        </w:tc>
        <w:tc>
          <w:tcPr>
            <w:tcW w:w="4726" w:type="dxa"/>
            <w:tcBorders>
              <w:left w:val="single" w:sz="6" w:space="0" w:color="000000"/>
            </w:tcBorders>
            <w:vAlign w:val="center"/>
          </w:tcPr>
          <w:p>
            <w:pPr>
              <w:pStyle w:val="28"/>
            </w:pPr>
            <w:r>
              <w:t>《唐山市防灾减灾救灾委员会2021年工作要点》（唐减灾办【2021】1号）</w:t>
            </w:r>
          </w:p>
        </w:tc>
      </w:tr>
    </w:tbl>
    <w:p/>
    <w:p>
      <w:pPr>
        <w:pStyle w:val="16"/>
        <w:sectPr>
          <w:pgSz w:w="16840" w:h="11900" w:orient="landscape"/>
          <w:pgMar w:top="1361" w:right="1020" w:bottom="1134" w:left="1020" w:header="720" w:footer="720" w:gutter="0"/>
          <w:pgNumType/>
          <w:cols w:num="1" w:space="720"/>
          <w:docGrid w:linePitch="312" w:charSpace="0"/>
        </w:sectPr>
      </w:pPr>
    </w:p>
    <w:p>
      <w:pPr>
        <w:spacing w:before="10" w:after="10"/>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六、政府采购预算情况</w:t>
      </w:r>
      <w:bookmarkEnd w:id="13"/>
    </w:p>
    <w:p>
      <w:pPr>
        <w:spacing w:line="500" w:lineRule="exact"/>
        <w:ind w:firstLine="56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2023年，遵化市应急管理局安排政府采购预算4.25万元。具体内容见下表。</w:t>
      </w:r>
    </w:p>
    <w:p>
      <w:pPr>
        <w:widowControl/>
        <w:spacing w:line="570" w:lineRule="exact"/>
        <w:ind w:firstLine="560"/>
        <w:jc w:val="center"/>
        <w:rPr>
          <w:rFonts w:ascii="宋体" w:eastAsia="宋体" w:cs="宋体" w:hAnsi="宋体" w:hint="eastAsia"/>
          <w:color w:val="000000"/>
          <w:kern w:val="0"/>
          <w:sz w:val="44"/>
          <w:szCs w:val="44"/>
          <w:lang w:eastAsia="uk-UA"/>
        </w:rPr>
      </w:pPr>
      <w:r>
        <w:rPr>
          <w:rFonts w:ascii="宋体" w:eastAsia="宋体" w:cs="宋体" w:hAnsi="宋体" w:hint="eastAsia"/>
          <w:color w:val="000000"/>
          <w:kern w:val="0"/>
          <w:sz w:val="44"/>
          <w:szCs w:val="44"/>
          <w:lang w:eastAsia="uk-UA"/>
        </w:rPr>
        <w:t>部门政府采购预算</w:t>
      </w:r>
    </w:p>
    <w:tbl>
      <w:tblPr>
        <w:jc w:val="center"/>
        <w:tblW w:w="150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0"/>
        <w:gridCol w:w="720"/>
        <w:gridCol w:w="975"/>
        <w:gridCol w:w="1380"/>
        <w:gridCol w:w="660"/>
        <w:gridCol w:w="539"/>
        <w:gridCol w:w="750"/>
        <w:gridCol w:w="675"/>
        <w:gridCol w:w="975"/>
        <w:gridCol w:w="960"/>
        <w:gridCol w:w="1170"/>
        <w:gridCol w:w="900"/>
        <w:gridCol w:w="825"/>
        <w:gridCol w:w="855"/>
        <w:gridCol w:w="885"/>
        <w:gridCol w:w="1065"/>
      </w:tblGrid>
      <w:tr>
        <w:trPr>
          <w:cantSplit/>
          <w:tblHeader/>
        </w:trPr>
        <w:tc>
          <w:tcPr>
            <w:tcW w:w="6764" w:type="dxa"/>
            <w:gridSpan w:val="7"/>
            <w:tcBorders>
              <w:top w:val="single" w:sz="6" w:space="0" w:color="FFFFFF"/>
              <w:left w:val="single" w:sz="6" w:space="0" w:color="FFFFFF"/>
              <w:right w:val="single" w:sz="6" w:space="0" w:color="FFFFFF"/>
            </w:tcBorders>
            <w:vAlign w:val="center"/>
          </w:tcPr>
          <w:p>
            <w:pPr>
              <w:spacing w:before="0" w:after="0"/>
              <w:ind w:firstLine="0"/>
              <w:jc w:val="left"/>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rPr>
              <w:t>450遵化市应急管理局</w:t>
            </w:r>
          </w:p>
        </w:tc>
        <w:tc>
          <w:tcPr>
            <w:tcW w:w="8310" w:type="dxa"/>
            <w:gridSpan w:val="9"/>
            <w:tcBorders>
              <w:top w:val="single" w:sz="6" w:space="0" w:color="FFFFFF"/>
              <w:left w:val="single" w:sz="6" w:space="0" w:color="FFFFFF"/>
              <w:right w:val="single" w:sz="6" w:space="0" w:color="FFFFFF"/>
            </w:tcBorders>
            <w:vAlign w:val="center"/>
          </w:tcPr>
          <w:p>
            <w:pPr>
              <w:spacing w:before="0" w:after="0"/>
              <w:ind w:firstLine="0"/>
              <w:jc w:val="right"/>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b w:val="0"/>
                <w:bCs w:val="0"/>
                <w:sz w:val="21"/>
                <w:szCs w:val="21"/>
                <w:lang w:val="en-US" w:eastAsia="uk-UA" w:bidi="ar-SA"/>
              </w:rPr>
              <w:t>单位：万元</w:t>
            </w:r>
          </w:p>
        </w:tc>
      </w:tr>
      <w:tr>
        <w:trPr>
          <w:cantSplit/>
          <w:trHeight w:val="462"/>
          <w:tblHeader/>
        </w:trPr>
        <w:tc>
          <w:tcPr>
            <w:tcW w:w="2460" w:type="dxa"/>
            <w:gridSpan w:val="2"/>
            <w:vAlign w:val="center"/>
          </w:tcPr>
          <w:p>
            <w:pPr>
              <w:spacing w:before="0" w:after="0"/>
              <w:ind w:firstLine="0"/>
              <w:jc w:val="center"/>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b w:val="0"/>
                <w:bCs w:val="0"/>
                <w:sz w:val="21"/>
                <w:szCs w:val="21"/>
                <w:lang w:val="en-US" w:eastAsia="uk-UA" w:bidi="ar-SA"/>
              </w:rPr>
              <w:t>政府采购项目来源</w:t>
            </w:r>
          </w:p>
        </w:tc>
        <w:tc>
          <w:tcPr>
            <w:tcW w:w="975" w:type="dxa"/>
            <w:vMerge w:val="restart"/>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b w:val="0"/>
                <w:bCs w:val="0"/>
                <w:sz w:val="21"/>
                <w:szCs w:val="21"/>
                <w:lang w:val="en-US" w:eastAsia="uk-UA" w:bidi="ar-SA"/>
              </w:rPr>
              <w:t>采购物品名称</w:t>
            </w:r>
          </w:p>
        </w:tc>
        <w:tc>
          <w:tcPr>
            <w:tcW w:w="1380" w:type="dxa"/>
            <w:vMerge w:val="restart"/>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b w:val="0"/>
                <w:bCs w:val="0"/>
                <w:sz w:val="21"/>
                <w:szCs w:val="21"/>
                <w:lang w:val="en-US" w:eastAsia="uk-UA" w:bidi="ar-SA"/>
              </w:rPr>
              <w:t>政府采购目录序号</w:t>
            </w:r>
          </w:p>
        </w:tc>
        <w:tc>
          <w:tcPr>
            <w:tcW w:w="660" w:type="dxa"/>
            <w:vMerge w:val="restart"/>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b w:val="0"/>
                <w:bCs w:val="0"/>
                <w:sz w:val="21"/>
                <w:szCs w:val="21"/>
                <w:lang w:val="en-US" w:eastAsia="uk-UA" w:bidi="ar-SA"/>
              </w:rPr>
              <w:t>计量  单位</w:t>
            </w:r>
          </w:p>
        </w:tc>
        <w:tc>
          <w:tcPr>
            <w:tcW w:w="539" w:type="dxa"/>
            <w:vMerge w:val="restart"/>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b w:val="0"/>
                <w:bCs w:val="0"/>
                <w:sz w:val="21"/>
                <w:szCs w:val="21"/>
                <w:lang w:val="en-US" w:eastAsia="uk-UA" w:bidi="ar-SA"/>
              </w:rPr>
              <w:t>数量</w:t>
            </w:r>
          </w:p>
        </w:tc>
        <w:tc>
          <w:tcPr>
            <w:tcW w:w="750" w:type="dxa"/>
            <w:vMerge w:val="restart"/>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b w:val="0"/>
                <w:bCs w:val="0"/>
                <w:sz w:val="21"/>
                <w:szCs w:val="21"/>
                <w:lang w:val="en-US" w:eastAsia="uk-UA" w:bidi="ar-SA"/>
              </w:rPr>
              <w:t>单价</w:t>
            </w:r>
          </w:p>
        </w:tc>
        <w:tc>
          <w:tcPr>
            <w:tcW w:w="7245" w:type="dxa"/>
            <w:gridSpan w:val="8"/>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b w:val="0"/>
                <w:bCs w:val="0"/>
                <w:sz w:val="21"/>
                <w:szCs w:val="21"/>
                <w:lang w:val="en-US" w:eastAsia="uk-UA" w:bidi="ar-SA"/>
              </w:rPr>
              <w:t>政府采购金额（当年部门预算安排资金）</w:t>
            </w:r>
          </w:p>
        </w:tc>
        <w:tc>
          <w:tcPr>
            <w:tcW w:w="1065" w:type="dxa"/>
            <w:vMerge w:val="restart"/>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21"/>
                <w:szCs w:val="21"/>
                <w:lang w:val="en-US" w:eastAsia="uk-UA" w:bidi="ar-SA"/>
              </w:rPr>
            </w:pPr>
            <w:r>
              <w:rPr>
                <w:rFonts w:ascii="方正仿宋简体" w:eastAsia="方正仿宋简体" w:cs="方正仿宋简体" w:hAnsi="方正仿宋简体" w:hint="eastAsia"/>
                <w:b w:val="0"/>
                <w:bCs w:val="0"/>
                <w:sz w:val="21"/>
                <w:szCs w:val="21"/>
                <w:lang w:val="en-US" w:eastAsia="uk-UA" w:bidi="ar-SA"/>
              </w:rPr>
              <w:t>2023年  预留中  小微企  业份额</w:t>
            </w:r>
          </w:p>
        </w:tc>
      </w:tr>
      <w:tr>
        <w:trPr>
          <w:cantSplit/>
          <w:trHeight w:val="1767"/>
          <w:tblHeader/>
        </w:trPr>
        <w:tc>
          <w:tcPr>
            <w:tcW w:w="1740" w:type="dxa"/>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项目名称</w:t>
            </w:r>
          </w:p>
        </w:tc>
        <w:tc>
          <w:tcPr>
            <w:tcW w:w="720"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预算    资金</w:t>
            </w:r>
          </w:p>
        </w:tc>
        <w:tc>
          <w:tcPr>
            <w:tcW w:w="975" w:type="dxa"/>
            <w:vMerge/>
            <w:tcBorders>
              <w:left w:val="single" w:sz="6" w:space="0" w:color="000000"/>
            </w:tcBorders>
          </w:tcPr>
          <w:p/>
        </w:tc>
        <w:tc>
          <w:tcPr>
            <w:tcW w:w="1380" w:type="dxa"/>
            <w:vMerge/>
            <w:tcBorders>
              <w:left w:val="single" w:sz="6" w:space="0" w:color="000000"/>
            </w:tcBorders>
          </w:tcPr>
          <w:p/>
        </w:tc>
        <w:tc>
          <w:tcPr>
            <w:tcW w:w="660" w:type="dxa"/>
            <w:vMerge/>
            <w:tcBorders>
              <w:left w:val="single" w:sz="6" w:space="0" w:color="000000"/>
            </w:tcBorders>
          </w:tcPr>
          <w:p/>
        </w:tc>
        <w:tc>
          <w:tcPr>
            <w:tcW w:w="539" w:type="dxa"/>
            <w:vMerge/>
            <w:tcBorders>
              <w:left w:val="single" w:sz="6" w:space="0" w:color="000000"/>
            </w:tcBorders>
          </w:tcPr>
          <w:p/>
        </w:tc>
        <w:tc>
          <w:tcPr>
            <w:tcW w:w="750" w:type="dxa"/>
            <w:vMerge/>
            <w:tcBorders>
              <w:left w:val="single" w:sz="6" w:space="0" w:color="000000"/>
            </w:tcBorders>
          </w:tcPr>
          <w:p/>
        </w:tc>
        <w:tc>
          <w:tcPr>
            <w:tcW w:w="675"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合计</w:t>
            </w:r>
          </w:p>
        </w:tc>
        <w:tc>
          <w:tcPr>
            <w:tcW w:w="975"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一般公共预算拨款</w:t>
            </w:r>
          </w:p>
        </w:tc>
        <w:tc>
          <w:tcPr>
            <w:tcW w:w="960"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基金预算拨款</w:t>
            </w:r>
          </w:p>
        </w:tc>
        <w:tc>
          <w:tcPr>
            <w:tcW w:w="1170"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国有资本经营预算拨款</w:t>
            </w:r>
          </w:p>
        </w:tc>
        <w:tc>
          <w:tcPr>
            <w:tcW w:w="900"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财政专户核拨</w:t>
            </w:r>
          </w:p>
        </w:tc>
        <w:tc>
          <w:tcPr>
            <w:tcW w:w="825"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单位    资金</w:t>
            </w:r>
          </w:p>
        </w:tc>
        <w:tc>
          <w:tcPr>
            <w:tcW w:w="855"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财政拨    款结转</w:t>
            </w:r>
          </w:p>
        </w:tc>
        <w:tc>
          <w:tcPr>
            <w:tcW w:w="885"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非财政    拨款结    转结余</w:t>
            </w:r>
          </w:p>
        </w:tc>
        <w:tc>
          <w:tcPr>
            <w:tcW w:w="1065" w:type="dxa"/>
            <w:vMerge/>
            <w:tcBorders>
              <w:left w:val="single" w:sz="6" w:space="0" w:color="000000"/>
            </w:tcBorders>
          </w:tcPr>
          <w:p/>
        </w:tc>
      </w:tr>
      <w:tr>
        <w:trPr>
          <w:cantSplit/>
          <w:trHeight w:val="612"/>
        </w:trPr>
        <w:tc>
          <w:tcPr>
            <w:tcW w:w="1740" w:type="dxa"/>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合  计</w:t>
            </w:r>
          </w:p>
        </w:tc>
        <w:tc>
          <w:tcPr>
            <w:tcW w:w="72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zh-CN" w:bidi="ar-SA"/>
              </w:rPr>
            </w:pPr>
            <w:r>
              <w:rPr>
                <w:rFonts w:ascii="方正仿宋简体" w:eastAsia="方正仿宋简体" w:cs="方正仿宋简体" w:hAnsi="方正仿宋简体" w:hint="eastAsia"/>
                <w:b w:val="0"/>
                <w:bCs w:val="0"/>
                <w:sz w:val="15"/>
                <w:szCs w:val="15"/>
                <w:lang w:val="en-US" w:eastAsia="zh-CN" w:bidi="ar-SA"/>
              </w:rPr>
              <w:t>4.25</w:t>
            </w:r>
          </w:p>
        </w:tc>
        <w:tc>
          <w:tcPr>
            <w:tcW w:w="975" w:type="dxa"/>
            <w:tcBorders>
              <w:left w:val="single" w:sz="6" w:space="0" w:color="000000"/>
            </w:tcBorders>
            <w:vAlign w:val="center"/>
          </w:tcPr>
          <w:p>
            <w:pPr>
              <w:spacing w:before="0" w:after="0"/>
              <w:ind w:firstLine="0"/>
              <w:jc w:val="left"/>
              <w:outlineLvl w:val="9"/>
              <w:rPr>
                <w:rFonts w:ascii="方正仿宋简体" w:eastAsia="方正仿宋简体" w:cs="方正仿宋简体" w:hAnsi="方正仿宋简体" w:hint="eastAsia"/>
                <w:b w:val="0"/>
                <w:bCs w:val="0"/>
                <w:sz w:val="15"/>
                <w:szCs w:val="15"/>
                <w:lang w:val="en-US" w:eastAsia="uk-UA" w:bidi="ar-SA"/>
              </w:rPr>
            </w:pPr>
          </w:p>
        </w:tc>
        <w:tc>
          <w:tcPr>
            <w:tcW w:w="1380" w:type="dxa"/>
            <w:tcBorders>
              <w:left w:val="single" w:sz="6" w:space="0" w:color="000000"/>
            </w:tcBorders>
            <w:vAlign w:val="center"/>
          </w:tcPr>
          <w:p>
            <w:pPr>
              <w:spacing w:before="0" w:after="0"/>
              <w:ind w:firstLine="0"/>
              <w:jc w:val="left"/>
              <w:outlineLvl w:val="9"/>
              <w:rPr>
                <w:rFonts w:ascii="方正仿宋简体" w:eastAsia="方正仿宋简体" w:cs="方正仿宋简体" w:hAnsi="方正仿宋简体" w:hint="eastAsia"/>
                <w:b w:val="0"/>
                <w:bCs w:val="0"/>
                <w:sz w:val="15"/>
                <w:szCs w:val="15"/>
                <w:lang w:val="en-US" w:eastAsia="uk-UA" w:bidi="ar-SA"/>
              </w:rPr>
            </w:pPr>
          </w:p>
        </w:tc>
        <w:tc>
          <w:tcPr>
            <w:tcW w:w="660"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p>
        </w:tc>
        <w:tc>
          <w:tcPr>
            <w:tcW w:w="539"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75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67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zh-CN" w:bidi="ar-SA"/>
              </w:rPr>
              <w:t>4.25</w:t>
            </w:r>
          </w:p>
        </w:tc>
        <w:tc>
          <w:tcPr>
            <w:tcW w:w="97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zh-CN" w:bidi="ar-SA"/>
              </w:rPr>
              <w:t>4.25</w:t>
            </w:r>
          </w:p>
        </w:tc>
        <w:tc>
          <w:tcPr>
            <w:tcW w:w="96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117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90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82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85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88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106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r>
      <w:tr>
        <w:trPr>
          <w:cantSplit/>
          <w:trHeight w:val="504"/>
        </w:trPr>
        <w:tc>
          <w:tcPr>
            <w:tcW w:w="1740" w:type="dxa"/>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sz w:val="15"/>
                <w:szCs w:val="15"/>
              </w:rPr>
              <w:t>遵化市应急管理局</w:t>
            </w:r>
            <w:r>
              <w:rPr>
                <w:rFonts w:ascii="方正仿宋简体" w:eastAsia="方正仿宋简体" w:cs="方正仿宋简体" w:hAnsi="方正仿宋简体" w:hint="eastAsia"/>
                <w:sz w:val="15"/>
                <w:szCs w:val="15"/>
                <w:lang w:val="en-US" w:eastAsia="zh-CN"/>
              </w:rPr>
              <w:t>部门</w:t>
            </w:r>
            <w:r>
              <w:rPr>
                <w:rFonts w:ascii="方正仿宋简体" w:eastAsia="方正仿宋简体" w:cs="方正仿宋简体" w:hAnsi="方正仿宋简体" w:hint="eastAsia"/>
                <w:sz w:val="15"/>
                <w:szCs w:val="15"/>
                <w:lang w:val="en-US" w:eastAsia="uk-UA"/>
              </w:rPr>
              <w:t>小计</w:t>
            </w:r>
          </w:p>
        </w:tc>
        <w:tc>
          <w:tcPr>
            <w:tcW w:w="72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zh-CN" w:bidi="ar-SA"/>
              </w:rPr>
            </w:pPr>
            <w:r>
              <w:rPr>
                <w:rFonts w:ascii="方正仿宋简体" w:eastAsia="方正仿宋简体" w:cs="方正仿宋简体" w:hAnsi="方正仿宋简体" w:hint="eastAsia"/>
                <w:b w:val="0"/>
                <w:bCs w:val="0"/>
                <w:sz w:val="15"/>
                <w:szCs w:val="15"/>
                <w:lang w:val="en-US" w:eastAsia="zh-CN" w:bidi="ar-SA"/>
              </w:rPr>
              <w:t>4.25</w:t>
            </w:r>
          </w:p>
        </w:tc>
        <w:tc>
          <w:tcPr>
            <w:tcW w:w="975" w:type="dxa"/>
            <w:tcBorders>
              <w:left w:val="single" w:sz="6" w:space="0" w:color="000000"/>
            </w:tcBorders>
            <w:vAlign w:val="center"/>
          </w:tcPr>
          <w:p>
            <w:pPr>
              <w:spacing w:before="0" w:after="0"/>
              <w:ind w:firstLine="0"/>
              <w:jc w:val="left"/>
              <w:outlineLvl w:val="9"/>
              <w:rPr>
                <w:rFonts w:ascii="方正仿宋简体" w:eastAsia="方正仿宋简体" w:cs="方正仿宋简体" w:hAnsi="方正仿宋简体" w:hint="eastAsia"/>
                <w:b w:val="0"/>
                <w:bCs w:val="0"/>
                <w:sz w:val="15"/>
                <w:szCs w:val="15"/>
                <w:lang w:val="en-US" w:eastAsia="uk-UA" w:bidi="ar-SA"/>
              </w:rPr>
            </w:pPr>
          </w:p>
        </w:tc>
        <w:tc>
          <w:tcPr>
            <w:tcW w:w="1380" w:type="dxa"/>
            <w:tcBorders>
              <w:left w:val="single" w:sz="6" w:space="0" w:color="000000"/>
            </w:tcBorders>
            <w:vAlign w:val="center"/>
          </w:tcPr>
          <w:p>
            <w:pPr>
              <w:spacing w:before="0" w:after="0"/>
              <w:ind w:firstLine="0"/>
              <w:jc w:val="left"/>
              <w:outlineLvl w:val="9"/>
              <w:rPr>
                <w:rFonts w:ascii="方正仿宋简体" w:eastAsia="方正仿宋简体" w:cs="方正仿宋简体" w:hAnsi="方正仿宋简体" w:hint="eastAsia"/>
                <w:b w:val="0"/>
                <w:bCs w:val="0"/>
                <w:sz w:val="15"/>
                <w:szCs w:val="15"/>
                <w:lang w:val="en-US" w:eastAsia="uk-UA" w:bidi="ar-SA"/>
              </w:rPr>
            </w:pPr>
          </w:p>
        </w:tc>
        <w:tc>
          <w:tcPr>
            <w:tcW w:w="660"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p>
        </w:tc>
        <w:tc>
          <w:tcPr>
            <w:tcW w:w="539"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75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67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zh-CN" w:bidi="ar-SA"/>
              </w:rPr>
              <w:t>4.25</w:t>
            </w:r>
          </w:p>
        </w:tc>
        <w:tc>
          <w:tcPr>
            <w:tcW w:w="97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zh-CN" w:bidi="ar-SA"/>
              </w:rPr>
              <w:t>4.25</w:t>
            </w:r>
          </w:p>
        </w:tc>
        <w:tc>
          <w:tcPr>
            <w:tcW w:w="96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117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90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82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85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88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106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r>
      <w:tr>
        <w:trPr>
          <w:cantSplit/>
          <w:trHeight w:val="1128"/>
        </w:trPr>
        <w:tc>
          <w:tcPr>
            <w:tcW w:w="1740" w:type="dxa"/>
            <w:vAlign w:val="center"/>
          </w:tcPr>
          <w:p>
            <w:pPr>
              <w:spacing w:before="0" w:after="0"/>
              <w:jc w:val="left"/>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安可计算机购置</w:t>
            </w:r>
          </w:p>
        </w:tc>
        <w:tc>
          <w:tcPr>
            <w:tcW w:w="72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zh-CN" w:bidi="ar-SA"/>
              </w:rPr>
            </w:pPr>
            <w:r>
              <w:rPr>
                <w:rFonts w:ascii="方正仿宋简体" w:eastAsia="方正仿宋简体" w:cs="方正仿宋简体" w:hAnsi="方正仿宋简体" w:hint="eastAsia"/>
                <w:b w:val="0"/>
                <w:bCs w:val="0"/>
                <w:sz w:val="15"/>
                <w:szCs w:val="15"/>
                <w:lang w:val="en-US" w:eastAsia="zh-CN" w:bidi="ar-SA"/>
              </w:rPr>
              <w:t>4.25</w:t>
            </w:r>
          </w:p>
        </w:tc>
        <w:tc>
          <w:tcPr>
            <w:tcW w:w="975" w:type="dxa"/>
            <w:tcBorders>
              <w:left w:val="single" w:sz="6" w:space="0" w:color="000000"/>
            </w:tcBorders>
            <w:vAlign w:val="center"/>
          </w:tcPr>
          <w:p>
            <w:pPr>
              <w:spacing w:before="0" w:after="0"/>
              <w:ind w:firstLine="0"/>
              <w:jc w:val="left"/>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台式计算机</w:t>
            </w:r>
          </w:p>
        </w:tc>
        <w:tc>
          <w:tcPr>
            <w:tcW w:w="1380" w:type="dxa"/>
            <w:tcBorders>
              <w:left w:val="single" w:sz="6" w:space="0" w:color="000000"/>
            </w:tcBorders>
            <w:vAlign w:val="center"/>
          </w:tcPr>
          <w:p>
            <w:pPr>
              <w:spacing w:before="0" w:after="0"/>
              <w:ind w:firstLine="0"/>
              <w:jc w:val="left"/>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A02010105</w:t>
            </w:r>
          </w:p>
        </w:tc>
        <w:tc>
          <w:tcPr>
            <w:tcW w:w="660" w:type="dxa"/>
            <w:tcBorders>
              <w:left w:val="single" w:sz="6" w:space="0" w:color="000000"/>
            </w:tcBorders>
            <w:vAlign w:val="center"/>
          </w:tcPr>
          <w:p>
            <w:pPr>
              <w:spacing w:before="0" w:after="0"/>
              <w:ind w:firstLine="0"/>
              <w:jc w:val="center"/>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台</w:t>
            </w:r>
          </w:p>
        </w:tc>
        <w:tc>
          <w:tcPr>
            <w:tcW w:w="539"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zh-CN" w:bidi="ar-SA"/>
              </w:rPr>
            </w:pPr>
            <w:r>
              <w:rPr>
                <w:rFonts w:ascii="方正仿宋简体" w:eastAsia="方正仿宋简体" w:cs="方正仿宋简体" w:hAnsi="方正仿宋简体" w:hint="eastAsia"/>
                <w:b w:val="0"/>
                <w:bCs w:val="0"/>
                <w:sz w:val="15"/>
                <w:szCs w:val="15"/>
                <w:lang w:val="en-US" w:eastAsia="zh-CN" w:bidi="ar-SA"/>
              </w:rPr>
              <w:t>5</w:t>
            </w:r>
          </w:p>
        </w:tc>
        <w:tc>
          <w:tcPr>
            <w:tcW w:w="75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r>
              <w:rPr>
                <w:rFonts w:ascii="方正仿宋简体" w:eastAsia="方正仿宋简体" w:cs="方正仿宋简体" w:hAnsi="方正仿宋简体" w:hint="eastAsia"/>
                <w:b w:val="0"/>
                <w:bCs w:val="0"/>
                <w:sz w:val="15"/>
                <w:szCs w:val="15"/>
                <w:lang w:val="en-US" w:eastAsia="uk-UA" w:bidi="ar-SA"/>
              </w:rPr>
              <w:t>0.85</w:t>
            </w:r>
          </w:p>
        </w:tc>
        <w:tc>
          <w:tcPr>
            <w:tcW w:w="67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zh-CN" w:bidi="ar-SA"/>
              </w:rPr>
            </w:pPr>
            <w:r>
              <w:rPr>
                <w:rFonts w:ascii="方正仿宋简体" w:eastAsia="方正仿宋简体" w:cs="方正仿宋简体" w:hAnsi="方正仿宋简体" w:hint="eastAsia"/>
                <w:b w:val="0"/>
                <w:bCs w:val="0"/>
                <w:sz w:val="15"/>
                <w:szCs w:val="15"/>
                <w:lang w:val="en-US" w:eastAsia="zh-CN" w:bidi="ar-SA"/>
              </w:rPr>
              <w:t>4.25</w:t>
            </w:r>
          </w:p>
        </w:tc>
        <w:tc>
          <w:tcPr>
            <w:tcW w:w="97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zh-CN" w:bidi="ar-SA"/>
              </w:rPr>
            </w:pPr>
            <w:r>
              <w:rPr>
                <w:rFonts w:ascii="方正仿宋简体" w:eastAsia="方正仿宋简体" w:cs="方正仿宋简体" w:hAnsi="方正仿宋简体" w:hint="eastAsia"/>
                <w:b w:val="0"/>
                <w:bCs w:val="0"/>
                <w:sz w:val="15"/>
                <w:szCs w:val="15"/>
                <w:lang w:val="en-US" w:eastAsia="zh-CN" w:bidi="ar-SA"/>
              </w:rPr>
              <w:t>4.25</w:t>
            </w:r>
          </w:p>
        </w:tc>
        <w:tc>
          <w:tcPr>
            <w:tcW w:w="96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117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900"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82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85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88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c>
          <w:tcPr>
            <w:tcW w:w="1065" w:type="dxa"/>
            <w:tcBorders>
              <w:left w:val="single" w:sz="6" w:space="0" w:color="000000"/>
            </w:tcBorders>
            <w:vAlign w:val="center"/>
          </w:tcPr>
          <w:p>
            <w:pPr>
              <w:spacing w:before="0" w:after="0"/>
              <w:ind w:firstLine="0"/>
              <w:jc w:val="right"/>
              <w:outlineLvl w:val="9"/>
              <w:rPr>
                <w:rFonts w:ascii="方正仿宋简体" w:eastAsia="方正仿宋简体" w:cs="方正仿宋简体" w:hAnsi="方正仿宋简体" w:hint="eastAsia"/>
                <w:b w:val="0"/>
                <w:bCs w:val="0"/>
                <w:sz w:val="15"/>
                <w:szCs w:val="15"/>
                <w:lang w:val="en-US" w:eastAsia="uk-UA" w:bidi="ar-SA"/>
              </w:rPr>
            </w:pPr>
          </w:p>
        </w:tc>
      </w:tr>
    </w:tbl>
    <w:p>
      <w:pPr>
        <w:widowControl/>
        <w:spacing w:line="500" w:lineRule="exact"/>
        <w:jc w:val="left"/>
        <w:rPr>
          <w:rFonts w:ascii="Times New Roman" w:eastAsia="Times New Roman" w:cs="Times New Roman" w:hAnsi="Times New Roman"/>
          <w:kern w:val="0"/>
          <w:sz w:val="24"/>
          <w:szCs w:val="24"/>
          <w:lang w:eastAsia="uk-UA"/>
        </w:rPr>
      </w:pPr>
      <w:r>
        <w:rPr>
          <w:rFonts w:ascii="方正仿宋简体" w:eastAsia="方正仿宋简体" w:cs="方正仿宋简体" w:hAnsi="方正仿宋简体" w:hint="eastAsia"/>
          <w:b w:val="0"/>
          <w:bCs w:val="0"/>
          <w:color w:val="000000"/>
          <w:kern w:val="0"/>
          <w:sz w:val="24"/>
          <w:szCs w:val="24"/>
          <w:lang w:eastAsia="uk-UA"/>
        </w:rPr>
        <w:t>注：同一采购目录序号的物品，其单价会因配置规格不同而变动，均符合资产配置标准。涉密采购事项按照相关规定执行。</w:t>
      </w:r>
    </w:p>
    <w:p>
      <w:pPr>
        <w:spacing w:before="10" w:after="10"/>
        <w:ind w:firstLine="640"/>
        <w:outlineLvl w:val="2"/>
      </w:pPr>
      <w:bookmarkStart w:id="28" w:name="_Toc_3_3_0000000016"/>
      <w:r>
        <w:rPr>
          <w:rFonts w:ascii="黑体" w:eastAsia="黑体" w:cs="黑体" w:hAnsi="黑体"/>
          <w:color w:val="000000"/>
          <w:sz w:val="32"/>
        </w:rPr>
        <w:t>七、国有资产信息</w:t>
      </w:r>
      <w:bookmarkEnd w:id="28"/>
    </w:p>
    <w:p>
      <w:pPr>
        <w:widowControl/>
        <w:spacing w:before="0" w:after="0" w:line="500" w:lineRule="exact"/>
        <w:ind w:firstLine="560"/>
        <w:jc w:val="left"/>
        <w:outlineLvl w:val="9"/>
        <w:rPr>
          <w:rFonts w:ascii="方正仿宋简体" w:eastAsia="方正仿宋简体" w:cs="方正仿宋简体" w:hAnsi="方正仿宋简体" w:hint="eastAsia"/>
          <w:sz w:val="32"/>
          <w:szCs w:val="32"/>
          <w:lang w:eastAsia="zh-CN"/>
          <w:highlight w:val="auto"/>
        </w:rPr>
      </w:pPr>
      <w:r>
        <w:rPr>
          <w:rFonts w:ascii="方正仿宋简体" w:eastAsia="方正仿宋简体" w:cs="方正仿宋简体" w:hAnsi="方正仿宋简体" w:hint="eastAsia"/>
          <w:sz w:val="32"/>
          <w:szCs w:val="32"/>
          <w:lang w:eastAsia="zh-CN"/>
          <w:highlight w:val="auto"/>
        </w:rPr>
        <w:t>遵化市应急管理局（含所属单位）上年末固定资产金额为517.69万元（详见下表）。本年度拟购置固定资产总额为</w:t>
      </w:r>
      <w:r>
        <w:rPr>
          <w:rFonts w:ascii="方正仿宋简体" w:eastAsia="方正仿宋简体" w:cs="方正仿宋简体" w:hAnsi="方正仿宋简体" w:hint="eastAsia"/>
          <w:sz w:val="32"/>
          <w:szCs w:val="32"/>
          <w:lang w:val="en-US" w:eastAsia="zh-CN"/>
          <w:highlight w:val="auto"/>
        </w:rPr>
        <w:t>4.25</w:t>
      </w:r>
      <w:r>
        <w:rPr>
          <w:rFonts w:ascii="方正仿宋简体" w:eastAsia="方正仿宋简体" w:cs="方正仿宋简体" w:hAnsi="方正仿宋简体" w:hint="eastAsia"/>
          <w:sz w:val="32"/>
          <w:szCs w:val="32"/>
          <w:lang w:eastAsia="zh-CN"/>
          <w:highlight w:val="auto"/>
        </w:rPr>
        <w:t>万元，已按要求列入政府采购预算，详见政府采购预算表。</w:t>
      </w:r>
    </w:p>
    <w:p>
      <w:pPr>
        <w:jc w:val="center"/>
        <w:rPr>
          <w:rFonts w:ascii="方正小标宋_GBK" w:eastAsia="方正小标宋_GBK" w:cs="方正小标宋_GBK" w:hAnsi="方正小标宋_GBK"/>
          <w:color w:val="000000"/>
          <w:sz w:val="36"/>
        </w:rPr>
      </w:pPr>
    </w:p>
    <w:p>
      <w:pPr>
        <w:jc w:val="center"/>
      </w:pPr>
      <w:r>
        <w:rPr>
          <w:rFonts w:ascii="方正小标宋_GBK" w:eastAsia="方正小标宋_GBK" w:cs="方正小标宋_GBK" w:hAnsi="方正小标宋_GBK"/>
          <w:color w:val="000000"/>
          <w:sz w:val="36"/>
        </w:rPr>
        <w:t>部门固定资产占用情况表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450遵化市应急管理局</w:t>
            </w:r>
          </w:p>
        </w:tc>
        <w:tc>
          <w:tcPr>
            <w:tcW w:w="9866" w:type="dxa"/>
            <w:gridSpan w:val="2"/>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截止时间：2022-12-31</w:t>
            </w:r>
          </w:p>
        </w:tc>
      </w:tr>
      <w:tr>
        <w:trPr>
          <w:tblHeader/>
        </w:trPr>
        <w:tc>
          <w:tcPr>
            <w:tcW w:w="4933" w:type="dxa"/>
            <w:vAlign w:val="center"/>
          </w:tcPr>
          <w:p>
            <w:pPr>
              <w:pStyle w:val="26"/>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   目</w:t>
            </w:r>
          </w:p>
        </w:tc>
        <w:tc>
          <w:tcPr>
            <w:tcW w:w="4933" w:type="dxa"/>
            <w:tcBorders>
              <w:left w:val="single" w:sz="6" w:space="0" w:color="000000"/>
            </w:tcBorders>
            <w:vAlign w:val="center"/>
          </w:tcPr>
          <w:p>
            <w:pPr>
              <w:pStyle w:val="26"/>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数量</w:t>
            </w:r>
          </w:p>
        </w:tc>
        <w:tc>
          <w:tcPr>
            <w:tcW w:w="4933" w:type="dxa"/>
            <w:tcBorders>
              <w:left w:val="single" w:sz="6" w:space="0" w:color="000000"/>
            </w:tcBorders>
            <w:vAlign w:val="center"/>
          </w:tcPr>
          <w:p>
            <w:pPr>
              <w:pStyle w:val="26"/>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价值（金额单位：万元）</w:t>
            </w:r>
          </w:p>
        </w:tc>
      </w:tr>
      <w:tr>
        <w:tc>
          <w:tcPr>
            <w:tcW w:w="4933" w:type="dxa"/>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资产总额</w:t>
            </w:r>
          </w:p>
        </w:tc>
        <w:tc>
          <w:tcPr>
            <w:tcW w:w="493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p>
        </w:tc>
        <w:tc>
          <w:tcPr>
            <w:tcW w:w="493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517.69</w:t>
            </w:r>
          </w:p>
        </w:tc>
      </w:tr>
      <w:tr>
        <w:tc>
          <w:tcPr>
            <w:tcW w:w="4933" w:type="dxa"/>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1、房屋（平方米）</w:t>
            </w:r>
          </w:p>
        </w:tc>
        <w:tc>
          <w:tcPr>
            <w:tcW w:w="493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p>
        </w:tc>
        <w:tc>
          <w:tcPr>
            <w:tcW w:w="493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p>
        </w:tc>
      </w:tr>
      <w:tr>
        <w:tc>
          <w:tcPr>
            <w:tcW w:w="4933" w:type="dxa"/>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　　其中：办公用房（平方米）</w:t>
            </w:r>
          </w:p>
        </w:tc>
        <w:tc>
          <w:tcPr>
            <w:tcW w:w="493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p>
        </w:tc>
        <w:tc>
          <w:tcPr>
            <w:tcW w:w="493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p>
        </w:tc>
      </w:tr>
      <w:tr>
        <w:tc>
          <w:tcPr>
            <w:tcW w:w="4933" w:type="dxa"/>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2、车辆（台、辆）</w:t>
            </w:r>
          </w:p>
        </w:tc>
        <w:tc>
          <w:tcPr>
            <w:tcW w:w="493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17</w:t>
            </w:r>
          </w:p>
        </w:tc>
        <w:tc>
          <w:tcPr>
            <w:tcW w:w="493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231.27</w:t>
            </w:r>
          </w:p>
        </w:tc>
      </w:tr>
      <w:tr>
        <w:tc>
          <w:tcPr>
            <w:tcW w:w="4933" w:type="dxa"/>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3、单价在20万元以上的设备</w:t>
            </w:r>
          </w:p>
        </w:tc>
        <w:tc>
          <w:tcPr>
            <w:tcW w:w="493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w:t>
            </w:r>
          </w:p>
        </w:tc>
        <w:tc>
          <w:tcPr>
            <w:tcW w:w="493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79.20</w:t>
            </w:r>
          </w:p>
        </w:tc>
      </w:tr>
      <w:tr>
        <w:tc>
          <w:tcPr>
            <w:tcW w:w="4933" w:type="dxa"/>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4、其他固定资产</w:t>
            </w:r>
          </w:p>
        </w:tc>
        <w:tc>
          <w:tcPr>
            <w:tcW w:w="493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471</w:t>
            </w:r>
          </w:p>
        </w:tc>
        <w:tc>
          <w:tcPr>
            <w:tcW w:w="4933" w:type="dxa"/>
            <w:tcBorders>
              <w:left w:val="single" w:sz="6" w:space="0" w:color="000000"/>
            </w:tcBorders>
            <w:vAlign w:val="center"/>
          </w:tcPr>
          <w:p>
            <w:pPr>
              <w:pStyle w:val="2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207.22</w:t>
            </w:r>
          </w:p>
        </w:tc>
      </w:tr>
    </w:tbl>
    <w:p>
      <w:pPr>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outlineLvl w:val="9"/>
        <w:rPr>
          <w:rFonts w:ascii="方正黑体简体" w:eastAsia="方正黑体简体" w:cs="方正黑体简体" w:hAnsi="方正黑体简体" w:hint="eastAsia"/>
          <w:b w:val="0"/>
          <w:bCs/>
          <w:color w:val="000000"/>
          <w:sz w:val="32"/>
          <w:szCs w:val="32"/>
          <w:lang w:eastAsia="zh-CN"/>
        </w:rPr>
      </w:pPr>
      <w:bookmarkStart w:id="29" w:name="_Toc_3_3_0000000018"/>
      <w:r>
        <w:rPr>
          <w:rFonts w:ascii="方正黑体简体" w:eastAsia="方正黑体简体" w:cs="方正黑体简体" w:hAnsi="方正黑体简体" w:hint="eastAsia"/>
          <w:b w:val="0"/>
          <w:bCs/>
          <w:color w:val="000000"/>
          <w:sz w:val="32"/>
          <w:szCs w:val="32"/>
          <w:lang w:eastAsia="zh-CN"/>
        </w:rPr>
        <w:t>八、名词解释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pPr>
      <w:r>
        <w:rPr>
          <w:rFonts w:ascii="黑体" w:eastAsia="黑体" w:cs="黑体" w:hAnsi="黑体"/>
          <w:color w:val="000000"/>
          <w:sz w:val="32"/>
        </w:rPr>
        <w:t>九、其他需要说明的事项</w:t>
      </w:r>
      <w:bookmarkEnd w:id="2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1、遵化市</w:t>
      </w:r>
      <w:r>
        <w:rPr>
          <w:rFonts w:ascii="方正仿宋简体" w:eastAsia="方正仿宋简体" w:cs="方正仿宋简体" w:hAnsi="方正仿宋简体" w:hint="eastAsia"/>
          <w:sz w:val="32"/>
          <w:szCs w:val="32"/>
          <w:lang w:val="en-US" w:eastAsia="zh-CN"/>
        </w:rPr>
        <w:t>应急管理局</w:t>
      </w:r>
      <w:r>
        <w:rPr>
          <w:rFonts w:ascii="方正仿宋简体" w:eastAsia="方正仿宋简体" w:cs="方正仿宋简体" w:hAnsi="方正仿宋简体" w:hint="eastAsia"/>
          <w:sz w:val="32"/>
          <w:szCs w:val="32"/>
          <w:lang w:eastAsia="zh-CN"/>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2、遵化市</w:t>
      </w:r>
      <w:r>
        <w:rPr>
          <w:rFonts w:ascii="方正仿宋简体" w:eastAsia="方正仿宋简体" w:cs="方正仿宋简体" w:hAnsi="方正仿宋简体" w:hint="eastAsia"/>
          <w:sz w:val="32"/>
          <w:szCs w:val="32"/>
          <w:lang w:val="en-US" w:eastAsia="zh-CN"/>
        </w:rPr>
        <w:t>应急管理局</w:t>
      </w:r>
      <w:r>
        <w:rPr>
          <w:rFonts w:ascii="方正仿宋简体" w:eastAsia="方正仿宋简体" w:cs="方正仿宋简体" w:hAnsi="方正仿宋简体" w:hint="eastAsia"/>
          <w:sz w:val="32"/>
          <w:szCs w:val="32"/>
          <w:lang w:eastAsia="zh-CN"/>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年部门预算中未安排国有资本经营预算，故国有资本经营预算支出表为空。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p>
    <w:sectPr>
      <w:pgSz w:w="16838" w:h="11906" w:orient="landscape"/>
      <w:pgMar w:top="1800" w:right="1440" w:bottom="1800" w:left="1440" w:header="851" w:footer="992" w:gutter="0"/>
      <w:pgNumType/>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40001" w:csb1="00000000"/>
  </w:font>
  <w:font w:name="Times New Roman">
    <w:panose1 w:val="02020603050405020304"/>
    <w:charset w:val="86"/>
    <w:family w:val="auto"/>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方正仿宋简体">
    <w:altName w:val="微软雅黑"/>
    <w:panose1 w:val="03000509000000000000"/>
    <w:charset w:val="86"/>
    <w:family w:val="script"/>
    <w:pitch w:val="variable"/>
    <w:sig w:usb0="00000000" w:usb1="00000000" w:usb2="00000000" w:usb3="00000000" w:csb0="00040000" w:csb1="00000000"/>
  </w:font>
  <w:font w:name="方正小标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7A"/>
    <w:family w:val="auto"/>
    <w:pitch w:val="variable"/>
    <w:sig w:usb0="00000203" w:usb1="288F0000" w:usb2="00000006" w:usb3="00000000" w:csb0="00040001" w:csb1="00000000"/>
  </w:font>
  <w:font w:name="方正小标宋简体">
    <w:altName w:val="黑体"/>
    <w:panose1 w:val="03000509000000000000"/>
    <w:charset w:val="86"/>
    <w:family w:val="script"/>
    <w:pitch w:val="variable"/>
    <w:sig w:usb0="00000000" w:usb1="00000000" w:usb2="00000000" w:usb3="00000000" w:csb0="00040000" w:csb1="00000000"/>
  </w:font>
  <w:font w:name="方正黑体简体">
    <w:altName w:val="微软雅黑"/>
    <w:panose1 w:val="03000509000000000000"/>
    <w:charset w:val="86"/>
    <w:family w:val="auto"/>
    <w:pitch w:val="variable"/>
    <w:sig w:usb0="00000000" w:usb1="00000000" w:usb2="00000000" w:usb3="00000000" w:csb0="00040000" w:csb1="00000000"/>
  </w:font>
  <w:font w:name="方正楷体简体">
    <w:altName w:val="宋体"/>
    <w:panose1 w:val="03000509000000000000"/>
    <w:charset w:val="86"/>
    <w:family w:val="auto"/>
    <w:pitch w:val="variable"/>
    <w:sig w:usb0="00000000" w:usb1="00000000" w:usb2="00000000" w:usb3="00000000" w:csb0="00040000" w:csb1="00000000"/>
  </w:font>
  <w:font w:name="华文仿宋">
    <w:altName w:val="仿宋"/>
    <w:panose1 w:val="02010600040101010101"/>
    <w:charset w:val="86"/>
    <w:family w:val="auto"/>
    <w:pitch w:val="variable"/>
    <w:sig w:usb0="00000000" w:usb1="00000000" w:usb2="00000000" w:usb3="00000000" w:csb0="0004009F" w:csb1="DFD70000"/>
  </w:font>
  <w:font w:name="方正仿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30</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1"/>
      </w:rPr>
      <mc:AlternateContent>
        <mc:Choice Requires="wps">
          <w:drawing>
            <wp:anchor distT="0" distB="0" distL="114300" distR="114300" simplePos="0" relativeHeight="12" behindDoc="0" locked="0" layoutInCell="1" hidden="0" allowOverlap="1">
              <wp:simplePos x="0" y="0"/>
              <wp:positionH relativeFrom="margin">
                <wp:align>right</wp:align>
              </wp:positionH>
              <wp:positionV relativeFrom="paragraph">
                <wp:posOffset>0</wp:posOffset>
              </wp:positionV>
              <wp:extent cx="133350" cy="153339"/>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33350" cy="153339"/>
                      </a:xfrm>
                      <a:prstGeom prst="rect"/>
                      <a:noFill/>
                      <a:ln w="6350" cmpd="sng" cap="flat">
                        <a:noFill/>
                        <a:prstDash val="solid"/>
                        <a:round/>
                      </a:ln>
                    </wps:spPr>
                    <wps:txbx id="1">
                      <w:txbxContent>
                        <w:p>
                          <w:pPr>
                            <w:jc w:val="right"/>
                          </w:pPr>
                          <w:r>
                            <w:fldChar w:fldCharType="begin"/>
                          </w:r>
                          <w:r>
                            <w:instrText>PAGE "page number"</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2" filled="f" stroked="f" strokeweight="0.5pt" style="position:absolute;margin-left:0.0pt;margin-top:0.0pt;width:10.5pt;height:12.073975pt;z-index:12;mso-position-horizontal:right;mso-position-horizontal-relative:margin;mso-position-vertical:absolute;mso-wrap-style:none;">
              <v:stroke/>
              <v:textbox id="848" inset="0mm,0mm,0mm,0mm" o:insetmode="custom" style="layout-flow:horizontal;v-text-anchor:top;mso-fit-shape-to-text:t;">
                <w:txbxContent>
                  <w:p>
                    <w:pPr>
                      <w:jc w:val="right"/>
                    </w:pPr>
                    <w:r>
                      <w:fldChar w:fldCharType="begin"/>
                    </w:r>
                    <w:r>
                      <w:instrText>PAGE "page number"</w:instrText>
                    </w:r>
                    <w:r>
                      <w:fldChar w:fldCharType="separate"/>
                    </w:r>
                    <w:r>
                      <w:t>31</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C140EFB"/>
    <w:multiLevelType w:val="singleLevel"/>
    <w:tmpl w:val="6C140EFB"/>
    <w:lvl w:ilvl="0">
      <w:start w:val="2"/>
      <w:numFmt w:val="chineseCounting"/>
      <w:lvlRestart w:val="0"/>
      <w:suff w:val="nothing"/>
      <w:lvlText w:val="%1、"/>
      <w:lvlJc w:val="left"/>
      <w:pPr/>
      <w:rPr>
        <w:rFonts w:hint="eastAsia"/>
      </w:rPr>
    </w:lvl>
  </w:abstractNum>
  <w:abstractNum w:abstractNumId="1">
    <w:nsid w:val="FE5F78A6"/>
    <w:multiLevelType w:val="singleLevel"/>
    <w:tmpl w:val="FE5F78A6"/>
    <w:lvl w:ilvl="0">
      <w:start w:val="10"/>
      <w:numFmt w:val="chineseCounting"/>
      <w:lvlRestart w:val="0"/>
      <w:suff w:val="nothing"/>
      <w:lvlText w:val="（%1）"/>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TdlNGUxMWJiODBmNTJhNzNlODhjZDM5MzYzZGE1ZTU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Chars="400" w:left="400"/>
    </w:pPr>
  </w:style>
  <w:style w:type="paragraph" w:styleId="18">
    <w:name w:val="footer"/>
    <w:qFormat/>
    <w:basedOn w:val="0"/>
    <w:pPr>
      <w:tabs>
        <w:tab w:val="center" w:pos="4153"/>
        <w:tab w:val="right" w:pos="8306"/>
      </w:tabs>
      <w:snapToGrid w:val="0"/>
      <w:jc w:val="left"/>
    </w:pPr>
    <w:rPr>
      <w:sz w:val="18"/>
      <w:szCs w:val="18"/>
    </w:rPr>
  </w:style>
  <w:style w:type="paragraph" w:styleId="19">
    <w:name w:val="header"/>
    <w:qFormat/>
    <w:basedOn w:val="0"/>
    <w:pPr>
      <w:pBdr>
        <w:bottom w:val="single" w:sz="6" w:space="1" w:color="auto"/>
      </w:pBdr>
      <w:tabs>
        <w:tab w:val="center" w:pos="4153"/>
        <w:tab w:val="right" w:pos="8306"/>
      </w:tabs>
      <w:snapToGrid w:val="0"/>
      <w:jc w:val="center"/>
    </w:pPr>
    <w:rPr>
      <w:sz w:val="18"/>
      <w:szCs w:val="18"/>
    </w:rPr>
  </w:style>
  <w:style w:type="paragraph" w:styleId="20">
    <w:name w:val="toc 1"/>
    <w:qFormat/>
    <w:basedOn w:val="0"/>
    <w:next w:val="0"/>
    <w:pPr>
      <w:spacing w:before="120"/>
      <w:ind w:firstLine="560"/>
    </w:pPr>
    <w:rPr>
      <w:rFonts w:eastAsia="方正仿宋_GBK" w:cs="Times New Roman"/>
      <w:color w:val="000000"/>
      <w:sz w:val="28"/>
    </w:rPr>
  </w:style>
  <w:style w:type="paragraph" w:styleId="21">
    <w:name w:val="toc 2"/>
    <w:qFormat/>
    <w:basedOn w:val="0"/>
    <w:next w:val="0"/>
    <w:pPr>
      <w:ind w:leftChars="200" w:left="200"/>
    </w:pPr>
  </w:style>
  <w:style w:type="character" w:styleId="22">
    <w:name w:val="Hyperlink"/>
    <w:qFormat/>
    <w:basedOn w:val="10"/>
    <w:rPr>
      <w:color w:val="0000FF"/>
      <w:u w:val="single"/>
    </w:rPr>
  </w:style>
  <w:style w:type="paragraph" w:customStyle="1" w:styleId="23">
    <w:name w:val="单元格样式20"/>
    <w:qFormat/>
    <w:basedOn w:val="0"/>
    <w:rPr>
      <w:rFonts w:ascii="方正小标宋_GBK" w:eastAsia="方正小标宋_GBK" w:cs="方正小标宋_GBK" w:hAnsi="方正小标宋_GBK"/>
    </w:rPr>
  </w:style>
  <w:style w:type="paragraph" w:customStyle="1" w:styleId="24">
    <w:name w:val="单元格样式21"/>
    <w:qFormat/>
    <w:basedOn w:val="0"/>
    <w:pPr>
      <w:jc w:val="center"/>
    </w:pPr>
    <w:rPr>
      <w:rFonts w:ascii="方正小标宋_GBK" w:eastAsia="方正小标宋_GBK" w:cs="方正小标宋_GBK" w:hAnsi="方正小标宋_GBK"/>
    </w:rPr>
  </w:style>
  <w:style w:type="paragraph" w:customStyle="1" w:styleId="25">
    <w:name w:val="单元格样式22"/>
    <w:qFormat/>
    <w:basedOn w:val="0"/>
    <w:pPr>
      <w:jc w:val="right"/>
    </w:pPr>
    <w:rPr>
      <w:rFonts w:ascii="方正小标宋_GBK" w:eastAsia="方正小标宋_GBK" w:cs="方正小标宋_GBK" w:hAnsi="方正小标宋_GBK"/>
    </w:rPr>
  </w:style>
  <w:style w:type="paragraph" w:customStyle="1" w:styleId="26">
    <w:name w:val="单元格样式1"/>
    <w:qFormat/>
    <w:basedOn w:val="0"/>
    <w:pPr>
      <w:jc w:val="center"/>
    </w:pPr>
    <w:rPr>
      <w:rFonts w:ascii="方正书宋_GBK" w:eastAsia="方正书宋_GBK" w:cs="方正书宋_GBK" w:hAnsi="方正书宋_GBK"/>
      <w:b/>
      <w:sz w:val="21"/>
    </w:rPr>
  </w:style>
  <w:style w:type="paragraph" w:customStyle="1" w:styleId="27">
    <w:name w:val="单元格样式3"/>
    <w:qFormat/>
    <w:basedOn w:val="0"/>
    <w:pPr>
      <w:jc w:val="center"/>
    </w:pPr>
    <w:rPr>
      <w:rFonts w:ascii="方正书宋_GBK" w:eastAsia="方正书宋_GBK" w:cs="方正书宋_GBK" w:hAnsi="方正书宋_GBK"/>
      <w:sz w:val="21"/>
    </w:rPr>
  </w:style>
  <w:style w:type="paragraph" w:customStyle="1" w:styleId="28">
    <w:name w:val="单元格样式2"/>
    <w:qFormat/>
    <w:basedOn w:val="0"/>
    <w:rPr>
      <w:rFonts w:ascii="方正书宋_GBK" w:eastAsia="方正书宋_GBK" w:cs="方正书宋_GBK" w:hAnsi="方正书宋_GBK"/>
      <w:sz w:val="21"/>
    </w:rPr>
  </w:style>
  <w:style w:type="paragraph" w:customStyle="1" w:styleId="29">
    <w:name w:val="单元格样式4"/>
    <w:qFormat/>
    <w:basedOn w:val="0"/>
    <w:pPr>
      <w:jc w:val="right"/>
    </w:pPr>
    <w:rPr>
      <w:rFonts w:ascii="方正书宋_GBK" w:eastAsia="方正书宋_GBK" w:cs="方正书宋_GBK" w:hAnsi="方正书宋_GBK"/>
      <w:sz w:val="21"/>
    </w:rPr>
  </w:style>
  <w:style w:type="paragraph" w:customStyle="1" w:styleId="30">
    <w:name w:val="单元格样式6"/>
    <w:qFormat/>
    <w:basedOn w:val="0"/>
    <w:pPr>
      <w:jc w:val="center"/>
    </w:pPr>
    <w:rPr>
      <w:rFonts w:ascii="方正书宋_GBK" w:eastAsia="方正书宋_GBK" w:cs="方正书宋_GBK" w:hAnsi="方正书宋_GBK"/>
      <w:b/>
      <w:sz w:val="21"/>
    </w:rPr>
  </w:style>
  <w:style w:type="paragraph" w:customStyle="1" w:styleId="31">
    <w:name w:val="单元格样式7"/>
    <w:qFormat/>
    <w:basedOn w:val="0"/>
    <w:pPr>
      <w:jc w:val="right"/>
    </w:pPr>
    <w:rPr>
      <w:rFonts w:ascii="方正书宋_GBK" w:eastAsia="方正书宋_GBK" w:cs="方正书宋_GBK" w:hAnsi="方正书宋_GBK"/>
      <w:b/>
      <w:sz w:val="21"/>
    </w:rPr>
  </w:style>
  <w:style w:type="paragraph" w:customStyle="1" w:styleId="32">
    <w:name w:val="单元格样式5"/>
    <w:qFormat/>
    <w:basedOn w:val="0"/>
    <w:rPr>
      <w:rFonts w:ascii="方正书宋_GBK" w:eastAsia="方正书宋_GBK" w:cs="方正书宋_GBK" w:hAnsi="方正书宋_GBK"/>
      <w:b/>
      <w:sz w:val="21"/>
    </w:rPr>
  </w:style>
  <w:style w:type="paragraph" w:customStyle="1" w:styleId="33">
    <w:name w:val="插入文本样式-插入部门职责文件"/>
    <w:qFormat/>
    <w:basedOn w:val="0"/>
    <w:pPr>
      <w:spacing w:line="500" w:lineRule="exact"/>
      <w:ind w:firstLine="560"/>
    </w:pPr>
    <w:rPr>
      <w:rFonts w:eastAsia="方正仿宋_GBK" w:cs="Times New Roman"/>
      <w:sz w:val="28"/>
    </w:rPr>
  </w:style>
  <w:style w:type="paragraph" w:customStyle="1" w:styleId="34">
    <w:name w:val="Table of contents|1"/>
    <w:qFormat/>
    <w:basedOn w:val="0"/>
    <w:pPr>
      <w:widowControl w:val="0"/>
      <w:spacing w:line="564" w:lineRule="exact"/>
    </w:pPr>
    <w:rPr>
      <w:rFonts w:ascii="宋体" w:eastAsia="宋体" w:cs="宋体" w:hAnsi="宋体"/>
      <w:sz w:val="30"/>
      <w:szCs w:val="30"/>
      <w:lang w:val="zh-TW" w:eastAsia="zh-TW" w:bidi="zh-TW"/>
    </w:rPr>
  </w:style>
  <w:style w:type="paragraph" w:customStyle="1" w:styleId="35">
    <w:name w:val="插入文本样式-插入预算公开部门财政拨款三公经费预算情况及增减变化原因文件"/>
    <w:qFormat/>
    <w:basedOn w:val="0"/>
    <w:pPr>
      <w:spacing w:line="500" w:lineRule="exact"/>
      <w:ind w:firstLine="560"/>
    </w:pPr>
    <w:rPr>
      <w:rFonts w:eastAsia="方正仿宋_GBK" w:cs="Times New Roman"/>
      <w:sz w:val="28"/>
    </w:rPr>
  </w:style>
  <w:style w:type="paragraph" w:customStyle="1" w:styleId="36">
    <w:name w:val="插入文本样式-插入职责分类绩效目标文件"/>
    <w:qFormat/>
    <w:basedOn w:val="0"/>
    <w:pPr>
      <w:spacing w:line="500" w:lineRule="exact"/>
      <w:ind w:firstLine="560"/>
    </w:pPr>
    <w:rPr>
      <w:rFonts w:eastAsia="方正仿宋_GBK" w:cs="Times New Roman"/>
      <w:sz w:val="28"/>
    </w:rPr>
  </w:style>
  <w:style w:type="paragraph" w:customStyle="1" w:styleId="37">
    <w:name w:val="插入文本样式-插入实现年度发展规划目标的保障措施文件"/>
    <w:qFormat/>
    <w:basedOn w:val="0"/>
    <w:pPr>
      <w:spacing w:line="500" w:lineRule="exact"/>
      <w:ind w:firstLine="560"/>
    </w:pPr>
    <w:rPr>
      <w:rFonts w:eastAsia="方正仿宋_GBK" w:cs="Times New Roman"/>
      <w:sz w:val="28"/>
    </w:rPr>
  </w:style>
  <w:style w:type="paragraph" w:customStyle="1" w:styleId="38">
    <w:name w:val="单元格样式23"/>
    <w:qFormat/>
    <w:basedOn w:val="0"/>
    <w:pPr>
      <w:jc w:val="right"/>
    </w:pPr>
    <w:rPr>
      <w:rFonts w:ascii="方正书宋_GBK" w:eastAsia="方正书宋_GBK" w:cs="方正书宋_GBK" w:hAnsi="方正书宋_GBK"/>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5C899B0-E3B8-4116-8385-43792BCB8EF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Yozo_Office27021597764231189</Application>
  <Pages>70</Pages>
  <Words>0</Words>
  <Characters>26232</Characters>
  <Lines>0</Lines>
  <Paragraphs>287</Paragraphs>
  <CharactersWithSpaces>34977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dcterms:created xsi:type="dcterms:W3CDTF">2023-05-05T04:57:00Z</dcterms:created>
  <dcterms:modified xsi:type="dcterms:W3CDTF">2025-01-26T01:50:37Z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2052-11.8.2.11978</vt:lpwstr>
  </property>
  <property fmtid="{D5CDD505-2E9C-101B-9397-08002B2CF9AE}" pid="3" name="ICV">
    <vt:lpwstr>8B97A8A983E54DC6BFF1736766A7B16C_12</vt:lpwstr>
  </property>
</Properties>
</file>