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E2361">
      <w:pPr>
        <w:pStyle w:val="7"/>
        <w:ind w:firstLine="560"/>
        <w:rPr>
          <w:color w:val="auto"/>
        </w:rPr>
      </w:pPr>
      <w:bookmarkStart w:id="0" w:name="_Hlk57883707"/>
      <w:bookmarkStart w:id="54" w:name="_GoBack"/>
      <w:bookmarkEnd w:id="54"/>
    </w:p>
    <w:p w14:paraId="3EC9DB5A">
      <w:pPr>
        <w:ind w:firstLine="720"/>
        <w:rPr>
          <w:sz w:val="36"/>
          <w:szCs w:val="36"/>
        </w:rPr>
      </w:pPr>
    </w:p>
    <w:p w14:paraId="41D77149">
      <w:pPr>
        <w:ind w:firstLine="720"/>
        <w:rPr>
          <w:sz w:val="36"/>
          <w:szCs w:val="36"/>
        </w:rPr>
      </w:pPr>
    </w:p>
    <w:p w14:paraId="504F27FB">
      <w:pPr>
        <w:ind w:firstLine="720"/>
        <w:rPr>
          <w:sz w:val="36"/>
          <w:szCs w:val="36"/>
        </w:rPr>
      </w:pPr>
    </w:p>
    <w:bookmarkEnd w:id="0"/>
    <w:p w14:paraId="368A896A">
      <w:pPr>
        <w:adjustRightInd w:val="0"/>
        <w:snapToGrid w:val="0"/>
        <w:jc w:val="center"/>
        <w:outlineLvl w:val="0"/>
        <w:rPr>
          <w:bCs/>
          <w:sz w:val="72"/>
          <w:szCs w:val="72"/>
        </w:rPr>
      </w:pPr>
      <w:bookmarkStart w:id="1" w:name="_Toc18392"/>
      <w:bookmarkStart w:id="2" w:name="_Toc24873"/>
      <w:r>
        <w:rPr>
          <w:bCs/>
          <w:sz w:val="72"/>
          <w:szCs w:val="72"/>
        </w:rPr>
        <w:t>建设项目环境影响报告表</w:t>
      </w:r>
      <w:bookmarkEnd w:id="1"/>
      <w:bookmarkEnd w:id="2"/>
    </w:p>
    <w:p w14:paraId="5C272AC4">
      <w:pPr>
        <w:adjustRightInd w:val="0"/>
        <w:snapToGrid w:val="0"/>
        <w:spacing w:before="192" w:beforeLines="80"/>
        <w:jc w:val="center"/>
        <w:rPr>
          <w:bCs/>
          <w:sz w:val="48"/>
          <w:szCs w:val="48"/>
        </w:rPr>
      </w:pPr>
      <w:r>
        <w:rPr>
          <w:bCs/>
          <w:sz w:val="48"/>
          <w:szCs w:val="48"/>
        </w:rPr>
        <w:t>（生态影响类）</w:t>
      </w:r>
    </w:p>
    <w:p w14:paraId="3A9EE269">
      <w:pPr>
        <w:adjustRightInd w:val="0"/>
        <w:snapToGrid w:val="0"/>
        <w:spacing w:line="288" w:lineRule="auto"/>
        <w:ind w:firstLine="880"/>
        <w:jc w:val="center"/>
        <w:rPr>
          <w:kern w:val="44"/>
          <w:sz w:val="44"/>
          <w:szCs w:val="44"/>
        </w:rPr>
      </w:pPr>
      <w:bookmarkStart w:id="3" w:name="_Hlk57883728"/>
    </w:p>
    <w:p w14:paraId="2702117A">
      <w:pPr>
        <w:ind w:firstLine="1040"/>
        <w:jc w:val="center"/>
        <w:rPr>
          <w:sz w:val="52"/>
          <w:szCs w:val="52"/>
        </w:rPr>
      </w:pPr>
    </w:p>
    <w:p w14:paraId="64890D09">
      <w:pPr>
        <w:ind w:firstLine="880"/>
        <w:rPr>
          <w:sz w:val="44"/>
          <w:szCs w:val="44"/>
        </w:rPr>
      </w:pPr>
    </w:p>
    <w:p w14:paraId="059E2E09">
      <w:pPr>
        <w:ind w:firstLine="880"/>
        <w:rPr>
          <w:sz w:val="44"/>
          <w:szCs w:val="44"/>
        </w:rPr>
      </w:pPr>
    </w:p>
    <w:p w14:paraId="4CFF26A2">
      <w:pPr>
        <w:pStyle w:val="2"/>
        <w:ind w:firstLine="360"/>
      </w:pPr>
    </w:p>
    <w:p w14:paraId="75A799ED">
      <w:pPr>
        <w:pStyle w:val="2"/>
        <w:ind w:firstLine="360"/>
      </w:pPr>
    </w:p>
    <w:p w14:paraId="4B96780E">
      <w:pPr>
        <w:pStyle w:val="2"/>
        <w:ind w:firstLine="360"/>
      </w:pPr>
    </w:p>
    <w:p w14:paraId="4CAF1706">
      <w:pPr>
        <w:pStyle w:val="2"/>
        <w:ind w:firstLine="360"/>
      </w:pPr>
    </w:p>
    <w:p w14:paraId="3DB5F6CA">
      <w:pPr>
        <w:pStyle w:val="2"/>
        <w:ind w:firstLine="360"/>
      </w:pPr>
    </w:p>
    <w:p w14:paraId="79350F35">
      <w:pPr>
        <w:pStyle w:val="2"/>
        <w:ind w:firstLine="360"/>
      </w:pPr>
    </w:p>
    <w:p w14:paraId="4D450DD9">
      <w:pPr>
        <w:ind w:firstLine="880"/>
        <w:rPr>
          <w:sz w:val="44"/>
          <w:szCs w:val="44"/>
        </w:rPr>
      </w:pPr>
    </w:p>
    <w:p w14:paraId="1194E097">
      <w:pPr>
        <w:pStyle w:val="2"/>
        <w:ind w:firstLine="360"/>
      </w:pPr>
    </w:p>
    <w:p w14:paraId="19E350DE">
      <w:pPr>
        <w:pStyle w:val="2"/>
        <w:ind w:firstLine="360"/>
      </w:pPr>
    </w:p>
    <w:p w14:paraId="143ECD87">
      <w:pPr>
        <w:pStyle w:val="2"/>
        <w:ind w:firstLine="360"/>
      </w:pPr>
    </w:p>
    <w:p w14:paraId="7806225D">
      <w:pPr>
        <w:ind w:firstLine="880"/>
        <w:rPr>
          <w:sz w:val="44"/>
          <w:szCs w:val="44"/>
        </w:rPr>
      </w:pPr>
    </w:p>
    <w:bookmarkEnd w:id="3"/>
    <w:p w14:paraId="132A5E19">
      <w:pPr>
        <w:adjustRightInd w:val="0"/>
        <w:snapToGrid w:val="0"/>
        <w:spacing w:line="288" w:lineRule="auto"/>
        <w:ind w:left="2640" w:leftChars="400" w:hanging="1800" w:hangingChars="500"/>
        <w:jc w:val="left"/>
        <w:rPr>
          <w:sz w:val="36"/>
          <w:szCs w:val="36"/>
          <w:u w:val="single"/>
        </w:rPr>
      </w:pPr>
      <w:r>
        <w:rPr>
          <w:sz w:val="36"/>
          <w:szCs w:val="36"/>
        </w:rPr>
        <w:t>项目名称：</w:t>
      </w:r>
      <w:r>
        <w:rPr>
          <w:rFonts w:hint="eastAsia"/>
          <w:sz w:val="36"/>
          <w:szCs w:val="36"/>
          <w:u w:val="single"/>
        </w:rPr>
        <w:t xml:space="preserve">河北建投遵化15万千瓦复合型保障性光伏发电项目                         </w:t>
      </w:r>
    </w:p>
    <w:p w14:paraId="5E0ACF05">
      <w:pPr>
        <w:pStyle w:val="2"/>
        <w:ind w:firstLine="360"/>
      </w:pPr>
    </w:p>
    <w:p w14:paraId="17FC2ED5">
      <w:pPr>
        <w:adjustRightInd w:val="0"/>
        <w:snapToGrid w:val="0"/>
        <w:spacing w:line="288" w:lineRule="auto"/>
        <w:ind w:left="3540" w:leftChars="400" w:hanging="2700" w:hangingChars="750"/>
        <w:rPr>
          <w:sz w:val="36"/>
          <w:szCs w:val="36"/>
          <w:u w:val="single"/>
        </w:rPr>
      </w:pPr>
      <w:r>
        <w:rPr>
          <w:sz w:val="36"/>
          <w:szCs w:val="36"/>
        </w:rPr>
        <w:t>建设单位(盖章)：</w:t>
      </w:r>
      <w:r>
        <w:rPr>
          <w:rFonts w:hint="eastAsia"/>
          <w:sz w:val="36"/>
          <w:szCs w:val="36"/>
          <w:u w:val="single"/>
        </w:rPr>
        <w:t xml:space="preserve">建投遵化热电有限责任公司     </w:t>
      </w:r>
    </w:p>
    <w:p w14:paraId="38A0E265">
      <w:pPr>
        <w:pStyle w:val="2"/>
        <w:ind w:firstLine="360"/>
      </w:pPr>
    </w:p>
    <w:p w14:paraId="2E49A518">
      <w:pPr>
        <w:adjustRightInd w:val="0"/>
        <w:snapToGrid w:val="0"/>
        <w:spacing w:line="288" w:lineRule="auto"/>
        <w:ind w:left="2640" w:leftChars="400" w:hanging="1800" w:hangingChars="500"/>
        <w:jc w:val="left"/>
        <w:rPr>
          <w:sz w:val="36"/>
          <w:szCs w:val="36"/>
          <w:u w:val="single"/>
        </w:rPr>
      </w:pPr>
      <w:r>
        <w:rPr>
          <w:sz w:val="36"/>
          <w:szCs w:val="36"/>
        </w:rPr>
        <w:t>编制日期：</w:t>
      </w:r>
      <w:r>
        <w:rPr>
          <w:sz w:val="36"/>
          <w:szCs w:val="36"/>
          <w:u w:val="single"/>
        </w:rPr>
        <w:t xml:space="preserve">          二〇二</w:t>
      </w:r>
      <w:r>
        <w:rPr>
          <w:rFonts w:hint="eastAsia"/>
          <w:sz w:val="36"/>
          <w:szCs w:val="36"/>
          <w:u w:val="single"/>
        </w:rPr>
        <w:t>四</w:t>
      </w:r>
      <w:r>
        <w:rPr>
          <w:sz w:val="36"/>
          <w:szCs w:val="36"/>
          <w:u w:val="single"/>
        </w:rPr>
        <w:t>年</w:t>
      </w:r>
      <w:r>
        <w:rPr>
          <w:rFonts w:hint="eastAsia"/>
          <w:sz w:val="36"/>
          <w:szCs w:val="36"/>
          <w:u w:val="single"/>
          <w:lang w:val="en-US" w:eastAsia="zh-CN"/>
        </w:rPr>
        <w:t>八</w:t>
      </w:r>
      <w:r>
        <w:rPr>
          <w:sz w:val="36"/>
          <w:szCs w:val="36"/>
          <w:u w:val="single"/>
        </w:rPr>
        <w:t>月</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r>
        <w:rPr>
          <w:sz w:val="36"/>
          <w:szCs w:val="36"/>
          <w:u w:val="single"/>
        </w:rPr>
        <w:t xml:space="preserve">   </w:t>
      </w:r>
    </w:p>
    <w:p w14:paraId="0FCAF0C4">
      <w:pPr>
        <w:pStyle w:val="2"/>
        <w:ind w:firstLine="360"/>
      </w:pPr>
    </w:p>
    <w:p w14:paraId="0F83DFF4">
      <w:pPr>
        <w:pStyle w:val="2"/>
        <w:ind w:firstLine="360"/>
      </w:pPr>
    </w:p>
    <w:p w14:paraId="4F759AF4">
      <w:pPr>
        <w:adjustRightInd w:val="0"/>
        <w:snapToGrid w:val="0"/>
        <w:spacing w:line="288" w:lineRule="auto"/>
        <w:ind w:firstLine="720"/>
        <w:rPr>
          <w:sz w:val="36"/>
          <w:szCs w:val="36"/>
        </w:rPr>
      </w:pPr>
    </w:p>
    <w:p w14:paraId="2F02C7D0">
      <w:pPr>
        <w:adjustRightInd w:val="0"/>
        <w:snapToGrid w:val="0"/>
        <w:spacing w:line="288" w:lineRule="auto"/>
        <w:ind w:firstLine="720"/>
        <w:jc w:val="center"/>
        <w:rPr>
          <w:sz w:val="36"/>
          <w:szCs w:val="36"/>
        </w:rPr>
      </w:pPr>
      <w:r>
        <w:rPr>
          <w:sz w:val="36"/>
          <w:szCs w:val="36"/>
        </w:rPr>
        <w:t>中华人民共和国生态环境部制</w:t>
      </w:r>
    </w:p>
    <w:p w14:paraId="05B2DE8E">
      <w:pPr>
        <w:pStyle w:val="2"/>
        <w:ind w:firstLine="360"/>
      </w:pPr>
      <w:r>
        <w:br w:type="page"/>
      </w:r>
    </w:p>
    <w:p w14:paraId="136C75D3">
      <w:pPr>
        <w:adjustRightInd w:val="0"/>
        <w:snapToGrid w:val="0"/>
        <w:spacing w:line="288" w:lineRule="auto"/>
        <w:ind w:firstLine="720"/>
        <w:jc w:val="center"/>
        <w:rPr>
          <w:sz w:val="36"/>
          <w:szCs w:val="36"/>
        </w:rPr>
      </w:pPr>
    </w:p>
    <w:p w14:paraId="78E579BC">
      <w:pPr>
        <w:pStyle w:val="2"/>
        <w:ind w:firstLine="360"/>
      </w:pPr>
    </w:p>
    <w:p w14:paraId="558C6858">
      <w:pPr>
        <w:adjustRightInd w:val="0"/>
        <w:snapToGrid w:val="0"/>
        <w:spacing w:line="288" w:lineRule="auto"/>
        <w:ind w:firstLine="720"/>
        <w:rPr>
          <w:sz w:val="36"/>
          <w:szCs w:val="36"/>
        </w:rPr>
        <w:sectPr>
          <w:footerReference r:id="rId7" w:type="first"/>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sz w:val="36"/>
          <w:szCs w:val="36"/>
        </w:rPr>
        <w:br w:type="page"/>
      </w:r>
    </w:p>
    <w:p w14:paraId="61F2F188">
      <w:pPr>
        <w:pStyle w:val="59"/>
        <w:ind w:firstLine="600"/>
        <w:jc w:val="center"/>
        <w:outlineLvl w:val="0"/>
        <w:rPr>
          <w:rFonts w:ascii="黑体" w:hAnsi="黑体" w:eastAsia="黑体"/>
          <w:snapToGrid w:val="0"/>
          <w:sz w:val="30"/>
          <w:szCs w:val="30"/>
        </w:rPr>
      </w:pPr>
      <w:bookmarkStart w:id="4" w:name="_Toc7629"/>
      <w:bookmarkStart w:id="5" w:name="_Toc2399"/>
      <w:r>
        <w:rPr>
          <w:rFonts w:ascii="黑体" w:hAnsi="黑体" w:eastAsia="黑体"/>
          <w:snapToGrid w:val="0"/>
          <w:sz w:val="30"/>
          <w:szCs w:val="30"/>
        </w:rPr>
        <w:t>一、建设项目基本情况</w:t>
      </w:r>
      <w:bookmarkEnd w:id="4"/>
      <w:bookmarkEnd w:id="5"/>
    </w:p>
    <w:tbl>
      <w:tblPr>
        <w:tblStyle w:val="64"/>
        <w:tblW w:w="0" w:type="auto"/>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0"/>
        <w:gridCol w:w="2811"/>
        <w:gridCol w:w="253"/>
        <w:gridCol w:w="1598"/>
        <w:gridCol w:w="2896"/>
      </w:tblGrid>
      <w:tr w14:paraId="5ADE1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50" w:type="dxa"/>
            <w:tcMar>
              <w:top w:w="16" w:type="dxa"/>
              <w:left w:w="16" w:type="dxa"/>
              <w:right w:w="16" w:type="dxa"/>
            </w:tcMar>
            <w:vAlign w:val="center"/>
          </w:tcPr>
          <w:p w14:paraId="0D1187BD">
            <w:pPr>
              <w:adjustRightInd w:val="0"/>
              <w:snapToGrid w:val="0"/>
              <w:spacing w:line="360" w:lineRule="exact"/>
              <w:jc w:val="center"/>
              <w:rPr>
                <w:sz w:val="24"/>
              </w:rPr>
            </w:pPr>
            <w:r>
              <w:rPr>
                <w:sz w:val="24"/>
              </w:rPr>
              <w:t>建设项</w:t>
            </w:r>
          </w:p>
          <w:p w14:paraId="28A8AC64">
            <w:pPr>
              <w:adjustRightInd w:val="0"/>
              <w:snapToGrid w:val="0"/>
              <w:spacing w:line="360" w:lineRule="exact"/>
              <w:jc w:val="center"/>
              <w:rPr>
                <w:sz w:val="24"/>
              </w:rPr>
            </w:pPr>
            <w:r>
              <w:rPr>
                <w:sz w:val="24"/>
              </w:rPr>
              <w:t>目名称</w:t>
            </w:r>
          </w:p>
        </w:tc>
        <w:tc>
          <w:tcPr>
            <w:tcW w:w="7558" w:type="dxa"/>
            <w:gridSpan w:val="4"/>
            <w:vAlign w:val="center"/>
          </w:tcPr>
          <w:p w14:paraId="750CB067">
            <w:pPr>
              <w:adjustRightInd w:val="0"/>
              <w:snapToGrid w:val="0"/>
              <w:jc w:val="center"/>
              <w:rPr>
                <w:sz w:val="24"/>
              </w:rPr>
            </w:pPr>
            <w:r>
              <w:rPr>
                <w:sz w:val="24"/>
              </w:rPr>
              <w:t>河北建投遵化15万千瓦复合型保障性光伏发电</w:t>
            </w:r>
          </w:p>
        </w:tc>
      </w:tr>
      <w:tr w14:paraId="143699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 w:hRule="atLeast"/>
        </w:trPr>
        <w:tc>
          <w:tcPr>
            <w:tcW w:w="1250" w:type="dxa"/>
            <w:tcMar>
              <w:top w:w="16" w:type="dxa"/>
              <w:left w:w="16" w:type="dxa"/>
              <w:right w:w="16" w:type="dxa"/>
            </w:tcMar>
            <w:vAlign w:val="center"/>
          </w:tcPr>
          <w:p w14:paraId="427A6966">
            <w:pPr>
              <w:adjustRightInd w:val="0"/>
              <w:snapToGrid w:val="0"/>
              <w:spacing w:line="360" w:lineRule="exact"/>
              <w:jc w:val="center"/>
              <w:rPr>
                <w:sz w:val="24"/>
              </w:rPr>
            </w:pPr>
            <w:r>
              <w:rPr>
                <w:sz w:val="24"/>
              </w:rPr>
              <w:t>项目代码</w:t>
            </w:r>
          </w:p>
        </w:tc>
        <w:tc>
          <w:tcPr>
            <w:tcW w:w="7558" w:type="dxa"/>
            <w:gridSpan w:val="4"/>
            <w:vAlign w:val="center"/>
          </w:tcPr>
          <w:p w14:paraId="75E76FDE">
            <w:pPr>
              <w:adjustRightInd w:val="0"/>
              <w:snapToGrid w:val="0"/>
              <w:jc w:val="center"/>
              <w:rPr>
                <w:sz w:val="24"/>
              </w:rPr>
            </w:pPr>
            <w:r>
              <w:rPr>
                <w:rFonts w:hint="eastAsia"/>
                <w:sz w:val="24"/>
              </w:rPr>
              <w:t>2311-130281-89-01-749824</w:t>
            </w:r>
          </w:p>
        </w:tc>
      </w:tr>
      <w:tr w14:paraId="40B50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1250" w:type="dxa"/>
            <w:tcMar>
              <w:top w:w="16" w:type="dxa"/>
              <w:left w:w="16" w:type="dxa"/>
              <w:right w:w="16" w:type="dxa"/>
            </w:tcMar>
            <w:vAlign w:val="center"/>
          </w:tcPr>
          <w:p w14:paraId="531D2A6F">
            <w:pPr>
              <w:adjustRightInd w:val="0"/>
              <w:snapToGrid w:val="0"/>
              <w:spacing w:line="360" w:lineRule="exact"/>
              <w:jc w:val="center"/>
              <w:rPr>
                <w:sz w:val="24"/>
              </w:rPr>
            </w:pPr>
            <w:r>
              <w:rPr>
                <w:sz w:val="24"/>
              </w:rPr>
              <w:t>建设单位联系人</w:t>
            </w:r>
          </w:p>
        </w:tc>
        <w:tc>
          <w:tcPr>
            <w:tcW w:w="2811" w:type="dxa"/>
            <w:vAlign w:val="center"/>
          </w:tcPr>
          <w:p w14:paraId="5C5BD8A1">
            <w:pPr>
              <w:adjustRightInd w:val="0"/>
              <w:snapToGrid w:val="0"/>
              <w:jc w:val="center"/>
              <w:rPr>
                <w:sz w:val="24"/>
              </w:rPr>
            </w:pPr>
            <w:r>
              <w:rPr>
                <w:sz w:val="24"/>
              </w:rPr>
              <w:t>张久成</w:t>
            </w:r>
          </w:p>
        </w:tc>
        <w:tc>
          <w:tcPr>
            <w:tcW w:w="1851" w:type="dxa"/>
            <w:gridSpan w:val="2"/>
            <w:vAlign w:val="center"/>
          </w:tcPr>
          <w:p w14:paraId="70EDCA6C">
            <w:pPr>
              <w:adjustRightInd w:val="0"/>
              <w:snapToGrid w:val="0"/>
              <w:jc w:val="center"/>
              <w:rPr>
                <w:sz w:val="24"/>
              </w:rPr>
            </w:pPr>
            <w:r>
              <w:rPr>
                <w:sz w:val="24"/>
              </w:rPr>
              <w:t>联系方式</w:t>
            </w:r>
          </w:p>
        </w:tc>
        <w:tc>
          <w:tcPr>
            <w:tcW w:w="2896" w:type="dxa"/>
            <w:vAlign w:val="center"/>
          </w:tcPr>
          <w:p w14:paraId="2B95FE35">
            <w:pPr>
              <w:adjustRightInd w:val="0"/>
              <w:snapToGrid w:val="0"/>
              <w:jc w:val="center"/>
              <w:rPr>
                <w:sz w:val="24"/>
              </w:rPr>
            </w:pPr>
            <w:r>
              <w:rPr>
                <w:sz w:val="24"/>
              </w:rPr>
              <w:t>18131579635</w:t>
            </w:r>
          </w:p>
        </w:tc>
      </w:tr>
      <w:tr w14:paraId="278D8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50" w:type="dxa"/>
            <w:tcMar>
              <w:top w:w="16" w:type="dxa"/>
              <w:left w:w="16" w:type="dxa"/>
              <w:right w:w="16" w:type="dxa"/>
            </w:tcMar>
            <w:vAlign w:val="center"/>
          </w:tcPr>
          <w:p w14:paraId="5769D134">
            <w:pPr>
              <w:adjustRightInd w:val="0"/>
              <w:snapToGrid w:val="0"/>
              <w:spacing w:line="360" w:lineRule="exact"/>
              <w:jc w:val="center"/>
              <w:rPr>
                <w:sz w:val="24"/>
              </w:rPr>
            </w:pPr>
            <w:r>
              <w:rPr>
                <w:sz w:val="24"/>
              </w:rPr>
              <w:t>建设地点</w:t>
            </w:r>
          </w:p>
        </w:tc>
        <w:tc>
          <w:tcPr>
            <w:tcW w:w="7558" w:type="dxa"/>
            <w:gridSpan w:val="4"/>
            <w:vAlign w:val="center"/>
          </w:tcPr>
          <w:p w14:paraId="25C0117F">
            <w:pPr>
              <w:adjustRightInd w:val="0"/>
              <w:snapToGrid w:val="0"/>
              <w:spacing w:line="340" w:lineRule="exact"/>
              <w:jc w:val="center"/>
              <w:rPr>
                <w:rFonts w:hint="default" w:eastAsia="宋体"/>
                <w:sz w:val="24"/>
                <w:lang w:val="en-US" w:eastAsia="zh-CN"/>
              </w:rPr>
            </w:pPr>
            <w:r>
              <w:rPr>
                <w:rFonts w:hint="eastAsia"/>
                <w:sz w:val="24"/>
                <w:highlight w:val="none"/>
                <w:lang w:bidi="ar"/>
              </w:rPr>
              <w:t>河北省唐山市遵化市</w:t>
            </w:r>
            <w:r>
              <w:rPr>
                <w:sz w:val="24"/>
                <w:highlight w:val="none"/>
                <w:lang w:bidi="ar"/>
              </w:rPr>
              <w:t>铁厂镇</w:t>
            </w:r>
            <w:r>
              <w:rPr>
                <w:rFonts w:hint="eastAsia"/>
                <w:sz w:val="24"/>
                <w:highlight w:val="none"/>
                <w:lang w:val="en-US" w:eastAsia="zh-CN" w:bidi="ar"/>
              </w:rPr>
              <w:t>佟庄村</w:t>
            </w:r>
          </w:p>
        </w:tc>
      </w:tr>
      <w:tr w14:paraId="1D20F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439B1F45">
            <w:pPr>
              <w:adjustRightInd w:val="0"/>
              <w:snapToGrid w:val="0"/>
              <w:spacing w:line="360" w:lineRule="exact"/>
              <w:jc w:val="center"/>
              <w:rPr>
                <w:sz w:val="24"/>
              </w:rPr>
            </w:pPr>
            <w:r>
              <w:rPr>
                <w:sz w:val="24"/>
              </w:rPr>
              <w:t>地理坐标</w:t>
            </w:r>
          </w:p>
        </w:tc>
        <w:tc>
          <w:tcPr>
            <w:tcW w:w="7558" w:type="dxa"/>
            <w:gridSpan w:val="4"/>
            <w:vAlign w:val="center"/>
          </w:tcPr>
          <w:p w14:paraId="0401050D">
            <w:pPr>
              <w:pStyle w:val="7"/>
              <w:spacing w:line="360" w:lineRule="exact"/>
              <w:ind w:firstLine="0" w:firstLineChars="0"/>
              <w:jc w:val="left"/>
              <w:rPr>
                <w:color w:val="auto"/>
                <w:spacing w:val="-4"/>
                <w:sz w:val="24"/>
                <w:szCs w:val="24"/>
              </w:rPr>
            </w:pPr>
            <w:r>
              <w:rPr>
                <w:rFonts w:hint="eastAsia"/>
                <w:color w:val="auto"/>
                <w:spacing w:val="-4"/>
                <w:sz w:val="24"/>
                <w:szCs w:val="24"/>
              </w:rPr>
              <w:t>升压站中心坐标：（118度0分0.00000秒，40度1分51.38093秒）</w:t>
            </w:r>
          </w:p>
          <w:p w14:paraId="57C200DF">
            <w:pPr>
              <w:pStyle w:val="7"/>
              <w:spacing w:line="360" w:lineRule="exact"/>
              <w:ind w:firstLine="0" w:firstLineChars="0"/>
              <w:jc w:val="left"/>
              <w:rPr>
                <w:color w:val="auto"/>
                <w:sz w:val="24"/>
                <w:szCs w:val="24"/>
              </w:rPr>
            </w:pPr>
            <w:r>
              <w:rPr>
                <w:rFonts w:hint="eastAsia"/>
                <w:color w:val="auto"/>
                <w:sz w:val="24"/>
                <w:szCs w:val="24"/>
              </w:rPr>
              <w:t>光伏区北区中心坐标：（118°9′48.89103″，40°2′50.62985″）</w:t>
            </w:r>
          </w:p>
          <w:p w14:paraId="4CA70DC1">
            <w:pPr>
              <w:pStyle w:val="7"/>
              <w:spacing w:line="360" w:lineRule="exact"/>
              <w:ind w:firstLine="0" w:firstLineChars="0"/>
              <w:jc w:val="left"/>
              <w:rPr>
                <w:color w:val="auto"/>
                <w:sz w:val="24"/>
                <w:szCs w:val="24"/>
              </w:rPr>
            </w:pPr>
            <w:r>
              <w:rPr>
                <w:rFonts w:hint="eastAsia"/>
                <w:color w:val="auto"/>
                <w:sz w:val="24"/>
                <w:szCs w:val="24"/>
              </w:rPr>
              <w:t>光伏区</w:t>
            </w:r>
            <w:r>
              <w:rPr>
                <w:rFonts w:hint="eastAsia"/>
                <w:color w:val="auto"/>
                <w:sz w:val="24"/>
                <w:szCs w:val="24"/>
                <w:lang w:val="en-US" w:eastAsia="zh-CN"/>
              </w:rPr>
              <w:t>在北</w:t>
            </w:r>
            <w:r>
              <w:rPr>
                <w:rFonts w:hint="eastAsia"/>
                <w:color w:val="auto"/>
                <w:sz w:val="24"/>
                <w:szCs w:val="24"/>
              </w:rPr>
              <w:t>区中心坐标：（118°8′40.60414″，40°4′31.82423″）</w:t>
            </w:r>
          </w:p>
          <w:p w14:paraId="78DCE28B">
            <w:pPr>
              <w:pStyle w:val="7"/>
              <w:spacing w:line="360" w:lineRule="exact"/>
              <w:ind w:firstLine="0" w:firstLineChars="0"/>
              <w:jc w:val="left"/>
              <w:rPr>
                <w:color w:val="auto"/>
                <w:sz w:val="24"/>
                <w:szCs w:val="24"/>
              </w:rPr>
            </w:pPr>
            <w:r>
              <w:rPr>
                <w:rFonts w:hint="eastAsia"/>
                <w:color w:val="auto"/>
                <w:sz w:val="24"/>
                <w:szCs w:val="24"/>
              </w:rPr>
              <w:t>光伏区东区中心坐标：（118°10′14.34413″，40°1′45.81910″）</w:t>
            </w:r>
          </w:p>
          <w:p w14:paraId="29C95852">
            <w:pPr>
              <w:pStyle w:val="7"/>
              <w:spacing w:line="360" w:lineRule="exact"/>
              <w:ind w:firstLine="0" w:firstLineChars="0"/>
              <w:jc w:val="left"/>
              <w:rPr>
                <w:color w:val="auto"/>
                <w:sz w:val="24"/>
                <w:szCs w:val="24"/>
              </w:rPr>
            </w:pPr>
            <w:r>
              <w:rPr>
                <w:rFonts w:hint="eastAsia"/>
                <w:color w:val="auto"/>
                <w:sz w:val="24"/>
                <w:szCs w:val="24"/>
              </w:rPr>
              <w:t>光伏区西区中心坐标：（118°8′17.54573″，40°1′53.38936″）</w:t>
            </w:r>
          </w:p>
        </w:tc>
      </w:tr>
      <w:tr w14:paraId="24564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28" w:hRule="atLeast"/>
        </w:trPr>
        <w:tc>
          <w:tcPr>
            <w:tcW w:w="1250" w:type="dxa"/>
            <w:tcMar>
              <w:top w:w="16" w:type="dxa"/>
              <w:left w:w="16" w:type="dxa"/>
              <w:right w:w="16" w:type="dxa"/>
            </w:tcMar>
            <w:vAlign w:val="center"/>
          </w:tcPr>
          <w:p w14:paraId="1FC15112">
            <w:pPr>
              <w:adjustRightInd w:val="0"/>
              <w:snapToGrid w:val="0"/>
              <w:spacing w:line="360" w:lineRule="exact"/>
              <w:jc w:val="center"/>
              <w:rPr>
                <w:sz w:val="24"/>
              </w:rPr>
            </w:pPr>
            <w:r>
              <w:rPr>
                <w:sz w:val="24"/>
              </w:rPr>
              <w:t>建设项目</w:t>
            </w:r>
          </w:p>
          <w:p w14:paraId="68CB9888">
            <w:pPr>
              <w:adjustRightInd w:val="0"/>
              <w:snapToGrid w:val="0"/>
              <w:spacing w:line="360" w:lineRule="exact"/>
              <w:jc w:val="center"/>
              <w:rPr>
                <w:sz w:val="24"/>
              </w:rPr>
            </w:pPr>
            <w:r>
              <w:rPr>
                <w:sz w:val="24"/>
              </w:rPr>
              <w:t>行业类别</w:t>
            </w:r>
          </w:p>
        </w:tc>
        <w:tc>
          <w:tcPr>
            <w:tcW w:w="3064" w:type="dxa"/>
            <w:gridSpan w:val="2"/>
            <w:vAlign w:val="center"/>
          </w:tcPr>
          <w:p w14:paraId="54934832">
            <w:pPr>
              <w:adjustRightInd w:val="0"/>
              <w:snapToGrid w:val="0"/>
              <w:spacing w:line="360" w:lineRule="exact"/>
              <w:jc w:val="left"/>
              <w:rPr>
                <w:sz w:val="24"/>
              </w:rPr>
            </w:pPr>
            <w:r>
              <w:rPr>
                <w:rFonts w:hint="eastAsia"/>
                <w:sz w:val="24"/>
              </w:rPr>
              <w:t>四十一、电力、热力生产和供应业—90太阳能发电4416（不含居民家用光伏发电）</w:t>
            </w:r>
          </w:p>
        </w:tc>
        <w:tc>
          <w:tcPr>
            <w:tcW w:w="1598" w:type="dxa"/>
            <w:vAlign w:val="center"/>
          </w:tcPr>
          <w:p w14:paraId="0F7C647D">
            <w:pPr>
              <w:adjustRightInd w:val="0"/>
              <w:snapToGrid w:val="0"/>
              <w:jc w:val="center"/>
              <w:rPr>
                <w:sz w:val="24"/>
              </w:rPr>
            </w:pPr>
            <w:r>
              <w:rPr>
                <w:sz w:val="24"/>
              </w:rPr>
              <w:t>用地（用海）面积（m</w:t>
            </w:r>
            <w:r>
              <w:rPr>
                <w:sz w:val="24"/>
                <w:vertAlign w:val="superscript"/>
              </w:rPr>
              <w:t>2</w:t>
            </w:r>
            <w:r>
              <w:rPr>
                <w:sz w:val="24"/>
              </w:rPr>
              <w:t>）/长度（km）</w:t>
            </w:r>
          </w:p>
        </w:tc>
        <w:tc>
          <w:tcPr>
            <w:tcW w:w="2896" w:type="dxa"/>
            <w:vAlign w:val="center"/>
          </w:tcPr>
          <w:p w14:paraId="24AF7435">
            <w:pPr>
              <w:adjustRightInd w:val="0"/>
              <w:snapToGrid w:val="0"/>
              <w:jc w:val="left"/>
              <w:rPr>
                <w:sz w:val="24"/>
              </w:rPr>
            </w:pPr>
            <w:r>
              <w:rPr>
                <w:rFonts w:hint="eastAsia"/>
                <w:sz w:val="24"/>
              </w:rPr>
              <w:t>总用地面积302.5740公顷，其中</w:t>
            </w:r>
            <w:r>
              <w:rPr>
                <w:rFonts w:hint="eastAsia"/>
                <w:bCs/>
                <w:sz w:val="24"/>
              </w:rPr>
              <w:t xml:space="preserve">变电站及运行管理中心及配套附属设施占地面积为 </w:t>
            </w:r>
            <w:r>
              <w:rPr>
                <w:rFonts w:hint="eastAsia"/>
                <w:bCs/>
                <w:sz w:val="24"/>
                <w:highlight w:val="none"/>
              </w:rPr>
              <w:t>1.32</w:t>
            </w:r>
            <w:r>
              <w:rPr>
                <w:rFonts w:hint="eastAsia"/>
                <w:bCs/>
                <w:sz w:val="24"/>
                <w:highlight w:val="none"/>
                <w:lang w:val="en-US" w:eastAsia="zh-CN"/>
              </w:rPr>
              <w:t>1</w:t>
            </w:r>
            <w:r>
              <w:rPr>
                <w:rFonts w:hint="eastAsia"/>
                <w:bCs/>
                <w:sz w:val="24"/>
                <w:highlight w:val="none"/>
              </w:rPr>
              <w:t>8</w:t>
            </w:r>
            <w:r>
              <w:rPr>
                <w:rFonts w:hint="eastAsia"/>
                <w:sz w:val="24"/>
              </w:rPr>
              <w:t>公顷</w:t>
            </w:r>
            <w:r>
              <w:rPr>
                <w:rFonts w:hint="eastAsia"/>
                <w:bCs/>
                <w:sz w:val="24"/>
                <w:szCs w:val="22"/>
              </w:rPr>
              <w:t>，光伏方阵占地面积301.2522</w:t>
            </w:r>
            <w:r>
              <w:rPr>
                <w:rFonts w:hint="eastAsia"/>
                <w:sz w:val="24"/>
              </w:rPr>
              <w:t>公顷；</w:t>
            </w:r>
          </w:p>
          <w:p w14:paraId="4FAB40D0">
            <w:pPr>
              <w:adjustRightInd w:val="0"/>
              <w:snapToGrid w:val="0"/>
              <w:jc w:val="left"/>
              <w:rPr>
                <w:sz w:val="24"/>
              </w:rPr>
            </w:pPr>
            <w:r>
              <w:rPr>
                <w:rFonts w:hint="eastAsia"/>
                <w:sz w:val="24"/>
              </w:rPr>
              <w:t>临时用地：施工临时场地</w:t>
            </w:r>
            <w:r>
              <w:rPr>
                <w:rFonts w:hint="eastAsia"/>
                <w:sz w:val="24"/>
                <w:lang w:val="en-US" w:eastAsia="zh-CN"/>
              </w:rPr>
              <w:t>12500</w:t>
            </w:r>
            <w:r>
              <w:rPr>
                <w:rFonts w:hint="eastAsia"/>
                <w:sz w:val="24"/>
              </w:rPr>
              <w:t>m</w:t>
            </w:r>
            <w:r>
              <w:rPr>
                <w:rFonts w:hint="eastAsia"/>
                <w:sz w:val="24"/>
                <w:vertAlign w:val="superscript"/>
              </w:rPr>
              <w:t>2</w:t>
            </w:r>
            <w:r>
              <w:rPr>
                <w:rFonts w:hint="eastAsia"/>
                <w:sz w:val="24"/>
              </w:rPr>
              <w:t>；</w:t>
            </w:r>
          </w:p>
        </w:tc>
      </w:tr>
      <w:tr w14:paraId="06F8E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250" w:type="dxa"/>
            <w:tcMar>
              <w:top w:w="16" w:type="dxa"/>
              <w:left w:w="16" w:type="dxa"/>
              <w:right w:w="16" w:type="dxa"/>
            </w:tcMar>
            <w:vAlign w:val="center"/>
          </w:tcPr>
          <w:p w14:paraId="3BB2A707">
            <w:pPr>
              <w:adjustRightInd w:val="0"/>
              <w:snapToGrid w:val="0"/>
              <w:spacing w:line="360" w:lineRule="exact"/>
              <w:jc w:val="center"/>
              <w:rPr>
                <w:sz w:val="24"/>
              </w:rPr>
            </w:pPr>
            <w:r>
              <w:rPr>
                <w:sz w:val="24"/>
              </w:rPr>
              <w:t>建设性质</w:t>
            </w:r>
          </w:p>
        </w:tc>
        <w:tc>
          <w:tcPr>
            <w:tcW w:w="3064" w:type="dxa"/>
            <w:gridSpan w:val="2"/>
            <w:vAlign w:val="center"/>
          </w:tcPr>
          <w:p w14:paraId="25AF79A4">
            <w:pPr>
              <w:adjustRightInd w:val="0"/>
              <w:snapToGrid w:val="0"/>
              <w:jc w:val="left"/>
              <w:rPr>
                <w:rFonts w:ascii="宋体" w:hAnsi="宋体"/>
                <w:sz w:val="24"/>
              </w:rPr>
            </w:pPr>
            <w:r>
              <w:rPr>
                <w:rFonts w:ascii="宋体" w:hAnsi="宋体"/>
                <w:sz w:val="24"/>
              </w:rPr>
              <w:sym w:font="Wingdings 2" w:char="F052"/>
            </w:r>
            <w:r>
              <w:rPr>
                <w:rFonts w:ascii="宋体" w:hAnsi="宋体"/>
                <w:sz w:val="24"/>
              </w:rPr>
              <w:t>新建（迁建）</w:t>
            </w:r>
          </w:p>
          <w:p w14:paraId="55544C6D">
            <w:pPr>
              <w:adjustRightInd w:val="0"/>
              <w:snapToGrid w:val="0"/>
              <w:jc w:val="left"/>
              <w:rPr>
                <w:rFonts w:ascii="宋体" w:hAnsi="宋体"/>
                <w:sz w:val="24"/>
              </w:rPr>
            </w:pPr>
            <w:r>
              <w:rPr>
                <w:rFonts w:ascii="宋体" w:hAnsi="宋体"/>
                <w:sz w:val="24"/>
              </w:rPr>
              <w:sym w:font="Wingdings 2" w:char="00A3"/>
            </w:r>
            <w:r>
              <w:rPr>
                <w:rFonts w:ascii="宋体" w:hAnsi="宋体"/>
                <w:sz w:val="24"/>
              </w:rPr>
              <w:t>改建</w:t>
            </w:r>
          </w:p>
          <w:p w14:paraId="770F0085">
            <w:pPr>
              <w:adjustRightInd w:val="0"/>
              <w:snapToGrid w:val="0"/>
              <w:jc w:val="left"/>
              <w:rPr>
                <w:rFonts w:ascii="宋体" w:hAnsi="宋体"/>
                <w:sz w:val="24"/>
              </w:rPr>
            </w:pPr>
            <w:r>
              <w:rPr>
                <w:rFonts w:ascii="宋体" w:hAnsi="宋体"/>
                <w:sz w:val="24"/>
              </w:rPr>
              <w:sym w:font="Wingdings 2" w:char="00A3"/>
            </w:r>
            <w:r>
              <w:rPr>
                <w:rFonts w:ascii="宋体" w:hAnsi="宋体"/>
                <w:sz w:val="24"/>
              </w:rPr>
              <w:t>扩建</w:t>
            </w:r>
          </w:p>
          <w:p w14:paraId="16AA89C5">
            <w:pPr>
              <w:adjustRightInd w:val="0"/>
              <w:snapToGrid w:val="0"/>
              <w:jc w:val="left"/>
              <w:rPr>
                <w:rFonts w:ascii="宋体" w:hAnsi="宋体"/>
                <w:sz w:val="24"/>
              </w:rPr>
            </w:pPr>
            <w:r>
              <w:rPr>
                <w:rFonts w:ascii="宋体" w:hAnsi="宋体"/>
                <w:sz w:val="24"/>
              </w:rPr>
              <w:t>□技术改造</w:t>
            </w:r>
          </w:p>
        </w:tc>
        <w:tc>
          <w:tcPr>
            <w:tcW w:w="1598" w:type="dxa"/>
            <w:vAlign w:val="center"/>
          </w:tcPr>
          <w:p w14:paraId="1174FEF6">
            <w:pPr>
              <w:adjustRightInd w:val="0"/>
              <w:snapToGrid w:val="0"/>
              <w:jc w:val="center"/>
              <w:rPr>
                <w:rFonts w:ascii="宋体" w:hAnsi="宋体"/>
                <w:sz w:val="24"/>
              </w:rPr>
            </w:pPr>
            <w:r>
              <w:rPr>
                <w:rFonts w:ascii="宋体" w:hAnsi="宋体"/>
                <w:sz w:val="24"/>
              </w:rPr>
              <w:t>建设项目</w:t>
            </w:r>
          </w:p>
          <w:p w14:paraId="5B161FDA">
            <w:pPr>
              <w:adjustRightInd w:val="0"/>
              <w:snapToGrid w:val="0"/>
              <w:jc w:val="center"/>
              <w:rPr>
                <w:rFonts w:ascii="宋体" w:hAnsi="宋体"/>
                <w:sz w:val="24"/>
              </w:rPr>
            </w:pPr>
            <w:r>
              <w:rPr>
                <w:rFonts w:ascii="宋体" w:hAnsi="宋体"/>
                <w:sz w:val="24"/>
              </w:rPr>
              <w:t>申报情形</w:t>
            </w:r>
          </w:p>
        </w:tc>
        <w:tc>
          <w:tcPr>
            <w:tcW w:w="2896" w:type="dxa"/>
            <w:vAlign w:val="center"/>
          </w:tcPr>
          <w:p w14:paraId="6BF9D15C">
            <w:pPr>
              <w:adjustRightInd w:val="0"/>
              <w:snapToGrid w:val="0"/>
              <w:jc w:val="left"/>
              <w:rPr>
                <w:rFonts w:ascii="宋体" w:hAnsi="宋体"/>
                <w:sz w:val="24"/>
              </w:rPr>
            </w:pPr>
            <w:r>
              <w:rPr>
                <w:rFonts w:ascii="宋体" w:hAnsi="宋体"/>
                <w:sz w:val="24"/>
              </w:rPr>
              <w:sym w:font="Wingdings 2" w:char="F052"/>
            </w:r>
            <w:r>
              <w:rPr>
                <w:rFonts w:ascii="宋体" w:hAnsi="宋体"/>
                <w:sz w:val="24"/>
              </w:rPr>
              <w:t>首次申报项目</w:t>
            </w:r>
          </w:p>
          <w:p w14:paraId="52D979C2">
            <w:pPr>
              <w:adjustRightInd w:val="0"/>
              <w:snapToGrid w:val="0"/>
              <w:jc w:val="left"/>
              <w:rPr>
                <w:rFonts w:ascii="宋体" w:hAnsi="宋体"/>
                <w:sz w:val="24"/>
              </w:rPr>
            </w:pPr>
            <w:r>
              <w:rPr>
                <w:rFonts w:ascii="宋体" w:hAnsi="宋体"/>
                <w:sz w:val="24"/>
              </w:rPr>
              <w:t>□不予批准后再次申报项目□超五年重新审核项目</w:t>
            </w:r>
          </w:p>
          <w:p w14:paraId="30C54889">
            <w:pPr>
              <w:adjustRightInd w:val="0"/>
              <w:snapToGrid w:val="0"/>
              <w:jc w:val="left"/>
              <w:rPr>
                <w:rFonts w:ascii="宋体" w:hAnsi="宋体"/>
                <w:sz w:val="24"/>
              </w:rPr>
            </w:pPr>
            <w:r>
              <w:rPr>
                <w:rFonts w:ascii="宋体" w:hAnsi="宋体"/>
                <w:sz w:val="24"/>
              </w:rPr>
              <w:t>□重大变动重新报批项目</w:t>
            </w:r>
          </w:p>
        </w:tc>
      </w:tr>
      <w:tr w14:paraId="71AC3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1250" w:type="dxa"/>
            <w:tcMar>
              <w:top w:w="16" w:type="dxa"/>
              <w:left w:w="16" w:type="dxa"/>
              <w:right w:w="16" w:type="dxa"/>
            </w:tcMar>
            <w:vAlign w:val="center"/>
          </w:tcPr>
          <w:p w14:paraId="6608E5EB">
            <w:pPr>
              <w:adjustRightInd w:val="0"/>
              <w:snapToGrid w:val="0"/>
              <w:spacing w:line="360" w:lineRule="exact"/>
              <w:jc w:val="center"/>
              <w:rPr>
                <w:sz w:val="24"/>
              </w:rPr>
            </w:pPr>
            <w:r>
              <w:rPr>
                <w:sz w:val="24"/>
              </w:rPr>
              <w:t>项目审批（核准/备案）部门</w:t>
            </w:r>
          </w:p>
        </w:tc>
        <w:tc>
          <w:tcPr>
            <w:tcW w:w="3064" w:type="dxa"/>
            <w:gridSpan w:val="2"/>
            <w:vAlign w:val="center"/>
          </w:tcPr>
          <w:p w14:paraId="23A9D66D">
            <w:pPr>
              <w:jc w:val="center"/>
              <w:rPr>
                <w:sz w:val="24"/>
              </w:rPr>
            </w:pPr>
            <w:r>
              <w:rPr>
                <w:rFonts w:hint="eastAsia"/>
                <w:sz w:val="24"/>
              </w:rPr>
              <w:t>遵化市行政审批局</w:t>
            </w:r>
          </w:p>
        </w:tc>
        <w:tc>
          <w:tcPr>
            <w:tcW w:w="1598" w:type="dxa"/>
            <w:vAlign w:val="center"/>
          </w:tcPr>
          <w:p w14:paraId="75BF676C">
            <w:pPr>
              <w:adjustRightInd w:val="0"/>
              <w:snapToGrid w:val="0"/>
              <w:jc w:val="center"/>
              <w:rPr>
                <w:sz w:val="24"/>
              </w:rPr>
            </w:pPr>
            <w:r>
              <w:rPr>
                <w:sz w:val="24"/>
              </w:rPr>
              <w:t>项目审批（核准/备案）文号</w:t>
            </w:r>
          </w:p>
        </w:tc>
        <w:tc>
          <w:tcPr>
            <w:tcW w:w="2896" w:type="dxa"/>
            <w:vAlign w:val="center"/>
          </w:tcPr>
          <w:p w14:paraId="26B5E5DC">
            <w:pPr>
              <w:adjustRightInd w:val="0"/>
              <w:snapToGrid w:val="0"/>
              <w:jc w:val="center"/>
              <w:rPr>
                <w:spacing w:val="-12"/>
                <w:sz w:val="24"/>
              </w:rPr>
            </w:pPr>
            <w:r>
              <w:rPr>
                <w:rFonts w:hint="eastAsia"/>
                <w:spacing w:val="-12"/>
                <w:sz w:val="24"/>
              </w:rPr>
              <w:t>遵审投资备字[202</w:t>
            </w:r>
            <w:r>
              <w:rPr>
                <w:rFonts w:hint="eastAsia"/>
                <w:spacing w:val="-12"/>
                <w:sz w:val="24"/>
                <w:lang w:val="en-US" w:eastAsia="zh-CN"/>
              </w:rPr>
              <w:t>4</w:t>
            </w:r>
            <w:r>
              <w:rPr>
                <w:rFonts w:hint="eastAsia"/>
                <w:spacing w:val="-12"/>
                <w:sz w:val="24"/>
              </w:rPr>
              <w:t>]1</w:t>
            </w:r>
            <w:r>
              <w:rPr>
                <w:rFonts w:hint="eastAsia"/>
                <w:spacing w:val="-12"/>
                <w:sz w:val="24"/>
                <w:lang w:val="en-US" w:eastAsia="zh-CN"/>
              </w:rPr>
              <w:t>24</w:t>
            </w:r>
            <w:r>
              <w:rPr>
                <w:rFonts w:hint="eastAsia"/>
                <w:spacing w:val="-12"/>
                <w:sz w:val="24"/>
              </w:rPr>
              <w:t>号</w:t>
            </w:r>
          </w:p>
        </w:tc>
      </w:tr>
      <w:tr w14:paraId="41919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 w:hRule="atLeast"/>
        </w:trPr>
        <w:tc>
          <w:tcPr>
            <w:tcW w:w="1250" w:type="dxa"/>
            <w:tcMar>
              <w:top w:w="16" w:type="dxa"/>
              <w:left w:w="16" w:type="dxa"/>
              <w:right w:w="16" w:type="dxa"/>
            </w:tcMar>
            <w:vAlign w:val="center"/>
          </w:tcPr>
          <w:p w14:paraId="78506B23">
            <w:pPr>
              <w:adjustRightInd w:val="0"/>
              <w:snapToGrid w:val="0"/>
              <w:spacing w:line="360" w:lineRule="exact"/>
              <w:jc w:val="center"/>
              <w:rPr>
                <w:sz w:val="24"/>
              </w:rPr>
            </w:pPr>
            <w:r>
              <w:rPr>
                <w:sz w:val="24"/>
              </w:rPr>
              <w:t>总投资</w:t>
            </w:r>
          </w:p>
          <w:p w14:paraId="2D476F78">
            <w:pPr>
              <w:adjustRightInd w:val="0"/>
              <w:snapToGrid w:val="0"/>
              <w:spacing w:line="360" w:lineRule="exact"/>
              <w:jc w:val="center"/>
              <w:rPr>
                <w:sz w:val="24"/>
              </w:rPr>
            </w:pPr>
            <w:r>
              <w:rPr>
                <w:sz w:val="24"/>
              </w:rPr>
              <w:t>（万元）</w:t>
            </w:r>
          </w:p>
        </w:tc>
        <w:tc>
          <w:tcPr>
            <w:tcW w:w="3064" w:type="dxa"/>
            <w:gridSpan w:val="2"/>
            <w:vAlign w:val="center"/>
          </w:tcPr>
          <w:p w14:paraId="280527EC">
            <w:pPr>
              <w:adjustRightInd w:val="0"/>
              <w:snapToGrid w:val="0"/>
              <w:jc w:val="center"/>
              <w:rPr>
                <w:rFonts w:hint="default" w:eastAsia="宋体"/>
                <w:sz w:val="24"/>
                <w:highlight w:val="red"/>
                <w:lang w:val="en-US" w:eastAsia="zh-CN"/>
              </w:rPr>
            </w:pPr>
            <w:r>
              <w:rPr>
                <w:rFonts w:hint="eastAsia"/>
                <w:sz w:val="24"/>
                <w:highlight w:val="none"/>
                <w:lang w:val="en-US" w:eastAsia="zh-CN"/>
              </w:rPr>
              <w:t>69287</w:t>
            </w:r>
          </w:p>
        </w:tc>
        <w:tc>
          <w:tcPr>
            <w:tcW w:w="1598" w:type="dxa"/>
            <w:tcMar>
              <w:top w:w="16" w:type="dxa"/>
              <w:left w:w="16" w:type="dxa"/>
              <w:right w:w="16" w:type="dxa"/>
            </w:tcMar>
            <w:vAlign w:val="center"/>
          </w:tcPr>
          <w:p w14:paraId="15D8C800">
            <w:pPr>
              <w:adjustRightInd w:val="0"/>
              <w:snapToGrid w:val="0"/>
              <w:jc w:val="center"/>
              <w:rPr>
                <w:sz w:val="24"/>
              </w:rPr>
            </w:pPr>
            <w:r>
              <w:rPr>
                <w:sz w:val="24"/>
              </w:rPr>
              <w:t>环保投资</w:t>
            </w:r>
          </w:p>
          <w:p w14:paraId="2D77CFAA">
            <w:pPr>
              <w:adjustRightInd w:val="0"/>
              <w:snapToGrid w:val="0"/>
              <w:jc w:val="center"/>
              <w:rPr>
                <w:sz w:val="24"/>
              </w:rPr>
            </w:pPr>
            <w:r>
              <w:rPr>
                <w:sz w:val="24"/>
              </w:rPr>
              <w:t>（万元）</w:t>
            </w:r>
          </w:p>
        </w:tc>
        <w:tc>
          <w:tcPr>
            <w:tcW w:w="2896" w:type="dxa"/>
            <w:vAlign w:val="center"/>
          </w:tcPr>
          <w:p w14:paraId="3851C1BE">
            <w:pPr>
              <w:adjustRightInd w:val="0"/>
              <w:snapToGrid w:val="0"/>
              <w:jc w:val="center"/>
              <w:rPr>
                <w:rFonts w:hint="default" w:eastAsia="宋体"/>
                <w:sz w:val="24"/>
                <w:lang w:val="en-US" w:eastAsia="zh-CN"/>
              </w:rPr>
            </w:pPr>
            <w:r>
              <w:rPr>
                <w:rFonts w:hint="eastAsia"/>
                <w:sz w:val="24"/>
                <w:highlight w:val="none"/>
                <w:lang w:val="en-US" w:eastAsia="zh-CN"/>
              </w:rPr>
              <w:t>798</w:t>
            </w:r>
          </w:p>
        </w:tc>
      </w:tr>
      <w:tr w14:paraId="3D1F8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19B370BB">
            <w:pPr>
              <w:adjustRightInd w:val="0"/>
              <w:snapToGrid w:val="0"/>
              <w:spacing w:line="360" w:lineRule="exact"/>
              <w:jc w:val="center"/>
              <w:rPr>
                <w:sz w:val="24"/>
              </w:rPr>
            </w:pPr>
            <w:r>
              <w:rPr>
                <w:sz w:val="24"/>
              </w:rPr>
              <w:t>环保投资占比（%）</w:t>
            </w:r>
          </w:p>
        </w:tc>
        <w:tc>
          <w:tcPr>
            <w:tcW w:w="3064" w:type="dxa"/>
            <w:gridSpan w:val="2"/>
            <w:vAlign w:val="center"/>
          </w:tcPr>
          <w:p w14:paraId="26653CCF">
            <w:pPr>
              <w:pStyle w:val="363"/>
              <w:jc w:val="center"/>
              <w:rPr>
                <w:rFonts w:hint="default" w:ascii="Times New Roman" w:eastAsia="宋体"/>
                <w:color w:val="auto"/>
                <w:szCs w:val="24"/>
                <w:highlight w:val="red"/>
                <w:lang w:val="en-US" w:eastAsia="zh-CN"/>
              </w:rPr>
            </w:pPr>
            <w:r>
              <w:rPr>
                <w:rFonts w:hint="eastAsia" w:ascii="Times New Roman" w:eastAsia="宋体"/>
                <w:color w:val="auto"/>
                <w:szCs w:val="24"/>
                <w:highlight w:val="none"/>
                <w:lang w:val="en-US" w:eastAsia="zh-CN"/>
              </w:rPr>
              <w:t>1.15</w:t>
            </w:r>
          </w:p>
        </w:tc>
        <w:tc>
          <w:tcPr>
            <w:tcW w:w="1598" w:type="dxa"/>
            <w:tcMar>
              <w:top w:w="16" w:type="dxa"/>
              <w:left w:w="16" w:type="dxa"/>
              <w:right w:w="16" w:type="dxa"/>
            </w:tcMar>
            <w:vAlign w:val="center"/>
          </w:tcPr>
          <w:p w14:paraId="258B1477">
            <w:pPr>
              <w:adjustRightInd w:val="0"/>
              <w:snapToGrid w:val="0"/>
              <w:jc w:val="center"/>
              <w:rPr>
                <w:sz w:val="24"/>
              </w:rPr>
            </w:pPr>
            <w:r>
              <w:rPr>
                <w:sz w:val="24"/>
              </w:rPr>
              <w:t>施工工期</w:t>
            </w:r>
          </w:p>
        </w:tc>
        <w:tc>
          <w:tcPr>
            <w:tcW w:w="2896" w:type="dxa"/>
            <w:vAlign w:val="center"/>
          </w:tcPr>
          <w:p w14:paraId="338BA588">
            <w:pPr>
              <w:adjustRightInd w:val="0"/>
              <w:snapToGrid w:val="0"/>
              <w:jc w:val="center"/>
              <w:rPr>
                <w:sz w:val="24"/>
              </w:rPr>
            </w:pPr>
            <w:r>
              <w:rPr>
                <w:rFonts w:hint="eastAsia"/>
                <w:sz w:val="24"/>
              </w:rPr>
              <w:t>6个月</w:t>
            </w:r>
          </w:p>
        </w:tc>
      </w:tr>
      <w:tr w14:paraId="09B08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4" w:hRule="atLeast"/>
        </w:trPr>
        <w:tc>
          <w:tcPr>
            <w:tcW w:w="1250" w:type="dxa"/>
            <w:tcMar>
              <w:top w:w="16" w:type="dxa"/>
              <w:left w:w="16" w:type="dxa"/>
              <w:right w:w="16" w:type="dxa"/>
            </w:tcMar>
            <w:vAlign w:val="center"/>
          </w:tcPr>
          <w:p w14:paraId="07F9C0D4">
            <w:pPr>
              <w:adjustRightInd w:val="0"/>
              <w:snapToGrid w:val="0"/>
              <w:spacing w:line="360" w:lineRule="exact"/>
              <w:jc w:val="center"/>
              <w:rPr>
                <w:sz w:val="24"/>
              </w:rPr>
            </w:pPr>
            <w:r>
              <w:rPr>
                <w:sz w:val="24"/>
              </w:rPr>
              <w:t>是否开工</w:t>
            </w:r>
          </w:p>
          <w:p w14:paraId="47C0257A">
            <w:pPr>
              <w:adjustRightInd w:val="0"/>
              <w:snapToGrid w:val="0"/>
              <w:spacing w:line="360" w:lineRule="exact"/>
              <w:jc w:val="center"/>
              <w:rPr>
                <w:sz w:val="24"/>
              </w:rPr>
            </w:pPr>
            <w:r>
              <w:rPr>
                <w:sz w:val="24"/>
              </w:rPr>
              <w:t>建设</w:t>
            </w:r>
          </w:p>
        </w:tc>
        <w:tc>
          <w:tcPr>
            <w:tcW w:w="7558" w:type="dxa"/>
            <w:gridSpan w:val="4"/>
            <w:vAlign w:val="center"/>
          </w:tcPr>
          <w:p w14:paraId="1278C0E1">
            <w:pPr>
              <w:adjustRightInd w:val="0"/>
              <w:snapToGrid w:val="0"/>
              <w:rPr>
                <w:rFonts w:ascii="宋体" w:hAnsi="宋体" w:cs="宋体"/>
                <w:sz w:val="24"/>
              </w:rPr>
            </w:pPr>
            <w:r>
              <w:rPr>
                <w:rFonts w:hint="eastAsia" w:ascii="宋体" w:hAnsi="宋体" w:cs="宋体"/>
                <w:sz w:val="24"/>
              </w:rPr>
              <w:sym w:font="Wingdings 2" w:char="F052"/>
            </w:r>
            <w:r>
              <w:rPr>
                <w:rFonts w:hint="eastAsia" w:ascii="宋体" w:hAnsi="宋体" w:cs="宋体"/>
                <w:sz w:val="24"/>
              </w:rPr>
              <w:t>否</w:t>
            </w:r>
          </w:p>
          <w:p w14:paraId="7D205236">
            <w:pPr>
              <w:adjustRightInd w:val="0"/>
              <w:snapToGrid w:val="0"/>
              <w:rPr>
                <w:rFonts w:ascii="宋体" w:hAnsi="宋体" w:cs="宋体"/>
                <w:sz w:val="24"/>
                <w:u w:val="single"/>
              </w:rPr>
            </w:pPr>
            <w:r>
              <w:rPr>
                <w:rFonts w:hint="eastAsia" w:ascii="宋体" w:hAnsi="宋体" w:cs="宋体"/>
                <w:sz w:val="24"/>
              </w:rPr>
              <w:t>□是：</w:t>
            </w:r>
            <w:r>
              <w:rPr>
                <w:rFonts w:hint="eastAsia" w:ascii="宋体" w:hAnsi="宋体"/>
                <w:sz w:val="24"/>
                <w:u w:val="single"/>
              </w:rPr>
              <w:t xml:space="preserve">                          </w:t>
            </w:r>
          </w:p>
        </w:tc>
      </w:tr>
      <w:tr w14:paraId="1D559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75746402">
            <w:pPr>
              <w:autoSpaceDE w:val="0"/>
              <w:autoSpaceDN w:val="0"/>
              <w:adjustRightInd w:val="0"/>
              <w:snapToGrid w:val="0"/>
              <w:spacing w:line="360" w:lineRule="exact"/>
              <w:jc w:val="center"/>
              <w:rPr>
                <w:kern w:val="0"/>
                <w:sz w:val="24"/>
              </w:rPr>
            </w:pPr>
            <w:r>
              <w:rPr>
                <w:kern w:val="0"/>
                <w:sz w:val="24"/>
              </w:rPr>
              <w:t>专项评价</w:t>
            </w:r>
          </w:p>
          <w:p w14:paraId="32FBF82D">
            <w:pPr>
              <w:autoSpaceDE w:val="0"/>
              <w:autoSpaceDN w:val="0"/>
              <w:adjustRightInd w:val="0"/>
              <w:snapToGrid w:val="0"/>
              <w:spacing w:line="360" w:lineRule="exact"/>
              <w:jc w:val="center"/>
              <w:rPr>
                <w:kern w:val="0"/>
                <w:sz w:val="24"/>
              </w:rPr>
            </w:pPr>
            <w:r>
              <w:rPr>
                <w:kern w:val="0"/>
                <w:sz w:val="24"/>
              </w:rPr>
              <w:t>设置情况</w:t>
            </w:r>
          </w:p>
        </w:tc>
        <w:tc>
          <w:tcPr>
            <w:tcW w:w="7558" w:type="dxa"/>
            <w:gridSpan w:val="4"/>
            <w:tcMar>
              <w:top w:w="16" w:type="dxa"/>
              <w:left w:w="16" w:type="dxa"/>
              <w:right w:w="16" w:type="dxa"/>
            </w:tcMar>
            <w:vAlign w:val="center"/>
          </w:tcPr>
          <w:p w14:paraId="6EDD6013">
            <w:pPr>
              <w:adjustRightInd w:val="0"/>
              <w:snapToGrid w:val="0"/>
              <w:spacing w:line="360" w:lineRule="exact"/>
              <w:ind w:firstLine="480" w:firstLineChars="200"/>
              <w:jc w:val="center"/>
            </w:pPr>
            <w:r>
              <w:rPr>
                <w:rFonts w:hint="eastAsia"/>
                <w:color w:val="FF0000"/>
                <w:sz w:val="24"/>
                <w:highlight w:val="none"/>
              </w:rPr>
              <w:t>本项目影响区域涉及燕山水源涵养区</w:t>
            </w:r>
            <w:r>
              <w:rPr>
                <w:rFonts w:hint="eastAsia"/>
                <w:color w:val="FF0000"/>
                <w:lang w:eastAsia="zh-CN"/>
              </w:rPr>
              <w:t>，属于《建设项目环境影响评价分类管理名录》（</w:t>
            </w:r>
            <w:r>
              <w:rPr>
                <w:rFonts w:hint="eastAsia"/>
                <w:color w:val="FF0000"/>
                <w:lang w:val="en-US" w:eastAsia="zh-CN"/>
              </w:rPr>
              <w:t>2021年版</w:t>
            </w:r>
            <w:r>
              <w:rPr>
                <w:rFonts w:hint="eastAsia"/>
                <w:color w:val="FF0000"/>
                <w:lang w:eastAsia="zh-CN"/>
              </w:rPr>
              <w:t>）中的除（一）外的生态保护红线管控范围</w:t>
            </w:r>
            <w:r>
              <w:rPr>
                <w:rFonts w:hint="eastAsia"/>
                <w:color w:val="FF0000"/>
                <w:sz w:val="24"/>
                <w:highlight w:val="none"/>
              </w:rPr>
              <w:t>，</w:t>
            </w:r>
            <w:r>
              <w:rPr>
                <w:rFonts w:hint="eastAsia"/>
                <w:color w:val="FF0000"/>
                <w:sz w:val="24"/>
                <w:highlight w:val="none"/>
                <w:lang w:eastAsia="zh-CN"/>
              </w:rPr>
              <w:t>本评价</w:t>
            </w:r>
            <w:r>
              <w:rPr>
                <w:rFonts w:hint="eastAsia"/>
                <w:sz w:val="24"/>
                <w:highlight w:val="none"/>
              </w:rPr>
              <w:t>设置生态环境影响专题评价</w:t>
            </w:r>
          </w:p>
        </w:tc>
      </w:tr>
      <w:tr w14:paraId="68FDA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098F795A">
            <w:pPr>
              <w:autoSpaceDE w:val="0"/>
              <w:autoSpaceDN w:val="0"/>
              <w:adjustRightInd w:val="0"/>
              <w:snapToGrid w:val="0"/>
              <w:spacing w:line="360" w:lineRule="exact"/>
              <w:jc w:val="center"/>
              <w:rPr>
                <w:kern w:val="0"/>
                <w:sz w:val="24"/>
              </w:rPr>
            </w:pPr>
            <w:r>
              <w:rPr>
                <w:sz w:val="24"/>
              </w:rPr>
              <w:t>规划情况</w:t>
            </w:r>
          </w:p>
        </w:tc>
        <w:tc>
          <w:tcPr>
            <w:tcW w:w="7558" w:type="dxa"/>
            <w:gridSpan w:val="4"/>
            <w:tcMar>
              <w:top w:w="16" w:type="dxa"/>
              <w:left w:w="16" w:type="dxa"/>
              <w:right w:w="16" w:type="dxa"/>
            </w:tcMar>
            <w:vAlign w:val="center"/>
          </w:tcPr>
          <w:p w14:paraId="6A2DADC7">
            <w:pPr>
              <w:pStyle w:val="7"/>
              <w:spacing w:line="360" w:lineRule="exact"/>
              <w:ind w:firstLine="0" w:firstLineChars="0"/>
              <w:rPr>
                <w:rFonts w:cs="Times New Roman"/>
                <w:bCs w:val="0"/>
                <w:color w:val="auto"/>
                <w:sz w:val="24"/>
                <w:szCs w:val="24"/>
              </w:rPr>
            </w:pPr>
            <w:r>
              <w:rPr>
                <w:rFonts w:cs="Times New Roman"/>
                <w:bCs w:val="0"/>
                <w:color w:val="auto"/>
                <w:sz w:val="24"/>
                <w:szCs w:val="24"/>
              </w:rPr>
              <w:t>规划名称：</w:t>
            </w:r>
            <w:r>
              <w:rPr>
                <w:rFonts w:hint="eastAsia" w:cs="Times New Roman"/>
                <w:bCs w:val="0"/>
                <w:color w:val="auto"/>
                <w:sz w:val="24"/>
                <w:szCs w:val="24"/>
              </w:rPr>
              <w:t>《</w:t>
            </w:r>
            <w:r>
              <w:rPr>
                <w:rFonts w:cs="Times New Roman"/>
                <w:bCs w:val="0"/>
                <w:color w:val="auto"/>
                <w:sz w:val="24"/>
                <w:szCs w:val="24"/>
              </w:rPr>
              <w:t>唐山市光伏发电发展规划（2022-2035年）</w:t>
            </w:r>
            <w:r>
              <w:rPr>
                <w:rFonts w:hint="eastAsia" w:cs="Times New Roman"/>
                <w:bCs w:val="0"/>
                <w:color w:val="auto"/>
                <w:sz w:val="24"/>
                <w:szCs w:val="24"/>
              </w:rPr>
              <w:t>》；</w:t>
            </w:r>
          </w:p>
          <w:p w14:paraId="1672FEC5">
            <w:pPr>
              <w:pStyle w:val="7"/>
              <w:spacing w:line="360" w:lineRule="exact"/>
              <w:ind w:firstLine="0" w:firstLineChars="0"/>
              <w:rPr>
                <w:rFonts w:cs="Times New Roman"/>
                <w:bCs w:val="0"/>
                <w:color w:val="auto"/>
                <w:sz w:val="24"/>
                <w:szCs w:val="24"/>
              </w:rPr>
            </w:pPr>
            <w:r>
              <w:rPr>
                <w:rFonts w:cs="Times New Roman"/>
                <w:bCs w:val="0"/>
                <w:color w:val="auto"/>
                <w:sz w:val="24"/>
                <w:szCs w:val="24"/>
              </w:rPr>
              <w:t>审批机关：唐山市人民政府办公室</w:t>
            </w:r>
            <w:r>
              <w:rPr>
                <w:rFonts w:hint="eastAsia" w:cs="Times New Roman"/>
                <w:bCs w:val="0"/>
                <w:color w:val="auto"/>
                <w:sz w:val="24"/>
                <w:szCs w:val="24"/>
              </w:rPr>
              <w:t>2022</w:t>
            </w:r>
            <w:r>
              <w:rPr>
                <w:rFonts w:cs="Times New Roman"/>
                <w:bCs w:val="0"/>
                <w:color w:val="auto"/>
                <w:sz w:val="24"/>
                <w:szCs w:val="24"/>
              </w:rPr>
              <w:t>年审批</w:t>
            </w:r>
            <w:r>
              <w:rPr>
                <w:rFonts w:hint="eastAsia" w:cs="Times New Roman"/>
                <w:bCs w:val="0"/>
                <w:color w:val="auto"/>
                <w:sz w:val="24"/>
                <w:szCs w:val="24"/>
              </w:rPr>
              <w:t>；</w:t>
            </w:r>
          </w:p>
          <w:p w14:paraId="7751EC21">
            <w:pPr>
              <w:pStyle w:val="7"/>
              <w:spacing w:line="360" w:lineRule="exact"/>
              <w:ind w:firstLine="0" w:firstLineChars="0"/>
              <w:rPr>
                <w:rFonts w:cs="Times New Roman"/>
                <w:bCs w:val="0"/>
                <w:color w:val="auto"/>
                <w:sz w:val="24"/>
                <w:szCs w:val="24"/>
              </w:rPr>
            </w:pPr>
            <w:r>
              <w:rPr>
                <w:rFonts w:hint="eastAsia" w:cs="Times New Roman"/>
                <w:bCs w:val="0"/>
                <w:color w:val="auto"/>
                <w:sz w:val="24"/>
                <w:szCs w:val="24"/>
              </w:rPr>
              <w:t>审批文号：唐政办字〔2022〕136号。</w:t>
            </w:r>
          </w:p>
        </w:tc>
      </w:tr>
      <w:tr w14:paraId="4BA52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2A7B5659">
            <w:pPr>
              <w:autoSpaceDE w:val="0"/>
              <w:autoSpaceDN w:val="0"/>
              <w:adjustRightInd w:val="0"/>
              <w:snapToGrid w:val="0"/>
              <w:spacing w:line="360" w:lineRule="exact"/>
              <w:jc w:val="center"/>
              <w:rPr>
                <w:sz w:val="24"/>
              </w:rPr>
            </w:pPr>
            <w:r>
              <w:rPr>
                <w:sz w:val="24"/>
              </w:rPr>
              <w:t>规划环境影响评价情况</w:t>
            </w:r>
          </w:p>
        </w:tc>
        <w:tc>
          <w:tcPr>
            <w:tcW w:w="7558" w:type="dxa"/>
            <w:gridSpan w:val="4"/>
            <w:tcMar>
              <w:top w:w="16" w:type="dxa"/>
              <w:left w:w="16" w:type="dxa"/>
              <w:right w:w="16" w:type="dxa"/>
            </w:tcMar>
            <w:vAlign w:val="center"/>
          </w:tcPr>
          <w:p w14:paraId="426DB680">
            <w:pPr>
              <w:pStyle w:val="7"/>
              <w:spacing w:line="360" w:lineRule="exact"/>
              <w:ind w:firstLine="0" w:firstLineChars="0"/>
              <w:jc w:val="center"/>
              <w:rPr>
                <w:color w:val="auto"/>
                <w:sz w:val="24"/>
              </w:rPr>
            </w:pPr>
            <w:r>
              <w:rPr>
                <w:rFonts w:hint="eastAsia" w:cs="Times New Roman"/>
                <w:bCs w:val="0"/>
                <w:color w:val="auto"/>
                <w:sz w:val="24"/>
                <w:szCs w:val="24"/>
              </w:rPr>
              <w:t>无</w:t>
            </w:r>
          </w:p>
        </w:tc>
      </w:tr>
      <w:tr w14:paraId="1E9FF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6EAC7CBF">
            <w:pPr>
              <w:autoSpaceDE w:val="0"/>
              <w:autoSpaceDN w:val="0"/>
              <w:adjustRightInd w:val="0"/>
              <w:snapToGrid w:val="0"/>
              <w:spacing w:line="360" w:lineRule="exact"/>
              <w:jc w:val="center"/>
              <w:rPr>
                <w:kern w:val="0"/>
                <w:sz w:val="24"/>
              </w:rPr>
            </w:pPr>
            <w:r>
              <w:rPr>
                <w:kern w:val="0"/>
                <w:sz w:val="24"/>
              </w:rPr>
              <w:t>规划及</w:t>
            </w:r>
            <w:r>
              <w:rPr>
                <w:sz w:val="24"/>
              </w:rPr>
              <w:t>规划环境影响评价</w:t>
            </w:r>
            <w:r>
              <w:rPr>
                <w:kern w:val="0"/>
                <w:sz w:val="24"/>
              </w:rPr>
              <w:t>符合性分析</w:t>
            </w:r>
          </w:p>
        </w:tc>
        <w:tc>
          <w:tcPr>
            <w:tcW w:w="7558" w:type="dxa"/>
            <w:gridSpan w:val="4"/>
            <w:tcMar>
              <w:top w:w="16" w:type="dxa"/>
              <w:left w:w="16" w:type="dxa"/>
              <w:right w:w="16" w:type="dxa"/>
            </w:tcMar>
            <w:vAlign w:val="center"/>
          </w:tcPr>
          <w:p w14:paraId="4C5B172F">
            <w:pPr>
              <w:spacing w:line="440" w:lineRule="exact"/>
              <w:rPr>
                <w:sz w:val="24"/>
              </w:rPr>
            </w:pPr>
            <w:r>
              <w:rPr>
                <w:rFonts w:hint="eastAsia"/>
                <w:b/>
                <w:sz w:val="24"/>
                <w:lang w:bidi="ar"/>
              </w:rPr>
              <w:t>1</w:t>
            </w:r>
            <w:r>
              <w:rPr>
                <w:rFonts w:hint="eastAsia" w:cs="宋体"/>
                <w:b/>
                <w:sz w:val="24"/>
                <w:lang w:bidi="ar"/>
              </w:rPr>
              <w:t>、与《唐山市光伏发电发展规划（2022-2035年）》符合性分析</w:t>
            </w:r>
          </w:p>
          <w:p w14:paraId="354F9BF1">
            <w:pPr>
              <w:spacing w:line="440" w:lineRule="exact"/>
              <w:ind w:firstLine="480" w:firstLineChars="200"/>
              <w:rPr>
                <w:sz w:val="24"/>
              </w:rPr>
            </w:pPr>
            <w:r>
              <w:rPr>
                <w:sz w:val="24"/>
                <w:lang w:bidi="ar"/>
              </w:rPr>
              <w:t>202</w:t>
            </w:r>
            <w:r>
              <w:rPr>
                <w:rFonts w:hint="eastAsia"/>
                <w:sz w:val="24"/>
                <w:lang w:bidi="ar"/>
              </w:rPr>
              <w:t>2</w:t>
            </w:r>
            <w:r>
              <w:rPr>
                <w:rFonts w:hint="eastAsia" w:cs="宋体"/>
                <w:sz w:val="24"/>
                <w:lang w:bidi="ar"/>
              </w:rPr>
              <w:t>年10月9日，唐山市人民政府办公室发布了唐山市人民政府办公室关于印发《唐山市光伏发电发展规划（2022-2035年）》、《唐山市光伏发展实施方案（2022-2025年）》的通知（唐政办字〔2022〕136号），其中项目与</w:t>
            </w:r>
            <w:r>
              <w:rPr>
                <w:sz w:val="24"/>
                <w:lang w:bidi="ar"/>
              </w:rPr>
              <w:t>“唐政办字〔2022〕136号”</w:t>
            </w:r>
            <w:r>
              <w:rPr>
                <w:rFonts w:hint="eastAsia" w:cs="宋体"/>
                <w:sz w:val="24"/>
                <w:lang w:bidi="ar"/>
              </w:rPr>
              <w:t>符合性分析见表</w:t>
            </w:r>
            <w:r>
              <w:rPr>
                <w:sz w:val="24"/>
                <w:lang w:bidi="ar"/>
              </w:rPr>
              <w:t>1-1</w:t>
            </w:r>
            <w:r>
              <w:rPr>
                <w:rFonts w:hint="eastAsia" w:cs="宋体"/>
                <w:sz w:val="24"/>
                <w:lang w:bidi="ar"/>
              </w:rPr>
              <w:t>。</w:t>
            </w:r>
          </w:p>
          <w:p w14:paraId="37DEC267">
            <w:pPr>
              <w:spacing w:line="440" w:lineRule="exact"/>
              <w:ind w:firstLine="402"/>
              <w:jc w:val="center"/>
              <w:rPr>
                <w:b/>
                <w:bCs/>
                <w:spacing w:val="-20"/>
                <w:sz w:val="24"/>
              </w:rPr>
            </w:pPr>
            <w:r>
              <w:rPr>
                <w:rFonts w:hint="eastAsia" w:cs="宋体"/>
                <w:b/>
                <w:bCs/>
                <w:spacing w:val="-20"/>
                <w:sz w:val="24"/>
                <w:lang w:bidi="ar"/>
              </w:rPr>
              <w:t>表</w:t>
            </w:r>
            <w:r>
              <w:rPr>
                <w:b/>
                <w:bCs/>
                <w:spacing w:val="-20"/>
                <w:sz w:val="24"/>
                <w:lang w:bidi="ar"/>
              </w:rPr>
              <w:t xml:space="preserve">1-1  </w:t>
            </w:r>
            <w:r>
              <w:rPr>
                <w:rFonts w:hint="eastAsia" w:cs="宋体"/>
                <w:b/>
                <w:bCs/>
                <w:spacing w:val="-20"/>
                <w:sz w:val="24"/>
                <w:lang w:bidi="ar"/>
              </w:rPr>
              <w:t>与《</w:t>
            </w:r>
            <w:r>
              <w:rPr>
                <w:rFonts w:hint="eastAsia" w:cs="宋体"/>
                <w:b/>
                <w:spacing w:val="-20"/>
                <w:sz w:val="24"/>
                <w:lang w:bidi="ar"/>
              </w:rPr>
              <w:t>唐山市光伏发电发展规划（2022-2035年）</w:t>
            </w:r>
            <w:r>
              <w:rPr>
                <w:rFonts w:hint="eastAsia" w:cs="宋体"/>
                <w:b/>
                <w:bCs/>
                <w:spacing w:val="-20"/>
                <w:sz w:val="24"/>
                <w:lang w:bidi="ar"/>
              </w:rPr>
              <w:t>》符合性分析一览表</w:t>
            </w:r>
          </w:p>
          <w:tbl>
            <w:tblPr>
              <w:tblStyle w:val="6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68"/>
              <w:gridCol w:w="3945"/>
              <w:gridCol w:w="2869"/>
              <w:gridCol w:w="359"/>
            </w:tblGrid>
            <w:tr w14:paraId="77C5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12E5165">
                  <w:pPr>
                    <w:spacing w:line="360" w:lineRule="exact"/>
                    <w:jc w:val="center"/>
                    <w:rPr>
                      <w:szCs w:val="21"/>
                    </w:rPr>
                  </w:pPr>
                  <w:r>
                    <w:rPr>
                      <w:rFonts w:hint="eastAsia" w:cs="宋体"/>
                      <w:szCs w:val="21"/>
                      <w:lang w:bidi="ar"/>
                    </w:rPr>
                    <w:t>序号</w:t>
                  </w: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74A82E90">
                  <w:pPr>
                    <w:spacing w:line="360" w:lineRule="exact"/>
                    <w:jc w:val="center"/>
                    <w:rPr>
                      <w:szCs w:val="21"/>
                    </w:rPr>
                  </w:pPr>
                  <w:r>
                    <w:rPr>
                      <w:rFonts w:hint="eastAsia" w:cs="宋体"/>
                      <w:szCs w:val="21"/>
                      <w:lang w:bidi="ar"/>
                    </w:rPr>
                    <w:t>文件要求</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33DF14CB">
                  <w:pPr>
                    <w:spacing w:line="360" w:lineRule="exact"/>
                    <w:jc w:val="center"/>
                    <w:rPr>
                      <w:szCs w:val="21"/>
                    </w:rPr>
                  </w:pPr>
                  <w:r>
                    <w:rPr>
                      <w:rFonts w:hint="eastAsia" w:cs="宋体"/>
                      <w:szCs w:val="21"/>
                      <w:lang w:bidi="ar"/>
                    </w:rPr>
                    <w:t>项目建设情况</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13F1883D">
                  <w:pPr>
                    <w:spacing w:line="360" w:lineRule="exact"/>
                    <w:jc w:val="center"/>
                    <w:rPr>
                      <w:szCs w:val="21"/>
                    </w:rPr>
                  </w:pPr>
                  <w:r>
                    <w:rPr>
                      <w:rFonts w:hint="eastAsia" w:cs="宋体"/>
                      <w:szCs w:val="21"/>
                      <w:lang w:bidi="ar"/>
                    </w:rPr>
                    <w:t>符合性</w:t>
                  </w:r>
                </w:p>
              </w:tc>
            </w:tr>
            <w:tr w14:paraId="67F8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E31899B">
                  <w:pPr>
                    <w:spacing w:line="360" w:lineRule="exact"/>
                    <w:jc w:val="center"/>
                    <w:rPr>
                      <w:szCs w:val="21"/>
                    </w:rPr>
                  </w:pPr>
                  <w:r>
                    <w:rPr>
                      <w:szCs w:val="21"/>
                      <w:lang w:bidi="ar"/>
                    </w:rPr>
                    <w:t>1</w:t>
                  </w: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7B6852AB">
                  <w:pPr>
                    <w:spacing w:line="360" w:lineRule="exact"/>
                    <w:rPr>
                      <w:szCs w:val="21"/>
                    </w:rPr>
                  </w:pPr>
                  <w:r>
                    <w:rPr>
                      <w:rFonts w:hint="eastAsia"/>
                      <w:szCs w:val="21"/>
                    </w:rPr>
                    <w:t>有序推进集中式光伏开发。充分利用荒山荒坡、坑塘水面、盐池、矿山等土地，因地制宜开发光伏基地项目。在北部玉田、遵化、迁西、迁安、滦州等县(市),利用荒山荒坡,规划建设总量100万千瓦集中式光伏发电项目。</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71F85146">
                  <w:pPr>
                    <w:spacing w:line="360" w:lineRule="exact"/>
                    <w:rPr>
                      <w:szCs w:val="21"/>
                    </w:rPr>
                  </w:pPr>
                  <w:r>
                    <w:rPr>
                      <w:rFonts w:hint="eastAsia"/>
                      <w:szCs w:val="21"/>
                    </w:rPr>
                    <w:t>本项目利用遵化市铁厂镇周边</w:t>
                  </w:r>
                  <w:r>
                    <w:rPr>
                      <w:rFonts w:hint="eastAsia"/>
                      <w:szCs w:val="21"/>
                      <w:highlight w:val="none"/>
                    </w:rPr>
                    <w:t>荒山荒坡</w:t>
                  </w:r>
                  <w:r>
                    <w:rPr>
                      <w:rFonts w:hint="eastAsia"/>
                      <w:szCs w:val="21"/>
                      <w:highlight w:val="none"/>
                      <w:lang w:val="en-US" w:eastAsia="zh-CN"/>
                    </w:rPr>
                    <w:t>及荒地，</w:t>
                  </w:r>
                  <w:r>
                    <w:rPr>
                      <w:rFonts w:hint="eastAsia"/>
                      <w:color w:val="FF0000"/>
                      <w:szCs w:val="21"/>
                      <w:highlight w:val="none"/>
                      <w:lang w:val="en-US" w:eastAsia="zh-CN"/>
                    </w:rPr>
                    <w:t>建设规模为15万千伏集中式光伏发电</w:t>
                  </w:r>
                  <w:r>
                    <w:rPr>
                      <w:rFonts w:hint="eastAsia"/>
                      <w:color w:val="FF0000"/>
                      <w:szCs w:val="21"/>
                      <w:highlight w:val="none"/>
                    </w:rPr>
                    <w:t>。</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6E1D74F3">
                  <w:pPr>
                    <w:spacing w:line="360" w:lineRule="exact"/>
                    <w:jc w:val="center"/>
                    <w:rPr>
                      <w:szCs w:val="21"/>
                    </w:rPr>
                  </w:pPr>
                  <w:r>
                    <w:rPr>
                      <w:rFonts w:hint="eastAsia" w:cs="宋体"/>
                      <w:color w:val="FF0000"/>
                      <w:szCs w:val="21"/>
                      <w:lang w:bidi="ar"/>
                    </w:rPr>
                    <w:t>符合</w:t>
                  </w:r>
                </w:p>
              </w:tc>
            </w:tr>
            <w:tr w14:paraId="6E39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5" w:hRule="atLeast"/>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A878811">
                  <w:pPr>
                    <w:spacing w:line="360" w:lineRule="exact"/>
                    <w:jc w:val="center"/>
                    <w:rPr>
                      <w:szCs w:val="21"/>
                    </w:rPr>
                  </w:pPr>
                  <w:r>
                    <w:rPr>
                      <w:szCs w:val="21"/>
                      <w:lang w:bidi="ar"/>
                    </w:rPr>
                    <w:t>2</w:t>
                  </w: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21E223D7">
                  <w:pPr>
                    <w:spacing w:line="360" w:lineRule="exact"/>
                    <w:rPr>
                      <w:szCs w:val="21"/>
                    </w:rPr>
                  </w:pPr>
                  <w:r>
                    <w:rPr>
                      <w:rFonts w:hint="eastAsia"/>
                      <w:szCs w:val="21"/>
                    </w:rPr>
                    <w:t>环境影响评价</w:t>
                  </w:r>
                </w:p>
                <w:p w14:paraId="5B67B824">
                  <w:pPr>
                    <w:spacing w:line="360" w:lineRule="exact"/>
                    <w:rPr>
                      <w:szCs w:val="21"/>
                    </w:rPr>
                  </w:pPr>
                  <w:r>
                    <w:rPr>
                      <w:rFonts w:hint="eastAsia"/>
                      <w:szCs w:val="21"/>
                    </w:rPr>
                    <w:t>（一）环境影响分析。“十四五”期间，我市光伏发电装机和消费占比将快速提升。本规划安排实施项目运营期内每年可向电网提供约100亿千瓦时的清洁电力，相当于减少发电用标煤约300万吨，减少二氧化碳排放约820万吨，减少粉尘排放320万吨、二氧化硫排放1800吨、氮氧化物排放1700吨。</w:t>
                  </w:r>
                </w:p>
                <w:p w14:paraId="3AA041F7">
                  <w:pPr>
                    <w:spacing w:line="360" w:lineRule="exact"/>
                    <w:rPr>
                      <w:szCs w:val="21"/>
                    </w:rPr>
                  </w:pPr>
                  <w:r>
                    <w:rPr>
                      <w:rFonts w:hint="eastAsia"/>
                      <w:szCs w:val="21"/>
                    </w:rPr>
                    <w:t>（二）环境保护措施。规划实施过程中,严格执行环境影响评价制度，严格落实国土空间规划，坚守生态保护红线和永久基本农田底线，在规划选址、并网线路等方面确保区域生态功能避让环境敏感性因素。</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4EED5028">
                  <w:pPr>
                    <w:spacing w:line="360" w:lineRule="exact"/>
                    <w:rPr>
                      <w:szCs w:val="21"/>
                    </w:rPr>
                  </w:pPr>
                  <w:r>
                    <w:rPr>
                      <w:rFonts w:hint="eastAsia"/>
                      <w:szCs w:val="21"/>
                    </w:rPr>
                    <w:t>本项目为光伏发电项目，每年可为国家节约标准煤约70041吨，相应每年可减少多种有害气体和废气排放，其中二氧化碳约126013吨/年，二氧化硫为193吨/年，粉尘</w:t>
                  </w:r>
                  <w:r>
                    <w:rPr>
                      <w:rFonts w:hint="eastAsia"/>
                      <w:szCs w:val="21"/>
                      <w:lang w:val="en-US" w:eastAsia="zh-CN"/>
                    </w:rPr>
                    <w:t>4</w:t>
                  </w:r>
                  <w:r>
                    <w:rPr>
                      <w:rFonts w:hint="eastAsia"/>
                      <w:szCs w:val="21"/>
                    </w:rPr>
                    <w:t>吨/年，氮氧化物</w:t>
                  </w:r>
                  <w:r>
                    <w:rPr>
                      <w:rFonts w:hint="eastAsia"/>
                      <w:szCs w:val="21"/>
                      <w:lang w:val="en-US" w:eastAsia="zh-CN"/>
                    </w:rPr>
                    <w:t>31</w:t>
                  </w:r>
                  <w:r>
                    <w:rPr>
                      <w:rFonts w:hint="eastAsia"/>
                      <w:szCs w:val="21"/>
                    </w:rPr>
                    <w:t>吨/年；本项目利用遵化市铁厂镇周边土地，项目实施过程中严格执行环境影响评价制度，严格落实国土空间规划，坚守生态保护红线和永久基本农田底线，在规划选址、并网线路等方面确保区域生态功能避让</w:t>
                  </w:r>
                  <w:r>
                    <w:rPr>
                      <w:rFonts w:hint="eastAsia"/>
                      <w:color w:val="FF0000"/>
                      <w:szCs w:val="21"/>
                      <w:lang w:eastAsia="zh-CN"/>
                    </w:rPr>
                    <w:t>了</w:t>
                  </w:r>
                  <w:r>
                    <w:rPr>
                      <w:rFonts w:hint="eastAsia"/>
                      <w:szCs w:val="21"/>
                    </w:rPr>
                    <w:t>环境敏感性因素。</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19934EEE">
                  <w:pPr>
                    <w:spacing w:line="360" w:lineRule="exact"/>
                    <w:jc w:val="center"/>
                    <w:rPr>
                      <w:szCs w:val="21"/>
                    </w:rPr>
                  </w:pPr>
                  <w:r>
                    <w:rPr>
                      <w:rFonts w:hint="eastAsia" w:cs="宋体"/>
                      <w:szCs w:val="21"/>
                      <w:lang w:bidi="ar"/>
                    </w:rPr>
                    <w:t>符合</w:t>
                  </w:r>
                </w:p>
              </w:tc>
            </w:tr>
          </w:tbl>
          <w:p w14:paraId="1DCE41DC">
            <w:pPr>
              <w:autoSpaceDE w:val="0"/>
              <w:autoSpaceDN w:val="0"/>
              <w:adjustRightInd w:val="0"/>
              <w:snapToGrid w:val="0"/>
              <w:spacing w:line="440" w:lineRule="exact"/>
              <w:ind w:firstLine="480" w:firstLineChars="200"/>
              <w:rPr>
                <w:sz w:val="24"/>
              </w:rPr>
            </w:pPr>
            <w:r>
              <w:rPr>
                <w:rFonts w:hint="eastAsia"/>
                <w:kern w:val="0"/>
                <w:sz w:val="24"/>
              </w:rPr>
              <w:t>根据表</w:t>
            </w:r>
            <w:r>
              <w:rPr>
                <w:kern w:val="0"/>
                <w:sz w:val="24"/>
              </w:rPr>
              <w:t>1-1</w:t>
            </w:r>
            <w:r>
              <w:rPr>
                <w:rFonts w:hint="eastAsia"/>
                <w:kern w:val="0"/>
                <w:sz w:val="24"/>
              </w:rPr>
              <w:t>对照分析结果可知，本项目的建设符合《唐山市光伏发电发展规划（2022-2035年）》的相关要求。</w:t>
            </w:r>
          </w:p>
        </w:tc>
      </w:tr>
      <w:tr w14:paraId="77EB0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2C368DEB">
            <w:pPr>
              <w:autoSpaceDE w:val="0"/>
              <w:autoSpaceDN w:val="0"/>
              <w:adjustRightInd w:val="0"/>
              <w:snapToGrid w:val="0"/>
              <w:spacing w:line="360" w:lineRule="exact"/>
              <w:jc w:val="center"/>
              <w:rPr>
                <w:rFonts w:ascii="宋体" w:hAnsi="宋体"/>
                <w:kern w:val="0"/>
                <w:sz w:val="24"/>
              </w:rPr>
            </w:pPr>
            <w:bookmarkStart w:id="6" w:name="_Hlk56690880"/>
            <w:r>
              <w:rPr>
                <w:rFonts w:hint="eastAsia" w:ascii="宋体" w:hAnsi="宋体"/>
                <w:kern w:val="0"/>
                <w:sz w:val="24"/>
              </w:rPr>
              <w:t>其</w:t>
            </w:r>
            <w:r>
              <w:rPr>
                <w:rFonts w:ascii="宋体" w:hAnsi="宋体"/>
                <w:kern w:val="0"/>
                <w:sz w:val="24"/>
              </w:rPr>
              <w:t>他符合性分析</w:t>
            </w:r>
          </w:p>
        </w:tc>
        <w:tc>
          <w:tcPr>
            <w:tcW w:w="7558" w:type="dxa"/>
            <w:gridSpan w:val="4"/>
            <w:tcMar>
              <w:top w:w="16" w:type="dxa"/>
              <w:left w:w="16" w:type="dxa"/>
              <w:right w:w="16" w:type="dxa"/>
            </w:tcMar>
            <w:vAlign w:val="center"/>
          </w:tcPr>
          <w:p w14:paraId="2D44792C">
            <w:pPr>
              <w:autoSpaceDE w:val="0"/>
              <w:autoSpaceDN w:val="0"/>
              <w:adjustRightInd w:val="0"/>
              <w:snapToGrid w:val="0"/>
              <w:spacing w:line="440" w:lineRule="exact"/>
              <w:ind w:firstLine="482" w:firstLineChars="200"/>
              <w:jc w:val="left"/>
              <w:rPr>
                <w:b/>
                <w:bCs/>
                <w:kern w:val="0"/>
                <w:sz w:val="24"/>
              </w:rPr>
            </w:pPr>
            <w:r>
              <w:rPr>
                <w:b/>
                <w:bCs/>
                <w:kern w:val="0"/>
                <w:sz w:val="24"/>
              </w:rPr>
              <w:t>1、产业政策符合性分析</w:t>
            </w:r>
          </w:p>
          <w:p w14:paraId="31BFF21C">
            <w:pPr>
              <w:autoSpaceDE w:val="0"/>
              <w:autoSpaceDN w:val="0"/>
              <w:adjustRightInd w:val="0"/>
              <w:snapToGrid w:val="0"/>
              <w:spacing w:line="440" w:lineRule="exact"/>
              <w:ind w:firstLine="480" w:firstLineChars="200"/>
              <w:rPr>
                <w:sz w:val="24"/>
              </w:rPr>
            </w:pPr>
            <w:r>
              <w:rPr>
                <w:kern w:val="0"/>
                <w:sz w:val="24"/>
              </w:rPr>
              <w:t>项目对照《产业结构调整指导目录》（</w:t>
            </w:r>
            <w:r>
              <w:rPr>
                <w:kern w:val="0"/>
                <w:sz w:val="24"/>
                <w:highlight w:val="none"/>
                <w:shd w:val="clear" w:fill="FFFFFF" w:themeFill="background1"/>
              </w:rPr>
              <w:t>20</w:t>
            </w:r>
            <w:r>
              <w:rPr>
                <w:rFonts w:hint="eastAsia"/>
                <w:kern w:val="0"/>
                <w:sz w:val="24"/>
                <w:highlight w:val="none"/>
                <w:shd w:val="clear" w:fill="FFFFFF" w:themeFill="background1"/>
              </w:rPr>
              <w:t>24</w:t>
            </w:r>
            <w:r>
              <w:rPr>
                <w:kern w:val="0"/>
                <w:sz w:val="24"/>
                <w:highlight w:val="none"/>
                <w:shd w:val="clear" w:fill="FFFFFF" w:themeFill="background1"/>
              </w:rPr>
              <w:t>年本</w:t>
            </w:r>
            <w:r>
              <w:rPr>
                <w:kern w:val="0"/>
                <w:sz w:val="24"/>
              </w:rPr>
              <w:t>），属于鼓励类“四、电力，10、电网改造与建设，增量配电网建设”。对照《市场准入负面清单（2022年版）》，本项目不在其禁止类之列。</w:t>
            </w:r>
            <w:r>
              <w:rPr>
                <w:rFonts w:hint="eastAsia"/>
                <w:kern w:val="0"/>
                <w:sz w:val="24"/>
              </w:rPr>
              <w:t>遵化市行政审批局</w:t>
            </w:r>
            <w:r>
              <w:rPr>
                <w:kern w:val="0"/>
                <w:sz w:val="24"/>
              </w:rPr>
              <w:t>已出具了本项目的备案信息（含升压站建设），备案编号为</w:t>
            </w:r>
            <w:r>
              <w:rPr>
                <w:rFonts w:hint="eastAsia"/>
                <w:kern w:val="0"/>
                <w:sz w:val="24"/>
              </w:rPr>
              <w:t>遵审投资备字[202</w:t>
            </w:r>
            <w:r>
              <w:rPr>
                <w:rFonts w:hint="eastAsia"/>
                <w:kern w:val="0"/>
                <w:sz w:val="24"/>
                <w:lang w:val="en-US" w:eastAsia="zh-CN"/>
              </w:rPr>
              <w:t>4</w:t>
            </w:r>
            <w:r>
              <w:rPr>
                <w:rFonts w:hint="eastAsia"/>
                <w:kern w:val="0"/>
                <w:sz w:val="24"/>
              </w:rPr>
              <w:t>] 1</w:t>
            </w:r>
            <w:r>
              <w:rPr>
                <w:rFonts w:hint="eastAsia"/>
                <w:kern w:val="0"/>
                <w:sz w:val="24"/>
                <w:lang w:val="en-US" w:eastAsia="zh-CN"/>
              </w:rPr>
              <w:t>24</w:t>
            </w:r>
            <w:r>
              <w:rPr>
                <w:rFonts w:hint="eastAsia"/>
                <w:kern w:val="0"/>
                <w:sz w:val="24"/>
              </w:rPr>
              <w:t>号</w:t>
            </w:r>
            <w:r>
              <w:rPr>
                <w:kern w:val="0"/>
                <w:sz w:val="24"/>
              </w:rPr>
              <w:t>。</w:t>
            </w:r>
          </w:p>
          <w:p w14:paraId="23E3F7A0">
            <w:pPr>
              <w:autoSpaceDE w:val="0"/>
              <w:autoSpaceDN w:val="0"/>
              <w:adjustRightInd w:val="0"/>
              <w:snapToGrid w:val="0"/>
              <w:spacing w:line="440" w:lineRule="exact"/>
              <w:ind w:firstLine="480" w:firstLineChars="200"/>
              <w:rPr>
                <w:kern w:val="0"/>
                <w:sz w:val="24"/>
              </w:rPr>
            </w:pPr>
            <w:r>
              <w:rPr>
                <w:kern w:val="0"/>
                <w:sz w:val="24"/>
              </w:rPr>
              <w:t>综上所述，本项目符合产业政策要求。</w:t>
            </w:r>
          </w:p>
          <w:p w14:paraId="5E4FF9F7">
            <w:pPr>
              <w:autoSpaceDE w:val="0"/>
              <w:autoSpaceDN w:val="0"/>
              <w:adjustRightInd w:val="0"/>
              <w:snapToGrid w:val="0"/>
              <w:spacing w:line="440" w:lineRule="exact"/>
              <w:ind w:firstLine="482" w:firstLineChars="200"/>
              <w:rPr>
                <w:b/>
                <w:bCs/>
                <w:kern w:val="0"/>
                <w:sz w:val="24"/>
              </w:rPr>
            </w:pPr>
            <w:r>
              <w:rPr>
                <w:b/>
                <w:bCs/>
                <w:kern w:val="0"/>
                <w:sz w:val="24"/>
              </w:rPr>
              <w:t>2、“三线一单”符合性分析</w:t>
            </w:r>
          </w:p>
          <w:p w14:paraId="0695646F">
            <w:pPr>
              <w:autoSpaceDE w:val="0"/>
              <w:autoSpaceDN w:val="0"/>
              <w:adjustRightInd w:val="0"/>
              <w:snapToGrid w:val="0"/>
              <w:spacing w:line="440" w:lineRule="exact"/>
              <w:ind w:firstLine="480" w:firstLineChars="200"/>
              <w:rPr>
                <w:kern w:val="0"/>
                <w:sz w:val="24"/>
              </w:rPr>
            </w:pPr>
            <w:r>
              <w:rPr>
                <w:rFonts w:hint="eastAsia"/>
                <w:kern w:val="0"/>
                <w:sz w:val="24"/>
              </w:rPr>
              <w:t>（1）</w:t>
            </w:r>
            <w:r>
              <w:rPr>
                <w:kern w:val="0"/>
                <w:sz w:val="24"/>
              </w:rPr>
              <w:t>根据《关于以改善环境质量为核心加强环境影响评价管理的通知》（环环评〔2016〕150号），其要求“落实生态保护红线、环境质量底线、资源利用上线和环境准入负面清单”（简称“三线一单”），本项目符合性分析如下：</w:t>
            </w:r>
          </w:p>
          <w:p w14:paraId="62B37E23">
            <w:pPr>
              <w:autoSpaceDE w:val="0"/>
              <w:autoSpaceDN w:val="0"/>
              <w:adjustRightInd w:val="0"/>
              <w:snapToGrid w:val="0"/>
              <w:spacing w:line="440" w:lineRule="exact"/>
              <w:ind w:firstLine="482" w:firstLineChars="200"/>
              <w:rPr>
                <w:rFonts w:eastAsiaTheme="minorEastAsia"/>
                <w:b/>
                <w:kern w:val="0"/>
                <w:sz w:val="24"/>
              </w:rPr>
            </w:pPr>
            <w:r>
              <w:rPr>
                <w:rFonts w:hint="eastAsia"/>
                <w:b/>
                <w:bCs/>
                <w:kern w:val="0"/>
                <w:sz w:val="24"/>
              </w:rPr>
              <w:t>表1-2   “三线一单”符合性分析表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174"/>
              <w:gridCol w:w="2375"/>
              <w:gridCol w:w="496"/>
            </w:tblGrid>
            <w:tr w14:paraId="3943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469BDA75">
                  <w:pPr>
                    <w:tabs>
                      <w:tab w:val="left" w:pos="655"/>
                    </w:tabs>
                    <w:spacing w:line="360" w:lineRule="exact"/>
                    <w:jc w:val="center"/>
                    <w:rPr>
                      <w:szCs w:val="21"/>
                    </w:rPr>
                  </w:pPr>
                  <w:r>
                    <w:rPr>
                      <w:rFonts w:hint="eastAsia"/>
                      <w:szCs w:val="21"/>
                    </w:rPr>
                    <w:t>序号</w:t>
                  </w:r>
                </w:p>
              </w:tc>
              <w:tc>
                <w:tcPr>
                  <w:tcW w:w="2776" w:type="pct"/>
                  <w:vAlign w:val="center"/>
                </w:tcPr>
                <w:p w14:paraId="454C3B95">
                  <w:pPr>
                    <w:tabs>
                      <w:tab w:val="left" w:pos="655"/>
                    </w:tabs>
                    <w:spacing w:line="360" w:lineRule="exact"/>
                    <w:jc w:val="center"/>
                    <w:rPr>
                      <w:szCs w:val="21"/>
                    </w:rPr>
                  </w:pPr>
                  <w:r>
                    <w:rPr>
                      <w:rFonts w:hint="eastAsia"/>
                      <w:szCs w:val="21"/>
                    </w:rPr>
                    <w:t>管理要求</w:t>
                  </w:r>
                </w:p>
              </w:tc>
              <w:tc>
                <w:tcPr>
                  <w:tcW w:w="1579" w:type="pct"/>
                  <w:vAlign w:val="center"/>
                </w:tcPr>
                <w:p w14:paraId="71ABBDD2">
                  <w:pPr>
                    <w:tabs>
                      <w:tab w:val="left" w:pos="655"/>
                    </w:tabs>
                    <w:spacing w:line="360" w:lineRule="exact"/>
                    <w:jc w:val="center"/>
                    <w:rPr>
                      <w:szCs w:val="21"/>
                    </w:rPr>
                  </w:pPr>
                  <w:r>
                    <w:rPr>
                      <w:rFonts w:hint="eastAsia"/>
                      <w:szCs w:val="21"/>
                    </w:rPr>
                    <w:t>项目情况</w:t>
                  </w:r>
                </w:p>
              </w:tc>
              <w:tc>
                <w:tcPr>
                  <w:tcW w:w="330" w:type="pct"/>
                  <w:vAlign w:val="center"/>
                </w:tcPr>
                <w:p w14:paraId="63405183">
                  <w:pPr>
                    <w:tabs>
                      <w:tab w:val="left" w:pos="655"/>
                    </w:tabs>
                    <w:spacing w:line="360" w:lineRule="exact"/>
                    <w:jc w:val="center"/>
                    <w:rPr>
                      <w:szCs w:val="21"/>
                    </w:rPr>
                  </w:pPr>
                  <w:r>
                    <w:rPr>
                      <w:rFonts w:hint="eastAsia"/>
                      <w:szCs w:val="21"/>
                    </w:rPr>
                    <w:t>符合性</w:t>
                  </w:r>
                </w:p>
              </w:tc>
            </w:tr>
            <w:tr w14:paraId="39EF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313" w:type="pct"/>
                  <w:vAlign w:val="center"/>
                </w:tcPr>
                <w:p w14:paraId="62FC735D">
                  <w:pPr>
                    <w:tabs>
                      <w:tab w:val="left" w:pos="655"/>
                    </w:tabs>
                    <w:spacing w:line="360" w:lineRule="exact"/>
                    <w:jc w:val="center"/>
                    <w:rPr>
                      <w:szCs w:val="21"/>
                    </w:rPr>
                  </w:pPr>
                  <w:r>
                    <w:rPr>
                      <w:rFonts w:hint="eastAsia"/>
                      <w:szCs w:val="21"/>
                    </w:rPr>
                    <w:t>1</w:t>
                  </w:r>
                </w:p>
              </w:tc>
              <w:tc>
                <w:tcPr>
                  <w:tcW w:w="2776" w:type="pct"/>
                </w:tcPr>
                <w:p w14:paraId="61B1F3D7">
                  <w:pPr>
                    <w:tabs>
                      <w:tab w:val="left" w:pos="655"/>
                    </w:tabs>
                    <w:spacing w:line="360" w:lineRule="exact"/>
                    <w:rPr>
                      <w:szCs w:val="21"/>
                    </w:rPr>
                  </w:pPr>
                  <w:r>
                    <w:rPr>
                      <w:rFonts w:hint="eastAsia"/>
                      <w:szCs w:val="21"/>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w:t>
                  </w:r>
                </w:p>
              </w:tc>
              <w:tc>
                <w:tcPr>
                  <w:tcW w:w="1579" w:type="pct"/>
                  <w:vAlign w:val="center"/>
                </w:tcPr>
                <w:p w14:paraId="2DC966AC">
                  <w:pPr>
                    <w:tabs>
                      <w:tab w:val="left" w:pos="655"/>
                    </w:tabs>
                    <w:spacing w:line="360" w:lineRule="exact"/>
                    <w:jc w:val="center"/>
                    <w:rPr>
                      <w:szCs w:val="21"/>
                    </w:rPr>
                  </w:pPr>
                  <w:r>
                    <w:rPr>
                      <w:rFonts w:hint="eastAsia"/>
                      <w:color w:val="FF0000"/>
                      <w:szCs w:val="21"/>
                    </w:rPr>
                    <w:t>本项目</w:t>
                  </w:r>
                  <w:r>
                    <w:rPr>
                      <w:rFonts w:hint="eastAsia"/>
                      <w:color w:val="FF0000"/>
                      <w:szCs w:val="21"/>
                      <w:lang w:eastAsia="zh-CN"/>
                    </w:rPr>
                    <w:t>建设不在</w:t>
                  </w:r>
                  <w:r>
                    <w:rPr>
                      <w:rFonts w:hint="eastAsia"/>
                      <w:color w:val="FF0000"/>
                      <w:szCs w:val="21"/>
                    </w:rPr>
                    <w:t>生态红线</w:t>
                  </w:r>
                  <w:r>
                    <w:rPr>
                      <w:rFonts w:hint="eastAsia"/>
                      <w:color w:val="FF0000"/>
                      <w:szCs w:val="21"/>
                      <w:lang w:eastAsia="zh-CN"/>
                    </w:rPr>
                    <w:t>范围内，线路穿越红线属于非破坏类活动</w:t>
                  </w:r>
                </w:p>
              </w:tc>
              <w:tc>
                <w:tcPr>
                  <w:tcW w:w="330" w:type="pct"/>
                  <w:vAlign w:val="center"/>
                </w:tcPr>
                <w:p w14:paraId="0D6B2914">
                  <w:pPr>
                    <w:tabs>
                      <w:tab w:val="left" w:pos="655"/>
                    </w:tabs>
                    <w:spacing w:line="360" w:lineRule="exact"/>
                    <w:jc w:val="center"/>
                    <w:rPr>
                      <w:szCs w:val="21"/>
                    </w:rPr>
                  </w:pPr>
                  <w:r>
                    <w:rPr>
                      <w:rFonts w:hint="eastAsia"/>
                      <w:szCs w:val="21"/>
                    </w:rPr>
                    <w:t>符合</w:t>
                  </w:r>
                </w:p>
              </w:tc>
            </w:tr>
            <w:tr w14:paraId="25C7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vAlign w:val="center"/>
                </w:tcPr>
                <w:p w14:paraId="50C80A40">
                  <w:pPr>
                    <w:tabs>
                      <w:tab w:val="left" w:pos="655"/>
                    </w:tabs>
                    <w:spacing w:line="360" w:lineRule="exact"/>
                    <w:jc w:val="center"/>
                    <w:rPr>
                      <w:szCs w:val="21"/>
                    </w:rPr>
                  </w:pPr>
                  <w:r>
                    <w:rPr>
                      <w:rFonts w:hint="eastAsia"/>
                      <w:szCs w:val="21"/>
                    </w:rPr>
                    <w:t>2</w:t>
                  </w:r>
                </w:p>
              </w:tc>
              <w:tc>
                <w:tcPr>
                  <w:tcW w:w="2776" w:type="pct"/>
                </w:tcPr>
                <w:p w14:paraId="20E36239">
                  <w:pPr>
                    <w:tabs>
                      <w:tab w:val="left" w:pos="655"/>
                    </w:tabs>
                    <w:spacing w:line="360" w:lineRule="exact"/>
                    <w:rPr>
                      <w:szCs w:val="21"/>
                    </w:rPr>
                  </w:pPr>
                  <w:r>
                    <w:rPr>
                      <w:rFonts w:hint="eastAsia"/>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579" w:type="pct"/>
                </w:tcPr>
                <w:p w14:paraId="0EF0A1B7">
                  <w:pPr>
                    <w:tabs>
                      <w:tab w:val="left" w:pos="655"/>
                    </w:tabs>
                    <w:spacing w:line="360" w:lineRule="exact"/>
                    <w:rPr>
                      <w:szCs w:val="21"/>
                    </w:rPr>
                  </w:pPr>
                  <w:r>
                    <w:rPr>
                      <w:rFonts w:hint="eastAsia"/>
                      <w:szCs w:val="21"/>
                    </w:rPr>
                    <w:t>项目施工期大气影响主要为变电站及线路施工过程产生的扬尘。通过合理安排施工期、洒水抑尘、及时回填尽快恢复植被等防治措施后，施工扬尘对周边空气环境影响较小；</w:t>
                  </w:r>
                </w:p>
              </w:tc>
              <w:tc>
                <w:tcPr>
                  <w:tcW w:w="330" w:type="pct"/>
                  <w:vAlign w:val="center"/>
                </w:tcPr>
                <w:p w14:paraId="1DAEFE5C">
                  <w:pPr>
                    <w:tabs>
                      <w:tab w:val="left" w:pos="655"/>
                    </w:tabs>
                    <w:spacing w:line="360" w:lineRule="exact"/>
                    <w:jc w:val="center"/>
                    <w:rPr>
                      <w:szCs w:val="21"/>
                    </w:rPr>
                  </w:pPr>
                  <w:r>
                    <w:rPr>
                      <w:rFonts w:hint="eastAsia"/>
                      <w:szCs w:val="21"/>
                    </w:rPr>
                    <w:t>符合</w:t>
                  </w:r>
                </w:p>
              </w:tc>
            </w:tr>
          </w:tbl>
          <w:p w14:paraId="290053A3">
            <w:pPr>
              <w:spacing w:line="440" w:lineRule="exact"/>
              <w:ind w:firstLine="482" w:firstLineChars="200"/>
            </w:pPr>
            <w:r>
              <w:rPr>
                <w:rFonts w:hint="eastAsia"/>
                <w:b/>
                <w:bCs/>
                <w:kern w:val="0"/>
                <w:sz w:val="24"/>
              </w:rPr>
              <w:t>续表1-2   “三线一单”符合性分析表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3738"/>
              <w:gridCol w:w="2963"/>
              <w:gridCol w:w="421"/>
            </w:tblGrid>
            <w:tr w14:paraId="0E4E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3A8B1558">
                  <w:pPr>
                    <w:tabs>
                      <w:tab w:val="left" w:pos="655"/>
                    </w:tabs>
                    <w:spacing w:line="360" w:lineRule="exact"/>
                    <w:jc w:val="center"/>
                    <w:rPr>
                      <w:szCs w:val="21"/>
                    </w:rPr>
                  </w:pPr>
                  <w:r>
                    <w:rPr>
                      <w:rFonts w:hint="eastAsia"/>
                      <w:szCs w:val="21"/>
                    </w:rPr>
                    <w:t>序号</w:t>
                  </w:r>
                </w:p>
              </w:tc>
              <w:tc>
                <w:tcPr>
                  <w:tcW w:w="2486" w:type="pct"/>
                  <w:vAlign w:val="center"/>
                </w:tcPr>
                <w:p w14:paraId="4C19AD2A">
                  <w:pPr>
                    <w:tabs>
                      <w:tab w:val="left" w:pos="655"/>
                    </w:tabs>
                    <w:spacing w:line="360" w:lineRule="exact"/>
                    <w:jc w:val="center"/>
                    <w:rPr>
                      <w:szCs w:val="21"/>
                    </w:rPr>
                  </w:pPr>
                  <w:r>
                    <w:rPr>
                      <w:rFonts w:hint="eastAsia"/>
                      <w:szCs w:val="21"/>
                    </w:rPr>
                    <w:t>管理要求</w:t>
                  </w:r>
                </w:p>
              </w:tc>
              <w:tc>
                <w:tcPr>
                  <w:tcW w:w="1970" w:type="pct"/>
                  <w:vAlign w:val="center"/>
                </w:tcPr>
                <w:p w14:paraId="1140742D">
                  <w:pPr>
                    <w:tabs>
                      <w:tab w:val="left" w:pos="655"/>
                    </w:tabs>
                    <w:spacing w:line="360" w:lineRule="exact"/>
                    <w:jc w:val="center"/>
                    <w:rPr>
                      <w:szCs w:val="21"/>
                    </w:rPr>
                  </w:pPr>
                  <w:r>
                    <w:rPr>
                      <w:rFonts w:hint="eastAsia"/>
                      <w:szCs w:val="21"/>
                    </w:rPr>
                    <w:t>项目情况</w:t>
                  </w:r>
                </w:p>
              </w:tc>
              <w:tc>
                <w:tcPr>
                  <w:tcW w:w="280" w:type="pct"/>
                  <w:vAlign w:val="center"/>
                </w:tcPr>
                <w:p w14:paraId="7C0AE6F3">
                  <w:pPr>
                    <w:tabs>
                      <w:tab w:val="left" w:pos="655"/>
                    </w:tabs>
                    <w:spacing w:line="360" w:lineRule="exact"/>
                    <w:jc w:val="center"/>
                    <w:rPr>
                      <w:szCs w:val="21"/>
                    </w:rPr>
                  </w:pPr>
                  <w:r>
                    <w:rPr>
                      <w:rFonts w:hint="eastAsia"/>
                      <w:szCs w:val="21"/>
                    </w:rPr>
                    <w:t>符合性</w:t>
                  </w:r>
                </w:p>
              </w:tc>
            </w:tr>
            <w:tr w14:paraId="66DD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262" w:type="pct"/>
                  <w:vAlign w:val="center"/>
                </w:tcPr>
                <w:p w14:paraId="4ACBCF29">
                  <w:pPr>
                    <w:tabs>
                      <w:tab w:val="left" w:pos="655"/>
                    </w:tabs>
                    <w:spacing w:line="360" w:lineRule="exact"/>
                    <w:jc w:val="center"/>
                    <w:rPr>
                      <w:szCs w:val="21"/>
                    </w:rPr>
                  </w:pPr>
                  <w:r>
                    <w:rPr>
                      <w:rFonts w:hint="eastAsia"/>
                      <w:szCs w:val="21"/>
                    </w:rPr>
                    <w:t>2</w:t>
                  </w:r>
                </w:p>
              </w:tc>
              <w:tc>
                <w:tcPr>
                  <w:tcW w:w="2486" w:type="pct"/>
                </w:tcPr>
                <w:p w14:paraId="480A25CD">
                  <w:pPr>
                    <w:tabs>
                      <w:tab w:val="left" w:pos="655"/>
                    </w:tabs>
                    <w:spacing w:line="360" w:lineRule="exact"/>
                    <w:rPr>
                      <w:szCs w:val="21"/>
                    </w:rPr>
                  </w:pPr>
                  <w:r>
                    <w:rPr>
                      <w:rFonts w:hint="eastAsia"/>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970" w:type="pct"/>
                </w:tcPr>
                <w:p w14:paraId="4932CD50">
                  <w:pPr>
                    <w:tabs>
                      <w:tab w:val="left" w:pos="655"/>
                    </w:tabs>
                    <w:spacing w:line="360" w:lineRule="exact"/>
                    <w:rPr>
                      <w:szCs w:val="21"/>
                    </w:rPr>
                  </w:pPr>
                  <w:r>
                    <w:rPr>
                      <w:rFonts w:hint="eastAsia"/>
                      <w:szCs w:val="21"/>
                    </w:rPr>
                    <w:t>施工车辆冲洗废水经过沉淀、隔油处理后重复回用于冲洗等工序，生活污水设计临时防渗旱厕，施工人员生活污水全部排入站区的防渗旱厕，定期清掏，不外排；固体废物均妥善处理。项目产生的污染物采取相应措施后满足环境质量标准，符合环境质量底线要求。</w:t>
                  </w:r>
                </w:p>
              </w:tc>
              <w:tc>
                <w:tcPr>
                  <w:tcW w:w="280" w:type="pct"/>
                  <w:vAlign w:val="center"/>
                </w:tcPr>
                <w:p w14:paraId="7F1D9BEF">
                  <w:pPr>
                    <w:tabs>
                      <w:tab w:val="left" w:pos="655"/>
                    </w:tabs>
                    <w:spacing w:line="360" w:lineRule="exact"/>
                    <w:jc w:val="center"/>
                    <w:rPr>
                      <w:szCs w:val="21"/>
                    </w:rPr>
                  </w:pPr>
                  <w:r>
                    <w:rPr>
                      <w:rFonts w:hint="eastAsia"/>
                      <w:szCs w:val="21"/>
                    </w:rPr>
                    <w:t>符合</w:t>
                  </w:r>
                </w:p>
              </w:tc>
            </w:tr>
            <w:tr w14:paraId="5613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262" w:type="pct"/>
                  <w:vAlign w:val="center"/>
                </w:tcPr>
                <w:p w14:paraId="007854F6">
                  <w:pPr>
                    <w:tabs>
                      <w:tab w:val="left" w:pos="655"/>
                    </w:tabs>
                    <w:spacing w:line="360" w:lineRule="exact"/>
                    <w:jc w:val="center"/>
                    <w:rPr>
                      <w:szCs w:val="21"/>
                    </w:rPr>
                  </w:pPr>
                  <w:r>
                    <w:rPr>
                      <w:rFonts w:hint="eastAsia"/>
                      <w:szCs w:val="21"/>
                    </w:rPr>
                    <w:t>3</w:t>
                  </w:r>
                </w:p>
              </w:tc>
              <w:tc>
                <w:tcPr>
                  <w:tcW w:w="2486" w:type="pct"/>
                </w:tcPr>
                <w:p w14:paraId="01420E28">
                  <w:pPr>
                    <w:tabs>
                      <w:tab w:val="left" w:pos="655"/>
                    </w:tabs>
                    <w:spacing w:line="360" w:lineRule="exact"/>
                    <w:rPr>
                      <w:szCs w:val="21"/>
                    </w:rPr>
                  </w:pPr>
                  <w:r>
                    <w:rPr>
                      <w:rFonts w:hint="eastAsia"/>
                      <w:szCs w:val="21"/>
                    </w:rPr>
                    <w:t>资源是环境的载体，资源利用上线是各地区能源、水、土地等资源消耗不得突破的“天花板”。相关规划环评应依据有关资源利用上线，对规划实施以及规划内项目资源开发利用，区分不同行业，从能源资源开发等量或减量替代、开采方式和规模控制、利用效率和保护措施等方面提出建议，为规划编制和审批决策提供重要依据。</w:t>
                  </w:r>
                </w:p>
              </w:tc>
              <w:tc>
                <w:tcPr>
                  <w:tcW w:w="1970" w:type="pct"/>
                </w:tcPr>
                <w:p w14:paraId="4FE5CFE3">
                  <w:pPr>
                    <w:tabs>
                      <w:tab w:val="left" w:pos="655"/>
                    </w:tabs>
                    <w:spacing w:line="360" w:lineRule="exact"/>
                    <w:rPr>
                      <w:szCs w:val="21"/>
                    </w:rPr>
                  </w:pPr>
                  <w:r>
                    <w:rPr>
                      <w:rFonts w:hint="eastAsia"/>
                      <w:szCs w:val="21"/>
                    </w:rPr>
                    <w:t>本项目为太阳能发电项目。项目施工期和运营期用水就近从附近村庄引水；施工电源考虑由附近村附近已有10kV架空线路就近引接。各机位的施工电源，考虑移动柴油发电机由施工单位自行解决；运营期站用电源采用一主一备，工作电源接在站内35kV母线上，备用电源接在10kV 外接电源上，两路电源互为备用。项目资源利用较少，符合资源利用上线要求。</w:t>
                  </w:r>
                </w:p>
              </w:tc>
              <w:tc>
                <w:tcPr>
                  <w:tcW w:w="280" w:type="pct"/>
                  <w:vAlign w:val="center"/>
                </w:tcPr>
                <w:p w14:paraId="73490996">
                  <w:pPr>
                    <w:tabs>
                      <w:tab w:val="left" w:pos="655"/>
                    </w:tabs>
                    <w:spacing w:line="360" w:lineRule="exact"/>
                    <w:jc w:val="center"/>
                    <w:rPr>
                      <w:szCs w:val="21"/>
                    </w:rPr>
                  </w:pPr>
                  <w:r>
                    <w:rPr>
                      <w:rFonts w:hint="eastAsia"/>
                      <w:szCs w:val="21"/>
                    </w:rPr>
                    <w:t>符合</w:t>
                  </w:r>
                </w:p>
              </w:tc>
            </w:tr>
            <w:tr w14:paraId="69A4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262" w:type="pct"/>
                  <w:vAlign w:val="center"/>
                </w:tcPr>
                <w:p w14:paraId="63D766D1">
                  <w:pPr>
                    <w:tabs>
                      <w:tab w:val="left" w:pos="655"/>
                    </w:tabs>
                    <w:spacing w:line="360" w:lineRule="exact"/>
                    <w:jc w:val="center"/>
                    <w:rPr>
                      <w:szCs w:val="21"/>
                    </w:rPr>
                  </w:pPr>
                  <w:r>
                    <w:rPr>
                      <w:rFonts w:hint="eastAsia"/>
                      <w:szCs w:val="21"/>
                    </w:rPr>
                    <w:t>4</w:t>
                  </w:r>
                </w:p>
              </w:tc>
              <w:tc>
                <w:tcPr>
                  <w:tcW w:w="2486" w:type="pct"/>
                </w:tcPr>
                <w:p w14:paraId="514B91AF">
                  <w:pPr>
                    <w:tabs>
                      <w:tab w:val="left" w:pos="655"/>
                    </w:tabs>
                    <w:spacing w:line="360" w:lineRule="exact"/>
                    <w:rPr>
                      <w:szCs w:val="21"/>
                    </w:rPr>
                  </w:pPr>
                  <w:r>
                    <w:rPr>
                      <w:rFonts w:hint="eastAsia"/>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970" w:type="pct"/>
                </w:tcPr>
                <w:p w14:paraId="68FAB741">
                  <w:pPr>
                    <w:tabs>
                      <w:tab w:val="left" w:pos="655"/>
                    </w:tabs>
                    <w:spacing w:line="360" w:lineRule="exact"/>
                    <w:rPr>
                      <w:szCs w:val="21"/>
                    </w:rPr>
                  </w:pPr>
                  <w:r>
                    <w:rPr>
                      <w:rFonts w:hint="eastAsia"/>
                      <w:szCs w:val="21"/>
                    </w:rPr>
                    <w:t>本项目为“四十一、电力、热力生产和供应业”中“90 太阳能发电4416（不含居民家用光伏发电）”，未在环境准入负面清单内</w:t>
                  </w:r>
                </w:p>
              </w:tc>
              <w:tc>
                <w:tcPr>
                  <w:tcW w:w="280" w:type="pct"/>
                  <w:vAlign w:val="center"/>
                </w:tcPr>
                <w:p w14:paraId="513C0A27">
                  <w:pPr>
                    <w:tabs>
                      <w:tab w:val="left" w:pos="655"/>
                    </w:tabs>
                    <w:spacing w:line="360" w:lineRule="exact"/>
                    <w:jc w:val="center"/>
                    <w:rPr>
                      <w:szCs w:val="21"/>
                    </w:rPr>
                  </w:pPr>
                  <w:r>
                    <w:rPr>
                      <w:rFonts w:hint="eastAsia"/>
                      <w:szCs w:val="21"/>
                    </w:rPr>
                    <w:t>符合</w:t>
                  </w:r>
                </w:p>
              </w:tc>
            </w:tr>
          </w:tbl>
          <w:p w14:paraId="7B51E7CE">
            <w:pPr>
              <w:autoSpaceDE w:val="0"/>
              <w:autoSpaceDN w:val="0"/>
              <w:adjustRightInd w:val="0"/>
              <w:snapToGrid w:val="0"/>
              <w:spacing w:line="440" w:lineRule="exact"/>
              <w:ind w:firstLine="480" w:firstLineChars="200"/>
              <w:rPr>
                <w:kern w:val="0"/>
                <w:sz w:val="24"/>
              </w:rPr>
            </w:pPr>
            <w:r>
              <w:rPr>
                <w:rFonts w:hint="eastAsia"/>
                <w:kern w:val="0"/>
                <w:sz w:val="24"/>
              </w:rPr>
              <w:t>由表可知，本项目符合《关于以改善环境质量为核心加强环境影响评价管理的通知》（环环评〔2016〕150号）的环境管理要求。</w:t>
            </w:r>
          </w:p>
          <w:p w14:paraId="70FFE82E">
            <w:pPr>
              <w:autoSpaceDE w:val="0"/>
              <w:autoSpaceDN w:val="0"/>
              <w:adjustRightInd w:val="0"/>
              <w:snapToGrid w:val="0"/>
              <w:spacing w:line="440" w:lineRule="exact"/>
              <w:ind w:firstLine="482" w:firstLineChars="200"/>
              <w:rPr>
                <w:b/>
                <w:bCs/>
                <w:kern w:val="0"/>
                <w:sz w:val="24"/>
              </w:rPr>
            </w:pPr>
            <w:r>
              <w:rPr>
                <w:rFonts w:hint="eastAsia"/>
                <w:b/>
                <w:bCs/>
                <w:kern w:val="0"/>
                <w:sz w:val="24"/>
              </w:rPr>
              <w:t>（2）与《唐山市人民政府关于实施“三线一单”生态环境分区管控的意见》以及《唐山市生态环境准入清单》</w:t>
            </w:r>
            <w:r>
              <w:rPr>
                <w:rFonts w:hint="eastAsia"/>
                <w:b/>
                <w:bCs/>
                <w:kern w:val="0"/>
                <w:sz w:val="24"/>
                <w:lang w:eastAsia="zh-CN"/>
              </w:rPr>
              <w:t>（</w:t>
            </w:r>
            <w:r>
              <w:rPr>
                <w:rFonts w:hint="eastAsia"/>
                <w:b/>
                <w:bCs/>
                <w:kern w:val="0"/>
                <w:sz w:val="24"/>
                <w:lang w:val="en-US" w:eastAsia="zh-CN"/>
              </w:rPr>
              <w:t>2023年版</w:t>
            </w:r>
            <w:r>
              <w:rPr>
                <w:rFonts w:hint="eastAsia"/>
                <w:b/>
                <w:bCs/>
                <w:kern w:val="0"/>
                <w:sz w:val="24"/>
                <w:lang w:eastAsia="zh-CN"/>
              </w:rPr>
              <w:t>）</w:t>
            </w:r>
            <w:r>
              <w:rPr>
                <w:rFonts w:hint="eastAsia"/>
                <w:b/>
                <w:bCs/>
                <w:kern w:val="0"/>
                <w:sz w:val="24"/>
              </w:rPr>
              <w:t>符合性分析</w:t>
            </w:r>
          </w:p>
          <w:p w14:paraId="6F06F74B">
            <w:pPr>
              <w:autoSpaceDE w:val="0"/>
              <w:autoSpaceDN w:val="0"/>
              <w:adjustRightInd w:val="0"/>
              <w:snapToGrid w:val="0"/>
              <w:spacing w:line="440" w:lineRule="exact"/>
              <w:ind w:firstLine="480" w:firstLineChars="200"/>
              <w:rPr>
                <w:kern w:val="0"/>
                <w:sz w:val="24"/>
              </w:rPr>
            </w:pPr>
            <w:r>
              <w:rPr>
                <w:rFonts w:hint="eastAsia"/>
                <w:kern w:val="0"/>
                <w:sz w:val="24"/>
              </w:rPr>
              <w:t>根据《唐山市人民政府关于实施“三线一单”生态环境分区管控的意见》，本项目位于“ZH13028110001遵化市铁厂镇优先保护单元”内。</w:t>
            </w:r>
          </w:p>
          <w:p w14:paraId="5EA68380">
            <w:pPr>
              <w:autoSpaceDE w:val="0"/>
              <w:autoSpaceDN w:val="0"/>
              <w:adjustRightInd w:val="0"/>
              <w:spacing w:line="440" w:lineRule="exact"/>
              <w:ind w:firstLine="482" w:firstLineChars="200"/>
              <w:rPr>
                <w:rFonts w:eastAsiaTheme="minorEastAsia"/>
                <w:b/>
                <w:bCs/>
                <w:kern w:val="0"/>
                <w:sz w:val="24"/>
              </w:rPr>
            </w:pPr>
            <w:r>
              <w:rPr>
                <w:rFonts w:hint="eastAsia"/>
                <w:b/>
                <w:bCs/>
                <w:kern w:val="0"/>
                <w:sz w:val="24"/>
              </w:rPr>
              <w:t>表1-3   唐山市生态环境全市总体准入要求符合性分析</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424"/>
              <w:gridCol w:w="652"/>
              <w:gridCol w:w="3456"/>
              <w:gridCol w:w="2033"/>
              <w:gridCol w:w="497"/>
            </w:tblGrid>
            <w:tr w14:paraId="1728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pct"/>
                  <w:vAlign w:val="center"/>
                </w:tcPr>
                <w:p w14:paraId="2F18A4FB">
                  <w:pPr>
                    <w:tabs>
                      <w:tab w:val="left" w:pos="655"/>
                    </w:tabs>
                    <w:spacing w:line="360" w:lineRule="exact"/>
                    <w:jc w:val="center"/>
                    <w:rPr>
                      <w:szCs w:val="21"/>
                    </w:rPr>
                  </w:pPr>
                  <w:r>
                    <w:rPr>
                      <w:rFonts w:hint="eastAsia"/>
                      <w:szCs w:val="21"/>
                    </w:rPr>
                    <w:t>属性</w:t>
                  </w:r>
                </w:p>
              </w:tc>
              <w:tc>
                <w:tcPr>
                  <w:tcW w:w="716" w:type="pct"/>
                  <w:gridSpan w:val="2"/>
                  <w:vAlign w:val="center"/>
                </w:tcPr>
                <w:p w14:paraId="72E7B298">
                  <w:pPr>
                    <w:tabs>
                      <w:tab w:val="left" w:pos="655"/>
                    </w:tabs>
                    <w:spacing w:line="360" w:lineRule="exact"/>
                    <w:jc w:val="center"/>
                    <w:rPr>
                      <w:szCs w:val="21"/>
                    </w:rPr>
                  </w:pPr>
                  <w:r>
                    <w:rPr>
                      <w:rFonts w:hint="eastAsia"/>
                      <w:szCs w:val="21"/>
                    </w:rPr>
                    <w:t>管控类别</w:t>
                  </w:r>
                </w:p>
              </w:tc>
              <w:tc>
                <w:tcPr>
                  <w:tcW w:w="2300" w:type="pct"/>
                  <w:vAlign w:val="center"/>
                </w:tcPr>
                <w:p w14:paraId="05041867">
                  <w:pPr>
                    <w:tabs>
                      <w:tab w:val="left" w:pos="655"/>
                    </w:tabs>
                    <w:spacing w:line="360" w:lineRule="exact"/>
                    <w:jc w:val="center"/>
                    <w:rPr>
                      <w:szCs w:val="21"/>
                    </w:rPr>
                  </w:pPr>
                  <w:r>
                    <w:rPr>
                      <w:rFonts w:hint="eastAsia"/>
                      <w:szCs w:val="21"/>
                    </w:rPr>
                    <w:t>管控措施</w:t>
                  </w:r>
                </w:p>
              </w:tc>
              <w:tc>
                <w:tcPr>
                  <w:tcW w:w="1352" w:type="pct"/>
                  <w:vAlign w:val="center"/>
                </w:tcPr>
                <w:p w14:paraId="33799180">
                  <w:pPr>
                    <w:tabs>
                      <w:tab w:val="left" w:pos="655"/>
                    </w:tabs>
                    <w:spacing w:line="360" w:lineRule="exact"/>
                    <w:jc w:val="center"/>
                    <w:rPr>
                      <w:szCs w:val="21"/>
                    </w:rPr>
                  </w:pPr>
                  <w:r>
                    <w:rPr>
                      <w:rFonts w:hint="eastAsia"/>
                      <w:szCs w:val="21"/>
                    </w:rPr>
                    <w:t>本项目符合性分析</w:t>
                  </w:r>
                </w:p>
              </w:tc>
              <w:tc>
                <w:tcPr>
                  <w:tcW w:w="330" w:type="pct"/>
                  <w:vAlign w:val="center"/>
                </w:tcPr>
                <w:p w14:paraId="452A7EC2">
                  <w:pPr>
                    <w:tabs>
                      <w:tab w:val="left" w:pos="655"/>
                    </w:tabs>
                    <w:spacing w:line="360" w:lineRule="exact"/>
                    <w:jc w:val="center"/>
                    <w:rPr>
                      <w:szCs w:val="21"/>
                    </w:rPr>
                  </w:pPr>
                  <w:r>
                    <w:rPr>
                      <w:rFonts w:hint="eastAsia"/>
                      <w:szCs w:val="21"/>
                    </w:rPr>
                    <w:t>符合性</w:t>
                  </w:r>
                </w:p>
              </w:tc>
            </w:tr>
            <w:tr w14:paraId="1240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300" w:type="pct"/>
                  <w:vMerge w:val="restart"/>
                  <w:vAlign w:val="center"/>
                </w:tcPr>
                <w:p w14:paraId="2351AA8C">
                  <w:pPr>
                    <w:tabs>
                      <w:tab w:val="left" w:pos="655"/>
                    </w:tabs>
                    <w:spacing w:line="360" w:lineRule="exact"/>
                    <w:jc w:val="center"/>
                    <w:rPr>
                      <w:szCs w:val="21"/>
                    </w:rPr>
                  </w:pPr>
                  <w:r>
                    <w:rPr>
                      <w:rFonts w:hint="eastAsia"/>
                      <w:szCs w:val="21"/>
                      <w:lang w:val="en-US" w:eastAsia="zh-CN"/>
                    </w:rPr>
                    <w:t>生</w:t>
                  </w:r>
                  <w:r>
                    <w:rPr>
                      <w:rFonts w:hint="eastAsia"/>
                      <w:szCs w:val="21"/>
                    </w:rPr>
                    <w:t>态保护红线区</w:t>
                  </w:r>
                </w:p>
              </w:tc>
              <w:tc>
                <w:tcPr>
                  <w:tcW w:w="282" w:type="pct"/>
                  <w:vMerge w:val="restart"/>
                  <w:vAlign w:val="center"/>
                </w:tcPr>
                <w:p w14:paraId="55D4E4C0">
                  <w:pPr>
                    <w:tabs>
                      <w:tab w:val="left" w:pos="655"/>
                    </w:tabs>
                    <w:spacing w:line="360" w:lineRule="exact"/>
                    <w:jc w:val="center"/>
                    <w:rPr>
                      <w:szCs w:val="21"/>
                    </w:rPr>
                  </w:pPr>
                  <w:r>
                    <w:rPr>
                      <w:rFonts w:hint="eastAsia"/>
                      <w:szCs w:val="21"/>
                      <w:lang w:val="en-US" w:eastAsia="zh-CN"/>
                    </w:rPr>
                    <w:t>空</w:t>
                  </w:r>
                  <w:r>
                    <w:rPr>
                      <w:rFonts w:hint="eastAsia"/>
                      <w:szCs w:val="21"/>
                    </w:rPr>
                    <w:t>间布局约束</w:t>
                  </w:r>
                </w:p>
              </w:tc>
              <w:tc>
                <w:tcPr>
                  <w:tcW w:w="433" w:type="pct"/>
                  <w:vAlign w:val="center"/>
                </w:tcPr>
                <w:p w14:paraId="77634B92">
                  <w:pPr>
                    <w:tabs>
                      <w:tab w:val="left" w:pos="655"/>
                    </w:tabs>
                    <w:spacing w:line="360" w:lineRule="exact"/>
                    <w:jc w:val="center"/>
                    <w:rPr>
                      <w:szCs w:val="21"/>
                    </w:rPr>
                  </w:pPr>
                  <w:r>
                    <w:rPr>
                      <w:rFonts w:hint="eastAsia"/>
                      <w:szCs w:val="21"/>
                    </w:rPr>
                    <w:t>禁止</w:t>
                  </w:r>
                </w:p>
                <w:p w14:paraId="2B624166">
                  <w:pPr>
                    <w:tabs>
                      <w:tab w:val="left" w:pos="655"/>
                    </w:tabs>
                    <w:spacing w:line="360" w:lineRule="exact"/>
                    <w:jc w:val="center"/>
                    <w:rPr>
                      <w:szCs w:val="21"/>
                    </w:rPr>
                  </w:pPr>
                  <w:r>
                    <w:rPr>
                      <w:rFonts w:hint="eastAsia"/>
                      <w:szCs w:val="21"/>
                    </w:rPr>
                    <w:t>类管</w:t>
                  </w:r>
                </w:p>
                <w:p w14:paraId="30A827E0">
                  <w:pPr>
                    <w:tabs>
                      <w:tab w:val="left" w:pos="655"/>
                    </w:tabs>
                    <w:spacing w:line="360" w:lineRule="exact"/>
                    <w:jc w:val="center"/>
                    <w:rPr>
                      <w:szCs w:val="21"/>
                    </w:rPr>
                  </w:pPr>
                  <w:r>
                    <w:rPr>
                      <w:rFonts w:hint="eastAsia"/>
                      <w:szCs w:val="21"/>
                    </w:rPr>
                    <w:t>控要</w:t>
                  </w:r>
                </w:p>
                <w:p w14:paraId="7C11420B">
                  <w:pPr>
                    <w:tabs>
                      <w:tab w:val="left" w:pos="655"/>
                    </w:tabs>
                    <w:spacing w:line="360" w:lineRule="exact"/>
                    <w:jc w:val="center"/>
                    <w:rPr>
                      <w:szCs w:val="21"/>
                    </w:rPr>
                  </w:pPr>
                  <w:r>
                    <w:rPr>
                      <w:rFonts w:hint="eastAsia"/>
                      <w:szCs w:val="21"/>
                    </w:rPr>
                    <w:t>求</w:t>
                  </w:r>
                </w:p>
              </w:tc>
              <w:tc>
                <w:tcPr>
                  <w:tcW w:w="2300" w:type="pct"/>
                  <w:vAlign w:val="center"/>
                </w:tcPr>
                <w:p w14:paraId="055079F5">
                  <w:pPr>
                    <w:tabs>
                      <w:tab w:val="left" w:pos="655"/>
                    </w:tabs>
                    <w:spacing w:line="360" w:lineRule="exact"/>
                    <w:rPr>
                      <w:szCs w:val="21"/>
                    </w:rPr>
                  </w:pPr>
                  <w:r>
                    <w:rPr>
                      <w:rFonts w:hint="eastAsia"/>
                      <w:szCs w:val="21"/>
                    </w:rPr>
                    <w:t>生态保护红线原则上按禁止开发区域的要求进行管理。严禁不符合主体功能定位的各类开发活动，严禁任意改变用途，确保生态功能不降低、面积不减少、性质不改变。</w:t>
                  </w:r>
                </w:p>
              </w:tc>
              <w:tc>
                <w:tcPr>
                  <w:tcW w:w="1352" w:type="pct"/>
                  <w:vMerge w:val="restart"/>
                  <w:vAlign w:val="center"/>
                </w:tcPr>
                <w:p w14:paraId="26169B18">
                  <w:pPr>
                    <w:tabs>
                      <w:tab w:val="left" w:pos="655"/>
                    </w:tabs>
                    <w:spacing w:line="360" w:lineRule="exact"/>
                    <w:rPr>
                      <w:szCs w:val="21"/>
                    </w:rPr>
                  </w:pPr>
                  <w:r>
                    <w:rPr>
                      <w:rFonts w:hint="eastAsia"/>
                      <w:szCs w:val="21"/>
                    </w:rPr>
                    <w:t>本项目工程占地范围主要为</w:t>
                  </w:r>
                  <w:r>
                    <w:rPr>
                      <w:rFonts w:hint="eastAsia"/>
                      <w:szCs w:val="21"/>
                      <w:highlight w:val="none"/>
                    </w:rPr>
                    <w:t>荒山荒坡</w:t>
                  </w:r>
                  <w:r>
                    <w:rPr>
                      <w:rFonts w:hint="eastAsia"/>
                      <w:szCs w:val="21"/>
                      <w:highlight w:val="none"/>
                      <w:lang w:val="en-US" w:eastAsia="zh-CN"/>
                    </w:rPr>
                    <w:t>及荒地</w:t>
                  </w:r>
                  <w:r>
                    <w:rPr>
                      <w:rFonts w:hint="eastAsia"/>
                      <w:szCs w:val="21"/>
                      <w:highlight w:val="none"/>
                    </w:rPr>
                    <w:t>。</w:t>
                  </w:r>
                  <w:r>
                    <w:rPr>
                      <w:rFonts w:hint="eastAsia"/>
                      <w:szCs w:val="21"/>
                    </w:rPr>
                    <w:t>占地范围不涉及生态红线。</w:t>
                  </w:r>
                </w:p>
              </w:tc>
              <w:tc>
                <w:tcPr>
                  <w:tcW w:w="330" w:type="pct"/>
                  <w:vMerge w:val="restart"/>
                  <w:vAlign w:val="center"/>
                </w:tcPr>
                <w:p w14:paraId="4AE5E35F">
                  <w:pPr>
                    <w:tabs>
                      <w:tab w:val="left" w:pos="655"/>
                    </w:tabs>
                    <w:spacing w:line="360" w:lineRule="exact"/>
                    <w:rPr>
                      <w:szCs w:val="21"/>
                    </w:rPr>
                  </w:pPr>
                  <w:r>
                    <w:rPr>
                      <w:rFonts w:hint="eastAsia"/>
                      <w:szCs w:val="21"/>
                    </w:rPr>
                    <w:t>符合</w:t>
                  </w:r>
                </w:p>
              </w:tc>
            </w:tr>
            <w:tr w14:paraId="0E57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2" w:hRule="atLeast"/>
                <w:jc w:val="center"/>
              </w:trPr>
              <w:tc>
                <w:tcPr>
                  <w:tcW w:w="300" w:type="pct"/>
                  <w:vMerge w:val="continue"/>
                  <w:vAlign w:val="center"/>
                </w:tcPr>
                <w:p w14:paraId="2C33290D">
                  <w:pPr>
                    <w:tabs>
                      <w:tab w:val="left" w:pos="655"/>
                    </w:tabs>
                    <w:spacing w:line="360" w:lineRule="exact"/>
                    <w:jc w:val="center"/>
                    <w:rPr>
                      <w:szCs w:val="21"/>
                    </w:rPr>
                  </w:pPr>
                </w:p>
              </w:tc>
              <w:tc>
                <w:tcPr>
                  <w:tcW w:w="282" w:type="pct"/>
                  <w:vMerge w:val="continue"/>
                  <w:vAlign w:val="center"/>
                </w:tcPr>
                <w:p w14:paraId="11A877D4">
                  <w:pPr>
                    <w:tabs>
                      <w:tab w:val="left" w:pos="655"/>
                    </w:tabs>
                    <w:spacing w:line="360" w:lineRule="exact"/>
                    <w:jc w:val="center"/>
                    <w:rPr>
                      <w:szCs w:val="21"/>
                    </w:rPr>
                  </w:pPr>
                </w:p>
              </w:tc>
              <w:tc>
                <w:tcPr>
                  <w:tcW w:w="433" w:type="pct"/>
                  <w:vMerge w:val="restart"/>
                  <w:vAlign w:val="center"/>
                </w:tcPr>
                <w:p w14:paraId="0A60F336">
                  <w:pPr>
                    <w:tabs>
                      <w:tab w:val="left" w:pos="655"/>
                    </w:tabs>
                    <w:spacing w:line="360" w:lineRule="exact"/>
                    <w:jc w:val="center"/>
                    <w:rPr>
                      <w:szCs w:val="21"/>
                    </w:rPr>
                  </w:pPr>
                  <w:r>
                    <w:rPr>
                      <w:rFonts w:hint="eastAsia"/>
                      <w:szCs w:val="21"/>
                    </w:rPr>
                    <w:t>允许</w:t>
                  </w:r>
                </w:p>
                <w:p w14:paraId="428BADDD">
                  <w:pPr>
                    <w:tabs>
                      <w:tab w:val="left" w:pos="655"/>
                    </w:tabs>
                    <w:spacing w:line="360" w:lineRule="exact"/>
                    <w:jc w:val="center"/>
                    <w:rPr>
                      <w:szCs w:val="21"/>
                    </w:rPr>
                  </w:pPr>
                  <w:r>
                    <w:rPr>
                      <w:rFonts w:hint="eastAsia"/>
                      <w:szCs w:val="21"/>
                    </w:rPr>
                    <w:t>类管</w:t>
                  </w:r>
                </w:p>
                <w:p w14:paraId="5F48232E">
                  <w:pPr>
                    <w:tabs>
                      <w:tab w:val="left" w:pos="655"/>
                    </w:tabs>
                    <w:spacing w:line="360" w:lineRule="exact"/>
                    <w:jc w:val="center"/>
                    <w:rPr>
                      <w:szCs w:val="21"/>
                    </w:rPr>
                  </w:pPr>
                  <w:r>
                    <w:rPr>
                      <w:rFonts w:hint="eastAsia"/>
                      <w:szCs w:val="21"/>
                    </w:rPr>
                    <w:t>控要</w:t>
                  </w:r>
                </w:p>
                <w:p w14:paraId="562B3BB1">
                  <w:pPr>
                    <w:tabs>
                      <w:tab w:val="left" w:pos="655"/>
                    </w:tabs>
                    <w:spacing w:line="360" w:lineRule="exact"/>
                    <w:jc w:val="center"/>
                    <w:rPr>
                      <w:szCs w:val="21"/>
                    </w:rPr>
                  </w:pPr>
                  <w:r>
                    <w:rPr>
                      <w:rFonts w:hint="eastAsia"/>
                      <w:szCs w:val="21"/>
                    </w:rPr>
                    <w:t>求</w:t>
                  </w:r>
                </w:p>
              </w:tc>
              <w:tc>
                <w:tcPr>
                  <w:tcW w:w="2300" w:type="pct"/>
                  <w:vAlign w:val="center"/>
                </w:tcPr>
                <w:p w14:paraId="6C608215">
                  <w:pPr>
                    <w:tabs>
                      <w:tab w:val="left" w:pos="655"/>
                    </w:tabs>
                    <w:spacing w:line="360" w:lineRule="exact"/>
                    <w:rPr>
                      <w:szCs w:val="21"/>
                    </w:rPr>
                  </w:pPr>
                  <w:r>
                    <w:rPr>
                      <w:rFonts w:hint="eastAsia"/>
                      <w:szCs w:val="21"/>
                    </w:rPr>
                    <w:t>生态保护红线内，自然保护地核心保护区原则上禁止人为活动，其他区域严格禁止开发性、生产性建设活动。在符合现行法律法规前提下，除国家重大战略项目外，仅允许对生态功能不造成破坏的有限人为活动，主要包括8 类活动：</w:t>
                  </w:r>
                </w:p>
                <w:p w14:paraId="3A2E1369">
                  <w:pPr>
                    <w:tabs>
                      <w:tab w:val="left" w:pos="655"/>
                    </w:tabs>
                    <w:spacing w:line="360" w:lineRule="exact"/>
                    <w:rPr>
                      <w:szCs w:val="21"/>
                    </w:rPr>
                  </w:pPr>
                  <w:r>
                    <w:rPr>
                      <w:rFonts w:hint="eastAsia"/>
                      <w:szCs w:val="21"/>
                    </w:rPr>
                    <w:t>（1）零星的原住民在不扩大现有建设用地和耕地规模的前提下，修缮生产生活设施。保留生活必需的少量种植、放牧、捕捞、养殖；（2）因国家重大能源资源安全需要开展的战略性能源资源勘察、公益性自然资源调查和地质勘探；</w:t>
                  </w:r>
                </w:p>
                <w:p w14:paraId="5F6AC6C7">
                  <w:pPr>
                    <w:tabs>
                      <w:tab w:val="left" w:pos="655"/>
                    </w:tabs>
                    <w:spacing w:line="360" w:lineRule="exact"/>
                    <w:rPr>
                      <w:szCs w:val="21"/>
                    </w:rPr>
                  </w:pPr>
                  <w:r>
                    <w:rPr>
                      <w:rFonts w:hint="eastAsia"/>
                      <w:szCs w:val="21"/>
                    </w:rPr>
                    <w:t>（3）自然资源、生态环境监测和执法包括水文水资源监测及涉水违法事件的查处等，灾害防治和应急抢险活动；</w:t>
                  </w:r>
                </w:p>
              </w:tc>
              <w:tc>
                <w:tcPr>
                  <w:tcW w:w="1352" w:type="pct"/>
                  <w:vMerge w:val="continue"/>
                  <w:vAlign w:val="center"/>
                </w:tcPr>
                <w:p w14:paraId="425414F9">
                  <w:pPr>
                    <w:adjustRightInd w:val="0"/>
                    <w:snapToGrid w:val="0"/>
                    <w:spacing w:line="360" w:lineRule="exact"/>
                    <w:jc w:val="center"/>
                    <w:rPr>
                      <w:szCs w:val="21"/>
                    </w:rPr>
                  </w:pPr>
                </w:p>
              </w:tc>
              <w:tc>
                <w:tcPr>
                  <w:tcW w:w="330" w:type="pct"/>
                  <w:vMerge w:val="continue"/>
                  <w:vAlign w:val="center"/>
                </w:tcPr>
                <w:p w14:paraId="39A48489">
                  <w:pPr>
                    <w:adjustRightInd w:val="0"/>
                    <w:snapToGrid w:val="0"/>
                    <w:spacing w:line="360" w:lineRule="exact"/>
                    <w:jc w:val="center"/>
                    <w:rPr>
                      <w:szCs w:val="21"/>
                    </w:rPr>
                  </w:pPr>
                </w:p>
              </w:tc>
            </w:tr>
            <w:tr w14:paraId="1D0F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300" w:type="pct"/>
                  <w:vMerge w:val="continue"/>
                  <w:vAlign w:val="center"/>
                </w:tcPr>
                <w:p w14:paraId="4295156A">
                  <w:pPr>
                    <w:tabs>
                      <w:tab w:val="left" w:pos="655"/>
                    </w:tabs>
                    <w:spacing w:line="360" w:lineRule="exact"/>
                    <w:jc w:val="center"/>
                    <w:rPr>
                      <w:szCs w:val="21"/>
                    </w:rPr>
                  </w:pPr>
                </w:p>
              </w:tc>
              <w:tc>
                <w:tcPr>
                  <w:tcW w:w="282" w:type="pct"/>
                  <w:vMerge w:val="continue"/>
                  <w:vAlign w:val="center"/>
                </w:tcPr>
                <w:p w14:paraId="07B8EFC4">
                  <w:pPr>
                    <w:tabs>
                      <w:tab w:val="left" w:pos="655"/>
                    </w:tabs>
                    <w:spacing w:line="360" w:lineRule="exact"/>
                    <w:jc w:val="center"/>
                    <w:rPr>
                      <w:szCs w:val="21"/>
                    </w:rPr>
                  </w:pPr>
                </w:p>
              </w:tc>
              <w:tc>
                <w:tcPr>
                  <w:tcW w:w="433" w:type="pct"/>
                  <w:vMerge w:val="continue"/>
                  <w:vAlign w:val="center"/>
                </w:tcPr>
                <w:p w14:paraId="1F4734DB">
                  <w:pPr>
                    <w:tabs>
                      <w:tab w:val="left" w:pos="655"/>
                    </w:tabs>
                    <w:spacing w:line="360" w:lineRule="exact"/>
                    <w:jc w:val="center"/>
                    <w:rPr>
                      <w:szCs w:val="21"/>
                    </w:rPr>
                  </w:pPr>
                </w:p>
              </w:tc>
              <w:tc>
                <w:tcPr>
                  <w:tcW w:w="2300" w:type="pct"/>
                  <w:vAlign w:val="center"/>
                </w:tcPr>
                <w:p w14:paraId="42FAAF3D">
                  <w:pPr>
                    <w:tabs>
                      <w:tab w:val="left" w:pos="655"/>
                    </w:tabs>
                    <w:spacing w:line="360" w:lineRule="exact"/>
                    <w:rPr>
                      <w:szCs w:val="21"/>
                    </w:rPr>
                  </w:pPr>
                  <w:r>
                    <w:rPr>
                      <w:rFonts w:hint="eastAsia"/>
                      <w:szCs w:val="21"/>
                    </w:rPr>
                    <w:t>（4）经依法批准的非破坏性科学研究观测、标本采集；</w:t>
                  </w:r>
                </w:p>
                <w:p w14:paraId="28E74D28">
                  <w:pPr>
                    <w:tabs>
                      <w:tab w:val="left" w:pos="655"/>
                    </w:tabs>
                    <w:spacing w:line="360" w:lineRule="exact"/>
                    <w:rPr>
                      <w:szCs w:val="21"/>
                    </w:rPr>
                  </w:pPr>
                  <w:r>
                    <w:rPr>
                      <w:rFonts w:hint="eastAsia"/>
                      <w:szCs w:val="21"/>
                    </w:rPr>
                    <w:t>（5）经依法批准的考古调查发掘和文物保护；</w:t>
                  </w:r>
                </w:p>
                <w:p w14:paraId="53AEFD5A">
                  <w:pPr>
                    <w:tabs>
                      <w:tab w:val="left" w:pos="655"/>
                    </w:tabs>
                    <w:spacing w:line="360" w:lineRule="exact"/>
                    <w:rPr>
                      <w:szCs w:val="21"/>
                    </w:rPr>
                  </w:pPr>
                  <w:r>
                    <w:rPr>
                      <w:rFonts w:hint="eastAsia"/>
                      <w:szCs w:val="21"/>
                    </w:rPr>
                    <w:t>（6）不破坏生态功能的适度旅游参观和相关必要的设施；</w:t>
                  </w:r>
                </w:p>
                <w:p w14:paraId="14EDC85F">
                  <w:pPr>
                    <w:tabs>
                      <w:tab w:val="left" w:pos="655"/>
                    </w:tabs>
                    <w:spacing w:line="360" w:lineRule="exact"/>
                    <w:rPr>
                      <w:szCs w:val="21"/>
                    </w:rPr>
                  </w:pPr>
                  <w:r>
                    <w:rPr>
                      <w:rFonts w:hint="eastAsia"/>
                      <w:szCs w:val="21"/>
                    </w:rPr>
                    <w:t>（7）必须且无法避让、符合县级以上国土空间规划的线性基础设施、防洪和供水设施建设与运行维护；</w:t>
                  </w:r>
                </w:p>
                <w:p w14:paraId="6F88BD4E">
                  <w:pPr>
                    <w:tabs>
                      <w:tab w:val="left" w:pos="655"/>
                    </w:tabs>
                    <w:spacing w:line="360" w:lineRule="exact"/>
                    <w:rPr>
                      <w:szCs w:val="21"/>
                    </w:rPr>
                  </w:pPr>
                  <w:r>
                    <w:rPr>
                      <w:rFonts w:hint="eastAsia"/>
                      <w:szCs w:val="21"/>
                    </w:rPr>
                    <w:t>（8）重要的生态修复工程。</w:t>
                  </w:r>
                </w:p>
              </w:tc>
              <w:tc>
                <w:tcPr>
                  <w:tcW w:w="1352" w:type="pct"/>
                  <w:vAlign w:val="center"/>
                </w:tcPr>
                <w:p w14:paraId="7D5C32C7">
                  <w:pPr>
                    <w:tabs>
                      <w:tab w:val="left" w:pos="655"/>
                    </w:tabs>
                    <w:spacing w:line="360" w:lineRule="exact"/>
                    <w:rPr>
                      <w:szCs w:val="21"/>
                    </w:rPr>
                  </w:pPr>
                  <w:r>
                    <w:rPr>
                      <w:rFonts w:hint="eastAsia"/>
                      <w:szCs w:val="21"/>
                    </w:rPr>
                    <w:t>本项目工程占地范围主要为</w:t>
                  </w:r>
                  <w:r>
                    <w:rPr>
                      <w:rFonts w:hint="eastAsia"/>
                      <w:szCs w:val="21"/>
                      <w:highlight w:val="none"/>
                    </w:rPr>
                    <w:t>荒山荒坡</w:t>
                  </w:r>
                  <w:r>
                    <w:rPr>
                      <w:rFonts w:hint="eastAsia"/>
                      <w:szCs w:val="21"/>
                      <w:highlight w:val="none"/>
                      <w:lang w:val="en-US" w:eastAsia="zh-CN"/>
                    </w:rPr>
                    <w:t>及荒地</w:t>
                  </w:r>
                  <w:r>
                    <w:rPr>
                      <w:rFonts w:hint="eastAsia"/>
                      <w:szCs w:val="21"/>
                      <w:highlight w:val="none"/>
                    </w:rPr>
                    <w:t>。</w:t>
                  </w:r>
                  <w:r>
                    <w:rPr>
                      <w:rFonts w:hint="eastAsia"/>
                      <w:szCs w:val="21"/>
                    </w:rPr>
                    <w:t>占地范围不涉及生态红线。</w:t>
                  </w:r>
                </w:p>
              </w:tc>
              <w:tc>
                <w:tcPr>
                  <w:tcW w:w="330" w:type="pct"/>
                  <w:vAlign w:val="center"/>
                </w:tcPr>
                <w:p w14:paraId="4DA32169">
                  <w:pPr>
                    <w:tabs>
                      <w:tab w:val="left" w:pos="655"/>
                    </w:tabs>
                    <w:spacing w:line="360" w:lineRule="exact"/>
                    <w:rPr>
                      <w:szCs w:val="21"/>
                    </w:rPr>
                  </w:pPr>
                  <w:r>
                    <w:rPr>
                      <w:rFonts w:hint="eastAsia"/>
                      <w:szCs w:val="21"/>
                    </w:rPr>
                    <w:t>符合</w:t>
                  </w:r>
                </w:p>
              </w:tc>
            </w:tr>
            <w:tr w14:paraId="4DA4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00" w:type="pct"/>
                  <w:vAlign w:val="center"/>
                </w:tcPr>
                <w:p w14:paraId="52FC5DE0">
                  <w:pPr>
                    <w:tabs>
                      <w:tab w:val="left" w:pos="655"/>
                    </w:tabs>
                    <w:spacing w:line="360" w:lineRule="exact"/>
                    <w:jc w:val="center"/>
                    <w:rPr>
                      <w:szCs w:val="21"/>
                    </w:rPr>
                  </w:pPr>
                  <w:r>
                    <w:rPr>
                      <w:rFonts w:hint="eastAsia"/>
                      <w:szCs w:val="21"/>
                    </w:rPr>
                    <w:t>自然保护区</w:t>
                  </w:r>
                </w:p>
              </w:tc>
              <w:tc>
                <w:tcPr>
                  <w:tcW w:w="282" w:type="pct"/>
                  <w:vAlign w:val="center"/>
                </w:tcPr>
                <w:p w14:paraId="0645FE82">
                  <w:pPr>
                    <w:tabs>
                      <w:tab w:val="left" w:pos="655"/>
                    </w:tabs>
                    <w:spacing w:line="360" w:lineRule="exact"/>
                    <w:jc w:val="center"/>
                    <w:rPr>
                      <w:szCs w:val="21"/>
                    </w:rPr>
                  </w:pPr>
                  <w:r>
                    <w:rPr>
                      <w:rFonts w:hint="eastAsia"/>
                      <w:szCs w:val="21"/>
                    </w:rPr>
                    <w:t>空间布局约束</w:t>
                  </w:r>
                </w:p>
              </w:tc>
              <w:tc>
                <w:tcPr>
                  <w:tcW w:w="433" w:type="pct"/>
                  <w:vAlign w:val="center"/>
                </w:tcPr>
                <w:p w14:paraId="550A8C01">
                  <w:pPr>
                    <w:tabs>
                      <w:tab w:val="left" w:pos="655"/>
                    </w:tabs>
                    <w:spacing w:line="360" w:lineRule="exact"/>
                    <w:jc w:val="center"/>
                    <w:rPr>
                      <w:szCs w:val="21"/>
                    </w:rPr>
                  </w:pPr>
                  <w:r>
                    <w:rPr>
                      <w:rFonts w:hint="eastAsia"/>
                      <w:szCs w:val="21"/>
                    </w:rPr>
                    <w:t>禁止</w:t>
                  </w:r>
                </w:p>
                <w:p w14:paraId="7B3C8067">
                  <w:pPr>
                    <w:tabs>
                      <w:tab w:val="left" w:pos="655"/>
                    </w:tabs>
                    <w:spacing w:line="360" w:lineRule="exact"/>
                    <w:jc w:val="center"/>
                    <w:rPr>
                      <w:szCs w:val="21"/>
                    </w:rPr>
                  </w:pPr>
                  <w:r>
                    <w:rPr>
                      <w:rFonts w:hint="eastAsia"/>
                      <w:szCs w:val="21"/>
                    </w:rPr>
                    <w:t>类管控要求</w:t>
                  </w:r>
                </w:p>
              </w:tc>
              <w:tc>
                <w:tcPr>
                  <w:tcW w:w="2300" w:type="pct"/>
                  <w:vAlign w:val="center"/>
                </w:tcPr>
                <w:p w14:paraId="05E0C219">
                  <w:pPr>
                    <w:tabs>
                      <w:tab w:val="left" w:pos="655"/>
                    </w:tabs>
                    <w:spacing w:line="360" w:lineRule="exact"/>
                    <w:rPr>
                      <w:szCs w:val="21"/>
                    </w:rPr>
                  </w:pPr>
                  <w:r>
                    <w:rPr>
                      <w:rFonts w:hint="eastAsia"/>
                      <w:szCs w:val="21"/>
                    </w:rPr>
                    <w:t>1、禁止在自然保护区范围内进行的砍伐、放牧、狩猎、捕捞、采药、开垦、烧荒、开矿、采石、挖沙等活动；但是，法律、行政法规另有规定的除外。</w:t>
                  </w:r>
                </w:p>
                <w:p w14:paraId="3DF4AF3F">
                  <w:pPr>
                    <w:tabs>
                      <w:tab w:val="left" w:pos="655"/>
                    </w:tabs>
                    <w:spacing w:line="360" w:lineRule="exact"/>
                    <w:rPr>
                      <w:szCs w:val="21"/>
                    </w:rPr>
                  </w:pPr>
                  <w:r>
                    <w:rPr>
                      <w:rFonts w:hint="eastAsia"/>
                      <w:szCs w:val="21"/>
                    </w:rPr>
                    <w:t>2、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w:t>
                  </w:r>
                </w:p>
                <w:p w14:paraId="4B98A412">
                  <w:pPr>
                    <w:tabs>
                      <w:tab w:val="left" w:pos="655"/>
                    </w:tabs>
                    <w:spacing w:line="360" w:lineRule="exact"/>
                    <w:rPr>
                      <w:szCs w:val="21"/>
                    </w:rPr>
                  </w:pPr>
                  <w:r>
                    <w:rPr>
                      <w:rFonts w:hint="eastAsia"/>
                      <w:szCs w:val="21"/>
                    </w:rPr>
                    <w:t>3、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w:t>
                  </w:r>
                </w:p>
                <w:p w14:paraId="0D634711">
                  <w:pPr>
                    <w:tabs>
                      <w:tab w:val="left" w:pos="655"/>
                    </w:tabs>
                    <w:spacing w:line="360" w:lineRule="exact"/>
                    <w:rPr>
                      <w:szCs w:val="21"/>
                    </w:rPr>
                  </w:pPr>
                  <w:r>
                    <w:rPr>
                      <w:rFonts w:hint="eastAsia"/>
                      <w:szCs w:val="21"/>
                    </w:rPr>
                    <w:t>4、禁止在自然保护区的核心区和缓冲区内建设畜禽养殖场、养殖小区。</w:t>
                  </w:r>
                </w:p>
              </w:tc>
              <w:tc>
                <w:tcPr>
                  <w:tcW w:w="1352" w:type="pct"/>
                  <w:vAlign w:val="center"/>
                </w:tcPr>
                <w:p w14:paraId="69511A2C">
                  <w:pPr>
                    <w:adjustRightInd w:val="0"/>
                    <w:snapToGrid w:val="0"/>
                    <w:spacing w:line="360" w:lineRule="exact"/>
                    <w:rPr>
                      <w:szCs w:val="21"/>
                    </w:rPr>
                  </w:pPr>
                  <w:r>
                    <w:rPr>
                      <w:rFonts w:hint="eastAsia"/>
                      <w:szCs w:val="21"/>
                    </w:rPr>
                    <w:t>1、不涉及；</w:t>
                  </w:r>
                </w:p>
                <w:p w14:paraId="063CAFD0">
                  <w:pPr>
                    <w:adjustRightInd w:val="0"/>
                    <w:snapToGrid w:val="0"/>
                    <w:spacing w:line="360" w:lineRule="exact"/>
                    <w:rPr>
                      <w:szCs w:val="21"/>
                    </w:rPr>
                  </w:pPr>
                  <w:r>
                    <w:rPr>
                      <w:rFonts w:hint="eastAsia"/>
                      <w:szCs w:val="21"/>
                    </w:rPr>
                    <w:t>2、不涉及；</w:t>
                  </w:r>
                </w:p>
                <w:p w14:paraId="521232CF">
                  <w:pPr>
                    <w:adjustRightInd w:val="0"/>
                    <w:snapToGrid w:val="0"/>
                    <w:spacing w:line="360" w:lineRule="exact"/>
                    <w:rPr>
                      <w:szCs w:val="21"/>
                    </w:rPr>
                  </w:pPr>
                  <w:r>
                    <w:rPr>
                      <w:rFonts w:hint="eastAsia"/>
                      <w:szCs w:val="21"/>
                    </w:rPr>
                    <w:t>3、项目占地范围内无自然保护区；</w:t>
                  </w:r>
                </w:p>
                <w:p w14:paraId="1E035166">
                  <w:pPr>
                    <w:adjustRightInd w:val="0"/>
                    <w:snapToGrid w:val="0"/>
                    <w:spacing w:line="360" w:lineRule="exact"/>
                    <w:rPr>
                      <w:szCs w:val="21"/>
                    </w:rPr>
                  </w:pPr>
                  <w:r>
                    <w:rPr>
                      <w:rFonts w:hint="eastAsia"/>
                      <w:szCs w:val="21"/>
                    </w:rPr>
                    <w:t>4、不涉及。</w:t>
                  </w:r>
                </w:p>
              </w:tc>
              <w:tc>
                <w:tcPr>
                  <w:tcW w:w="330" w:type="pct"/>
                  <w:vAlign w:val="center"/>
                </w:tcPr>
                <w:p w14:paraId="43A3D517">
                  <w:pPr>
                    <w:adjustRightInd w:val="0"/>
                    <w:snapToGrid w:val="0"/>
                    <w:spacing w:line="360" w:lineRule="exact"/>
                    <w:jc w:val="center"/>
                    <w:rPr>
                      <w:szCs w:val="21"/>
                    </w:rPr>
                  </w:pPr>
                  <w:r>
                    <w:rPr>
                      <w:rFonts w:hint="eastAsia"/>
                      <w:szCs w:val="21"/>
                    </w:rPr>
                    <w:t>符合</w:t>
                  </w:r>
                </w:p>
              </w:tc>
            </w:tr>
            <w:tr w14:paraId="5ED9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00" w:type="pct"/>
                  <w:vAlign w:val="center"/>
                </w:tcPr>
                <w:p w14:paraId="26D9DCBD">
                  <w:pPr>
                    <w:tabs>
                      <w:tab w:val="left" w:pos="655"/>
                    </w:tabs>
                    <w:spacing w:line="360" w:lineRule="exact"/>
                    <w:jc w:val="center"/>
                    <w:rPr>
                      <w:szCs w:val="21"/>
                    </w:rPr>
                  </w:pPr>
                  <w:r>
                    <w:rPr>
                      <w:rFonts w:hint="eastAsia"/>
                      <w:szCs w:val="21"/>
                    </w:rPr>
                    <w:t>自然保护区</w:t>
                  </w:r>
                </w:p>
              </w:tc>
              <w:tc>
                <w:tcPr>
                  <w:tcW w:w="282" w:type="pct"/>
                  <w:vAlign w:val="center"/>
                </w:tcPr>
                <w:p w14:paraId="06FD4BB3">
                  <w:pPr>
                    <w:tabs>
                      <w:tab w:val="left" w:pos="655"/>
                    </w:tabs>
                    <w:spacing w:line="360" w:lineRule="exact"/>
                    <w:jc w:val="center"/>
                    <w:rPr>
                      <w:szCs w:val="21"/>
                    </w:rPr>
                  </w:pPr>
                  <w:r>
                    <w:rPr>
                      <w:rFonts w:hint="eastAsia"/>
                      <w:szCs w:val="21"/>
                    </w:rPr>
                    <w:t>空间布局约束</w:t>
                  </w:r>
                </w:p>
              </w:tc>
              <w:tc>
                <w:tcPr>
                  <w:tcW w:w="433" w:type="pct"/>
                  <w:vAlign w:val="center"/>
                </w:tcPr>
                <w:p w14:paraId="5A63F494">
                  <w:pPr>
                    <w:tabs>
                      <w:tab w:val="left" w:pos="655"/>
                    </w:tabs>
                    <w:spacing w:line="360" w:lineRule="exact"/>
                    <w:jc w:val="center"/>
                    <w:rPr>
                      <w:szCs w:val="21"/>
                    </w:rPr>
                  </w:pPr>
                  <w:r>
                    <w:rPr>
                      <w:rFonts w:hint="eastAsia"/>
                      <w:szCs w:val="21"/>
                    </w:rPr>
                    <w:t>限制</w:t>
                  </w:r>
                </w:p>
                <w:p w14:paraId="18D3CC39">
                  <w:pPr>
                    <w:tabs>
                      <w:tab w:val="left" w:pos="655"/>
                    </w:tabs>
                    <w:spacing w:line="360" w:lineRule="exact"/>
                    <w:jc w:val="center"/>
                    <w:rPr>
                      <w:szCs w:val="21"/>
                    </w:rPr>
                  </w:pPr>
                  <w:r>
                    <w:rPr>
                      <w:rFonts w:hint="eastAsia"/>
                      <w:szCs w:val="21"/>
                    </w:rPr>
                    <w:t>类管</w:t>
                  </w:r>
                </w:p>
                <w:p w14:paraId="053E4921">
                  <w:pPr>
                    <w:tabs>
                      <w:tab w:val="left" w:pos="655"/>
                    </w:tabs>
                    <w:spacing w:line="360" w:lineRule="exact"/>
                    <w:jc w:val="center"/>
                    <w:rPr>
                      <w:szCs w:val="21"/>
                    </w:rPr>
                  </w:pPr>
                  <w:r>
                    <w:rPr>
                      <w:rFonts w:hint="eastAsia"/>
                      <w:szCs w:val="21"/>
                    </w:rPr>
                    <w:t>控要</w:t>
                  </w:r>
                </w:p>
                <w:p w14:paraId="111315F9">
                  <w:pPr>
                    <w:tabs>
                      <w:tab w:val="left" w:pos="655"/>
                    </w:tabs>
                    <w:spacing w:line="360" w:lineRule="exact"/>
                    <w:jc w:val="center"/>
                    <w:rPr>
                      <w:szCs w:val="21"/>
                    </w:rPr>
                  </w:pPr>
                  <w:r>
                    <w:rPr>
                      <w:rFonts w:hint="eastAsia"/>
                      <w:szCs w:val="21"/>
                    </w:rPr>
                    <w:t>求</w:t>
                  </w:r>
                </w:p>
              </w:tc>
              <w:tc>
                <w:tcPr>
                  <w:tcW w:w="2300" w:type="pct"/>
                  <w:vAlign w:val="center"/>
                </w:tcPr>
                <w:p w14:paraId="5E7E814E">
                  <w:pPr>
                    <w:tabs>
                      <w:tab w:val="left" w:pos="655"/>
                    </w:tabs>
                    <w:spacing w:line="360" w:lineRule="exact"/>
                    <w:rPr>
                      <w:szCs w:val="21"/>
                    </w:rPr>
                  </w:pPr>
                  <w:r>
                    <w:rPr>
                      <w:rFonts w:hint="eastAsia"/>
                      <w:szCs w:val="21"/>
                    </w:rPr>
                    <w:t>1、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w:t>
                  </w:r>
                </w:p>
                <w:p w14:paraId="42D331BA">
                  <w:pPr>
                    <w:tabs>
                      <w:tab w:val="left" w:pos="655"/>
                    </w:tabs>
                    <w:spacing w:line="360" w:lineRule="exact"/>
                    <w:rPr>
                      <w:szCs w:val="21"/>
                    </w:rPr>
                  </w:pPr>
                  <w:r>
                    <w:rPr>
                      <w:rFonts w:hint="eastAsia"/>
                      <w:szCs w:val="21"/>
                    </w:rPr>
                    <w:t>2、在自然保护区的外围保护地带建设的项目，不得损害自然保护区内的环境质量；已造成损害的，应当限期治理。</w:t>
                  </w:r>
                </w:p>
                <w:p w14:paraId="7E347406">
                  <w:pPr>
                    <w:tabs>
                      <w:tab w:val="left" w:pos="655"/>
                    </w:tabs>
                    <w:spacing w:line="360" w:lineRule="exact"/>
                    <w:rPr>
                      <w:szCs w:val="21"/>
                    </w:rPr>
                  </w:pPr>
                  <w:r>
                    <w:rPr>
                      <w:rFonts w:hint="eastAsia"/>
                      <w:szCs w:val="21"/>
                    </w:rPr>
                    <w:t>3、核心保护区：除满足国家特殊战略需要的有关活动外，原则上禁止人为活动。</w:t>
                  </w:r>
                </w:p>
                <w:p w14:paraId="18B7BB58">
                  <w:pPr>
                    <w:tabs>
                      <w:tab w:val="left" w:pos="655"/>
                    </w:tabs>
                    <w:spacing w:line="360" w:lineRule="exact"/>
                    <w:rPr>
                      <w:szCs w:val="21"/>
                    </w:rPr>
                  </w:pPr>
                  <w:r>
                    <w:rPr>
                      <w:rFonts w:hint="eastAsia"/>
                      <w:szCs w:val="21"/>
                    </w:rPr>
                    <w:t>4、一般控制区：除满足国家特殊战略需要的有关活动外，原则上禁止开发性、生产性建设活动。</w:t>
                  </w:r>
                </w:p>
              </w:tc>
              <w:tc>
                <w:tcPr>
                  <w:tcW w:w="1352" w:type="pct"/>
                  <w:vAlign w:val="center"/>
                </w:tcPr>
                <w:p w14:paraId="5F74435E">
                  <w:pPr>
                    <w:adjustRightInd w:val="0"/>
                    <w:snapToGrid w:val="0"/>
                    <w:spacing w:line="360" w:lineRule="exact"/>
                    <w:rPr>
                      <w:szCs w:val="21"/>
                    </w:rPr>
                  </w:pPr>
                  <w:r>
                    <w:rPr>
                      <w:rFonts w:hint="eastAsia"/>
                      <w:szCs w:val="21"/>
                    </w:rPr>
                    <w:t>1、项目占地范围内无自然保护区；项目运营期不产生废气，废水、噪声、固废均采取合理措施处置，不会环境产生影响；项目采取相应治理措施后，经预测，其污染物排放均满足国家规定的污染物排放标准要求。</w:t>
                  </w:r>
                </w:p>
                <w:p w14:paraId="48BF4CDC">
                  <w:pPr>
                    <w:adjustRightInd w:val="0"/>
                    <w:snapToGrid w:val="0"/>
                    <w:spacing w:line="360" w:lineRule="exact"/>
                    <w:rPr>
                      <w:szCs w:val="21"/>
                    </w:rPr>
                  </w:pPr>
                  <w:r>
                    <w:rPr>
                      <w:rFonts w:hint="eastAsia"/>
                      <w:szCs w:val="21"/>
                    </w:rPr>
                    <w:t>2、不涉及；</w:t>
                  </w:r>
                </w:p>
                <w:p w14:paraId="79273B1D">
                  <w:pPr>
                    <w:adjustRightInd w:val="0"/>
                    <w:snapToGrid w:val="0"/>
                    <w:spacing w:line="360" w:lineRule="exact"/>
                    <w:rPr>
                      <w:szCs w:val="21"/>
                    </w:rPr>
                  </w:pPr>
                  <w:r>
                    <w:rPr>
                      <w:rFonts w:hint="eastAsia"/>
                      <w:szCs w:val="21"/>
                    </w:rPr>
                    <w:t>3、不涉及；</w:t>
                  </w:r>
                </w:p>
                <w:p w14:paraId="0BD0570D">
                  <w:pPr>
                    <w:adjustRightInd w:val="0"/>
                    <w:snapToGrid w:val="0"/>
                    <w:spacing w:line="360" w:lineRule="exact"/>
                    <w:rPr>
                      <w:szCs w:val="21"/>
                    </w:rPr>
                  </w:pPr>
                  <w:r>
                    <w:rPr>
                      <w:rFonts w:hint="eastAsia"/>
                      <w:szCs w:val="21"/>
                    </w:rPr>
                    <w:t>4、不涉及。</w:t>
                  </w:r>
                </w:p>
              </w:tc>
              <w:tc>
                <w:tcPr>
                  <w:tcW w:w="330" w:type="pct"/>
                  <w:vAlign w:val="center"/>
                </w:tcPr>
                <w:p w14:paraId="20A0FFA8">
                  <w:pPr>
                    <w:adjustRightInd w:val="0"/>
                    <w:snapToGrid w:val="0"/>
                    <w:spacing w:line="360" w:lineRule="exact"/>
                    <w:jc w:val="center"/>
                    <w:rPr>
                      <w:rFonts w:hint="eastAsia" w:eastAsia="宋体"/>
                      <w:szCs w:val="21"/>
                      <w:lang w:val="en-US" w:eastAsia="zh-CN"/>
                    </w:rPr>
                  </w:pPr>
                  <w:r>
                    <w:rPr>
                      <w:rFonts w:hint="eastAsia"/>
                      <w:szCs w:val="21"/>
                      <w:lang w:val="en-US" w:eastAsia="zh-CN"/>
                    </w:rPr>
                    <w:t>符合</w:t>
                  </w:r>
                </w:p>
              </w:tc>
            </w:tr>
          </w:tbl>
          <w:p w14:paraId="1DC67D54">
            <w:pPr>
              <w:autoSpaceDE w:val="0"/>
              <w:autoSpaceDN w:val="0"/>
              <w:adjustRightInd w:val="0"/>
              <w:snapToGrid w:val="0"/>
              <w:spacing w:line="440" w:lineRule="exact"/>
              <w:ind w:firstLine="480" w:firstLineChars="200"/>
              <w:rPr>
                <w:kern w:val="0"/>
                <w:sz w:val="24"/>
              </w:rPr>
            </w:pPr>
            <w:r>
              <w:rPr>
                <w:rFonts w:hint="eastAsia"/>
                <w:kern w:val="0"/>
                <w:sz w:val="24"/>
              </w:rPr>
              <w:t>综上，本项目符合唐山市人民政府《关于实施“三线一单”生态环境分区管控的意见》（唐政字〔2021〕48号）中的相关要求。</w:t>
            </w:r>
          </w:p>
          <w:p w14:paraId="4E6AAE19">
            <w:pPr>
              <w:autoSpaceDE w:val="0"/>
              <w:autoSpaceDN w:val="0"/>
              <w:adjustRightInd w:val="0"/>
              <w:snapToGrid w:val="0"/>
              <w:spacing w:line="440" w:lineRule="exact"/>
              <w:ind w:firstLine="480"/>
              <w:jc w:val="left"/>
              <w:rPr>
                <w:kern w:val="0"/>
                <w:sz w:val="24"/>
              </w:rPr>
            </w:pPr>
          </w:p>
          <w:p w14:paraId="2862A9BC">
            <w:pPr>
              <w:pStyle w:val="2"/>
              <w:rPr>
                <w:kern w:val="0"/>
                <w:sz w:val="24"/>
              </w:rPr>
            </w:pPr>
          </w:p>
          <w:p w14:paraId="49F9530E">
            <w:pPr>
              <w:pStyle w:val="2"/>
              <w:rPr>
                <w:kern w:val="0"/>
                <w:sz w:val="24"/>
              </w:rPr>
            </w:pPr>
          </w:p>
          <w:p w14:paraId="77E23C8F">
            <w:pPr>
              <w:pStyle w:val="2"/>
              <w:rPr>
                <w:kern w:val="0"/>
                <w:sz w:val="24"/>
              </w:rPr>
            </w:pPr>
          </w:p>
          <w:p w14:paraId="789A14DC">
            <w:pPr>
              <w:pStyle w:val="2"/>
              <w:rPr>
                <w:kern w:val="0"/>
                <w:sz w:val="24"/>
              </w:rPr>
            </w:pPr>
          </w:p>
          <w:p w14:paraId="643BC1F5">
            <w:pPr>
              <w:pStyle w:val="2"/>
              <w:rPr>
                <w:kern w:val="0"/>
                <w:sz w:val="24"/>
              </w:rPr>
            </w:pPr>
          </w:p>
          <w:p w14:paraId="32EFFC8C">
            <w:pPr>
              <w:pStyle w:val="2"/>
              <w:rPr>
                <w:kern w:val="0"/>
                <w:sz w:val="24"/>
              </w:rPr>
            </w:pPr>
          </w:p>
          <w:p w14:paraId="37B52D18">
            <w:pPr>
              <w:pStyle w:val="2"/>
              <w:rPr>
                <w:kern w:val="0"/>
                <w:sz w:val="24"/>
              </w:rPr>
            </w:pPr>
          </w:p>
          <w:p w14:paraId="49A2E369">
            <w:pPr>
              <w:pStyle w:val="2"/>
              <w:rPr>
                <w:kern w:val="0"/>
                <w:sz w:val="24"/>
              </w:rPr>
            </w:pPr>
          </w:p>
          <w:p w14:paraId="6FC9E732">
            <w:pPr>
              <w:pStyle w:val="2"/>
              <w:rPr>
                <w:kern w:val="0"/>
                <w:sz w:val="24"/>
              </w:rPr>
            </w:pPr>
          </w:p>
          <w:p w14:paraId="2D41EA93">
            <w:pPr>
              <w:pStyle w:val="2"/>
              <w:rPr>
                <w:kern w:val="0"/>
                <w:sz w:val="24"/>
              </w:rPr>
            </w:pPr>
          </w:p>
          <w:p w14:paraId="28EEDECB">
            <w:pPr>
              <w:pStyle w:val="2"/>
              <w:rPr>
                <w:kern w:val="0"/>
                <w:sz w:val="24"/>
              </w:rPr>
            </w:pPr>
          </w:p>
          <w:p w14:paraId="5648C05D">
            <w:pPr>
              <w:pStyle w:val="2"/>
              <w:rPr>
                <w:kern w:val="0"/>
                <w:sz w:val="24"/>
              </w:rPr>
            </w:pPr>
          </w:p>
          <w:p w14:paraId="50EE7DE3">
            <w:pPr>
              <w:pStyle w:val="2"/>
              <w:rPr>
                <w:kern w:val="0"/>
                <w:sz w:val="24"/>
              </w:rPr>
            </w:pPr>
          </w:p>
        </w:tc>
      </w:tr>
    </w:tbl>
    <w:p w14:paraId="5B1BCA44">
      <w:pPr>
        <w:autoSpaceDE w:val="0"/>
        <w:autoSpaceDN w:val="0"/>
        <w:adjustRightInd w:val="0"/>
        <w:snapToGrid w:val="0"/>
        <w:spacing w:line="360" w:lineRule="exact"/>
        <w:ind w:firstLine="480"/>
        <w:jc w:val="center"/>
        <w:rPr>
          <w:rFonts w:ascii="宋体" w:hAnsi="宋体"/>
          <w:kern w:val="0"/>
          <w:sz w:val="24"/>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6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55"/>
        <w:gridCol w:w="12213"/>
      </w:tblGrid>
      <w:tr w14:paraId="63461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5" w:hRule="atLeast"/>
        </w:trPr>
        <w:tc>
          <w:tcPr>
            <w:tcW w:w="466" w:type="pct"/>
            <w:tcMar>
              <w:top w:w="16" w:type="dxa"/>
              <w:left w:w="16" w:type="dxa"/>
              <w:right w:w="16" w:type="dxa"/>
            </w:tcMar>
            <w:vAlign w:val="center"/>
          </w:tcPr>
          <w:p w14:paraId="4AA5B956">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其</w:t>
            </w:r>
            <w:r>
              <w:rPr>
                <w:rFonts w:ascii="宋体" w:hAnsi="宋体"/>
                <w:kern w:val="0"/>
                <w:sz w:val="24"/>
              </w:rPr>
              <w:t>他符合性分析</w:t>
            </w:r>
          </w:p>
        </w:tc>
        <w:tc>
          <w:tcPr>
            <w:tcW w:w="4533" w:type="pct"/>
            <w:tcMar>
              <w:top w:w="16" w:type="dxa"/>
              <w:left w:w="16" w:type="dxa"/>
              <w:right w:w="16" w:type="dxa"/>
            </w:tcMar>
            <w:vAlign w:val="center"/>
          </w:tcPr>
          <w:p w14:paraId="30ADACC6">
            <w:pPr>
              <w:autoSpaceDE w:val="0"/>
              <w:autoSpaceDN w:val="0"/>
              <w:adjustRightInd w:val="0"/>
              <w:snapToGrid w:val="0"/>
              <w:spacing w:line="440" w:lineRule="exact"/>
              <w:ind w:firstLine="482" w:firstLineChars="200"/>
              <w:rPr>
                <w:kern w:val="0"/>
                <w:sz w:val="24"/>
              </w:rPr>
            </w:pPr>
            <w:r>
              <w:rPr>
                <w:b/>
                <w:kern w:val="0"/>
                <w:sz w:val="24"/>
              </w:rPr>
              <w:t>表</w:t>
            </w:r>
            <w:r>
              <w:rPr>
                <w:rFonts w:hint="eastAsia"/>
                <w:b/>
                <w:kern w:val="0"/>
                <w:sz w:val="24"/>
              </w:rPr>
              <w:t>1</w:t>
            </w:r>
            <w:r>
              <w:rPr>
                <w:b/>
                <w:kern w:val="0"/>
                <w:sz w:val="24"/>
              </w:rPr>
              <w:t>-</w:t>
            </w:r>
            <w:r>
              <w:rPr>
                <w:rFonts w:hint="eastAsia"/>
                <w:b/>
                <w:kern w:val="0"/>
                <w:sz w:val="24"/>
              </w:rPr>
              <w:t>4</w:t>
            </w:r>
            <w:r>
              <w:rPr>
                <w:b/>
                <w:kern w:val="0"/>
                <w:sz w:val="24"/>
              </w:rPr>
              <w:t xml:space="preserve">    </w:t>
            </w:r>
            <w:r>
              <w:rPr>
                <w:rFonts w:hint="eastAsia"/>
                <w:b/>
                <w:kern w:val="0"/>
                <w:sz w:val="24"/>
                <w:lang w:val="en-US" w:eastAsia="zh-CN"/>
              </w:rPr>
              <w:t>遵化</w:t>
            </w:r>
            <w:r>
              <w:rPr>
                <w:b/>
                <w:kern w:val="0"/>
                <w:sz w:val="24"/>
              </w:rPr>
              <w:t>市管控单元</w:t>
            </w:r>
            <w:r>
              <w:rPr>
                <w:rFonts w:hint="eastAsia"/>
                <w:b/>
                <w:kern w:val="0"/>
                <w:sz w:val="24"/>
                <w:lang w:val="en-US" w:eastAsia="zh-CN"/>
              </w:rPr>
              <w:t>管控</w:t>
            </w:r>
            <w:r>
              <w:rPr>
                <w:b/>
                <w:kern w:val="0"/>
                <w:sz w:val="24"/>
              </w:rPr>
              <w:t>要求</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2"/>
              <w:gridCol w:w="453"/>
              <w:gridCol w:w="390"/>
              <w:gridCol w:w="680"/>
              <w:gridCol w:w="1116"/>
              <w:gridCol w:w="828"/>
              <w:gridCol w:w="4232"/>
              <w:gridCol w:w="3070"/>
              <w:gridCol w:w="530"/>
            </w:tblGrid>
            <w:tr w14:paraId="2385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64208ABB">
                  <w:pPr>
                    <w:spacing w:line="360" w:lineRule="exact"/>
                    <w:jc w:val="center"/>
                    <w:rPr>
                      <w:szCs w:val="21"/>
                    </w:rPr>
                  </w:pPr>
                  <w:r>
                    <w:rPr>
                      <w:szCs w:val="21"/>
                    </w:rPr>
                    <w:t>编号</w:t>
                  </w:r>
                </w:p>
              </w:tc>
              <w:tc>
                <w:tcPr>
                  <w:tcW w:w="186"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B3EB183">
                  <w:pPr>
                    <w:spacing w:line="360" w:lineRule="exact"/>
                    <w:jc w:val="center"/>
                    <w:rPr>
                      <w:szCs w:val="21"/>
                    </w:rPr>
                  </w:pPr>
                  <w:r>
                    <w:rPr>
                      <w:szCs w:val="21"/>
                    </w:rPr>
                    <w:t>区县</w:t>
                  </w:r>
                </w:p>
              </w:tc>
              <w:tc>
                <w:tcPr>
                  <w:tcW w:w="160"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6D25191F">
                  <w:pPr>
                    <w:spacing w:line="360" w:lineRule="exact"/>
                    <w:jc w:val="center"/>
                    <w:rPr>
                      <w:szCs w:val="21"/>
                    </w:rPr>
                  </w:pPr>
                  <w:r>
                    <w:rPr>
                      <w:szCs w:val="21"/>
                    </w:rPr>
                    <w:t>乡镇</w:t>
                  </w:r>
                </w:p>
              </w:tc>
              <w:tc>
                <w:tcPr>
                  <w:tcW w:w="279"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3F999E35">
                  <w:pPr>
                    <w:spacing w:line="360" w:lineRule="exact"/>
                    <w:jc w:val="center"/>
                    <w:rPr>
                      <w:szCs w:val="21"/>
                    </w:rPr>
                  </w:pPr>
                  <w:r>
                    <w:rPr>
                      <w:szCs w:val="21"/>
                    </w:rPr>
                    <w:t>单元</w:t>
                  </w:r>
                </w:p>
                <w:p w14:paraId="15E8043C">
                  <w:pPr>
                    <w:spacing w:line="360" w:lineRule="exact"/>
                    <w:jc w:val="center"/>
                    <w:rPr>
                      <w:szCs w:val="21"/>
                    </w:rPr>
                  </w:pPr>
                  <w:r>
                    <w:rPr>
                      <w:szCs w:val="21"/>
                    </w:rPr>
                    <w:t>类别</w:t>
                  </w:r>
                </w:p>
              </w:tc>
              <w:tc>
                <w:tcPr>
                  <w:tcW w:w="45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AB598C0">
                  <w:pPr>
                    <w:spacing w:line="360" w:lineRule="exact"/>
                    <w:jc w:val="center"/>
                    <w:rPr>
                      <w:szCs w:val="21"/>
                    </w:rPr>
                  </w:pPr>
                  <w:r>
                    <w:rPr>
                      <w:szCs w:val="21"/>
                    </w:rPr>
                    <w:t>环境要素类别</w:t>
                  </w:r>
                </w:p>
              </w:tc>
              <w:tc>
                <w:tcPr>
                  <w:tcW w:w="340"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06118DFA">
                  <w:pPr>
                    <w:spacing w:line="360" w:lineRule="exact"/>
                    <w:jc w:val="center"/>
                    <w:rPr>
                      <w:szCs w:val="21"/>
                    </w:rPr>
                  </w:pPr>
                  <w:r>
                    <w:rPr>
                      <w:szCs w:val="21"/>
                    </w:rPr>
                    <w:t>维度</w:t>
                  </w:r>
                </w:p>
              </w:tc>
              <w:tc>
                <w:tcPr>
                  <w:tcW w:w="173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BD49ED8">
                  <w:pPr>
                    <w:spacing w:line="360" w:lineRule="exact"/>
                    <w:jc w:val="center"/>
                    <w:rPr>
                      <w:szCs w:val="21"/>
                    </w:rPr>
                  </w:pPr>
                  <w:r>
                    <w:rPr>
                      <w:szCs w:val="21"/>
                    </w:rPr>
                    <w:t>管控措施</w:t>
                  </w:r>
                </w:p>
              </w:tc>
              <w:tc>
                <w:tcPr>
                  <w:tcW w:w="1260"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9F90F1A">
                  <w:pPr>
                    <w:spacing w:line="360" w:lineRule="exact"/>
                    <w:jc w:val="center"/>
                    <w:rPr>
                      <w:szCs w:val="21"/>
                    </w:rPr>
                  </w:pPr>
                  <w:r>
                    <w:rPr>
                      <w:rFonts w:hint="eastAsia"/>
                      <w:szCs w:val="21"/>
                    </w:rPr>
                    <w:t>项目情况</w:t>
                  </w:r>
                </w:p>
              </w:tc>
              <w:tc>
                <w:tcPr>
                  <w:tcW w:w="21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84B7DBA">
                  <w:pPr>
                    <w:spacing w:line="360" w:lineRule="exact"/>
                    <w:jc w:val="center"/>
                    <w:rPr>
                      <w:szCs w:val="21"/>
                    </w:rPr>
                  </w:pPr>
                  <w:r>
                    <w:rPr>
                      <w:rFonts w:hint="eastAsia"/>
                      <w:szCs w:val="21"/>
                    </w:rPr>
                    <w:t>符合性</w:t>
                  </w:r>
                </w:p>
              </w:tc>
            </w:tr>
            <w:tr w14:paraId="282A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2" w:hRule="atLeast"/>
              </w:trPr>
              <w:tc>
                <w:tcPr>
                  <w:tcW w:w="358" w:type="pct"/>
                  <w:tcBorders>
                    <w:top w:val="single" w:color="auto" w:sz="4" w:space="0"/>
                    <w:left w:val="single" w:color="auto" w:sz="8" w:space="0"/>
                    <w:bottom w:val="single" w:color="auto" w:sz="4" w:space="0"/>
                    <w:right w:val="single" w:color="auto" w:sz="4" w:space="0"/>
                  </w:tcBorders>
                  <w:tcMar>
                    <w:top w:w="10" w:type="dxa"/>
                    <w:left w:w="10" w:type="dxa"/>
                    <w:right w:w="10" w:type="dxa"/>
                  </w:tcMar>
                  <w:vAlign w:val="center"/>
                </w:tcPr>
                <w:p w14:paraId="682B7AF7">
                  <w:pPr>
                    <w:spacing w:line="360" w:lineRule="exact"/>
                    <w:jc w:val="center"/>
                    <w:rPr>
                      <w:bCs/>
                      <w:szCs w:val="21"/>
                    </w:rPr>
                  </w:pPr>
                  <w:r>
                    <w:rPr>
                      <w:rFonts w:hint="eastAsia"/>
                      <w:bCs/>
                      <w:szCs w:val="21"/>
                    </w:rPr>
                    <w:t>ZH13028</w:t>
                  </w:r>
                </w:p>
                <w:p w14:paraId="6D153CF5">
                  <w:pPr>
                    <w:spacing w:line="360" w:lineRule="exact"/>
                    <w:jc w:val="center"/>
                    <w:rPr>
                      <w:bCs/>
                      <w:szCs w:val="21"/>
                    </w:rPr>
                  </w:pPr>
                  <w:r>
                    <w:rPr>
                      <w:rFonts w:hint="eastAsia"/>
                      <w:bCs/>
                      <w:szCs w:val="21"/>
                    </w:rPr>
                    <w:t>110001</w:t>
                  </w:r>
                </w:p>
              </w:tc>
              <w:tc>
                <w:tcPr>
                  <w:tcW w:w="186"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362BC0ED">
                  <w:pPr>
                    <w:adjustRightInd w:val="0"/>
                    <w:snapToGrid w:val="0"/>
                    <w:spacing w:line="360" w:lineRule="exact"/>
                    <w:jc w:val="center"/>
                    <w:rPr>
                      <w:kern w:val="0"/>
                      <w:szCs w:val="21"/>
                    </w:rPr>
                  </w:pPr>
                  <w:r>
                    <w:rPr>
                      <w:rFonts w:hint="eastAsia"/>
                      <w:kern w:val="0"/>
                      <w:szCs w:val="21"/>
                    </w:rPr>
                    <w:t>遵化市</w:t>
                  </w:r>
                </w:p>
              </w:tc>
              <w:tc>
                <w:tcPr>
                  <w:tcW w:w="160"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1027DE72">
                  <w:pPr>
                    <w:adjustRightInd w:val="0"/>
                    <w:snapToGrid w:val="0"/>
                    <w:spacing w:line="360" w:lineRule="exact"/>
                    <w:jc w:val="center"/>
                    <w:rPr>
                      <w:kern w:val="0"/>
                      <w:szCs w:val="21"/>
                    </w:rPr>
                  </w:pPr>
                  <w:r>
                    <w:rPr>
                      <w:rFonts w:hint="eastAsia"/>
                      <w:kern w:val="0"/>
                      <w:szCs w:val="21"/>
                    </w:rPr>
                    <w:t>铁厂镇</w:t>
                  </w:r>
                </w:p>
              </w:tc>
              <w:tc>
                <w:tcPr>
                  <w:tcW w:w="279" w:type="pct"/>
                  <w:tcBorders>
                    <w:top w:val="single" w:color="auto" w:sz="4" w:space="0"/>
                    <w:left w:val="single" w:color="auto" w:sz="4" w:space="0"/>
                    <w:right w:val="single" w:color="auto" w:sz="4" w:space="0"/>
                  </w:tcBorders>
                  <w:tcMar>
                    <w:top w:w="10" w:type="dxa"/>
                    <w:left w:w="10" w:type="dxa"/>
                    <w:right w:w="10" w:type="dxa"/>
                  </w:tcMar>
                  <w:vAlign w:val="center"/>
                </w:tcPr>
                <w:p w14:paraId="28D5E3CA">
                  <w:pPr>
                    <w:adjustRightInd w:val="0"/>
                    <w:snapToGrid w:val="0"/>
                    <w:spacing w:line="360" w:lineRule="exact"/>
                    <w:jc w:val="center"/>
                    <w:rPr>
                      <w:kern w:val="0"/>
                      <w:szCs w:val="21"/>
                    </w:rPr>
                  </w:pPr>
                  <w:r>
                    <w:rPr>
                      <w:rFonts w:hint="eastAsia"/>
                      <w:kern w:val="0"/>
                      <w:szCs w:val="21"/>
                    </w:rPr>
                    <w:t>优先保护单元</w:t>
                  </w:r>
                </w:p>
              </w:tc>
              <w:tc>
                <w:tcPr>
                  <w:tcW w:w="458" w:type="pct"/>
                  <w:tcBorders>
                    <w:top w:val="single" w:color="auto" w:sz="4" w:space="0"/>
                    <w:left w:val="single" w:color="auto" w:sz="4" w:space="0"/>
                    <w:right w:val="single" w:color="auto" w:sz="4" w:space="0"/>
                  </w:tcBorders>
                  <w:tcMar>
                    <w:top w:w="10" w:type="dxa"/>
                    <w:left w:w="10" w:type="dxa"/>
                    <w:right w:w="10" w:type="dxa"/>
                  </w:tcMar>
                  <w:vAlign w:val="center"/>
                </w:tcPr>
                <w:p w14:paraId="26EE9CBA">
                  <w:pPr>
                    <w:spacing w:line="360" w:lineRule="exact"/>
                    <w:jc w:val="center"/>
                    <w:rPr>
                      <w:szCs w:val="21"/>
                    </w:rPr>
                  </w:pPr>
                  <w:r>
                    <w:rPr>
                      <w:rFonts w:hint="eastAsia"/>
                      <w:szCs w:val="21"/>
                    </w:rPr>
                    <w:t>1、燕山水源涵养、生物多样性维护生态保护红线</w:t>
                  </w:r>
                </w:p>
              </w:tc>
              <w:tc>
                <w:tcPr>
                  <w:tcW w:w="340"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25C037EA">
                  <w:pPr>
                    <w:spacing w:line="360" w:lineRule="exact"/>
                    <w:jc w:val="center"/>
                    <w:rPr>
                      <w:szCs w:val="21"/>
                    </w:rPr>
                  </w:pPr>
                  <w:r>
                    <w:rPr>
                      <w:kern w:val="0"/>
                      <w:szCs w:val="21"/>
                      <w:lang w:bidi="ar"/>
                    </w:rPr>
                    <w:t>空间布局</w:t>
                  </w:r>
                </w:p>
              </w:tc>
              <w:tc>
                <w:tcPr>
                  <w:tcW w:w="1737" w:type="pct"/>
                  <w:tcBorders>
                    <w:top w:val="single" w:color="auto" w:sz="4" w:space="0"/>
                    <w:left w:val="single" w:color="auto" w:sz="4" w:space="0"/>
                    <w:bottom w:val="single" w:color="auto" w:sz="4" w:space="0"/>
                    <w:right w:val="single" w:color="auto" w:sz="8" w:space="0"/>
                  </w:tcBorders>
                  <w:tcMar>
                    <w:top w:w="10" w:type="dxa"/>
                    <w:left w:w="10" w:type="dxa"/>
                    <w:right w:w="10" w:type="dxa"/>
                  </w:tcMar>
                  <w:vAlign w:val="center"/>
                </w:tcPr>
                <w:p w14:paraId="13751125">
                  <w:pPr>
                    <w:spacing w:line="360" w:lineRule="exact"/>
                    <w:rPr>
                      <w:szCs w:val="21"/>
                    </w:rPr>
                  </w:pPr>
                  <w:r>
                    <w:rPr>
                      <w:rFonts w:hint="eastAsia"/>
                      <w:szCs w:val="21"/>
                    </w:rPr>
                    <w:t>燕山水源涵养、生物多样性维护生态保护红线区执行全市生态环境空间总体管控要求中生态保护红线的总体管控要求。</w:t>
                  </w:r>
                </w:p>
              </w:tc>
              <w:tc>
                <w:tcPr>
                  <w:tcW w:w="1260" w:type="pct"/>
                  <w:tcBorders>
                    <w:top w:val="single" w:color="auto" w:sz="4" w:space="0"/>
                    <w:left w:val="single" w:color="auto" w:sz="4" w:space="0"/>
                    <w:right w:val="single" w:color="auto" w:sz="4" w:space="0"/>
                  </w:tcBorders>
                  <w:tcMar>
                    <w:top w:w="10" w:type="dxa"/>
                    <w:left w:w="10" w:type="dxa"/>
                    <w:right w:w="10" w:type="dxa"/>
                  </w:tcMar>
                  <w:vAlign w:val="center"/>
                </w:tcPr>
                <w:p w14:paraId="27E21891">
                  <w:pPr>
                    <w:adjustRightInd w:val="0"/>
                    <w:snapToGrid w:val="0"/>
                    <w:spacing w:line="360" w:lineRule="exact"/>
                    <w:rPr>
                      <w:szCs w:val="21"/>
                      <w:lang w:bidi="ar"/>
                    </w:rPr>
                  </w:pPr>
                  <w:r>
                    <w:rPr>
                      <w:rFonts w:hint="eastAsia"/>
                      <w:szCs w:val="21"/>
                      <w:lang w:bidi="ar"/>
                    </w:rPr>
                    <w:t>本项目为新建太阳能发电项目。工程占地范围内不涉及生态红线，符合相关规划。</w:t>
                  </w:r>
                  <w:r>
                    <w:rPr>
                      <w:rFonts w:hint="eastAsia"/>
                      <w:szCs w:val="21"/>
                      <w:highlight w:val="none"/>
                      <w:lang w:bidi="ar"/>
                    </w:rPr>
                    <w:t>项目运营期废气</w:t>
                  </w:r>
                  <w:r>
                    <w:rPr>
                      <w:rFonts w:hint="eastAsia"/>
                      <w:szCs w:val="21"/>
                      <w:highlight w:val="none"/>
                      <w:lang w:eastAsia="zh-CN" w:bidi="ar"/>
                    </w:rPr>
                    <w:t>、</w:t>
                  </w:r>
                  <w:r>
                    <w:rPr>
                      <w:rFonts w:hint="eastAsia"/>
                      <w:szCs w:val="21"/>
                      <w:highlight w:val="none"/>
                      <w:lang w:bidi="ar"/>
                    </w:rPr>
                    <w:t>废水、噪声、固废均采取合理措施处置，</w:t>
                  </w:r>
                  <w:r>
                    <w:rPr>
                      <w:rFonts w:hint="eastAsia"/>
                      <w:szCs w:val="21"/>
                      <w:lang w:bidi="ar"/>
                    </w:rPr>
                    <w:t>不会对环境产生影响；项目采取相应治理措施后，经预测，其污染物排放均满足国家规定的污染物排放标准要求。项目建设符合生态保护红线及自然保护区相关的空间布局约束要求。</w:t>
                  </w:r>
                </w:p>
              </w:tc>
              <w:tc>
                <w:tcPr>
                  <w:tcW w:w="217" w:type="pct"/>
                  <w:tcBorders>
                    <w:top w:val="single" w:color="auto" w:sz="4" w:space="0"/>
                    <w:left w:val="single" w:color="auto" w:sz="4" w:space="0"/>
                    <w:right w:val="single" w:color="auto" w:sz="4" w:space="0"/>
                  </w:tcBorders>
                  <w:tcMar>
                    <w:top w:w="10" w:type="dxa"/>
                    <w:left w:w="10" w:type="dxa"/>
                    <w:right w:w="10" w:type="dxa"/>
                  </w:tcMar>
                  <w:vAlign w:val="center"/>
                </w:tcPr>
                <w:p w14:paraId="78917813">
                  <w:pPr>
                    <w:spacing w:line="360" w:lineRule="exact"/>
                    <w:jc w:val="center"/>
                    <w:rPr>
                      <w:szCs w:val="21"/>
                    </w:rPr>
                  </w:pPr>
                  <w:r>
                    <w:rPr>
                      <w:rFonts w:hint="eastAsia"/>
                      <w:szCs w:val="21"/>
                    </w:rPr>
                    <w:t>符合</w:t>
                  </w:r>
                </w:p>
              </w:tc>
            </w:tr>
          </w:tbl>
          <w:p w14:paraId="06F078BF">
            <w:pPr>
              <w:autoSpaceDE w:val="0"/>
              <w:autoSpaceDN w:val="0"/>
              <w:adjustRightInd w:val="0"/>
              <w:snapToGrid w:val="0"/>
              <w:spacing w:line="440" w:lineRule="exact"/>
              <w:ind w:firstLine="480" w:firstLineChars="200"/>
              <w:jc w:val="left"/>
              <w:rPr>
                <w:kern w:val="0"/>
                <w:sz w:val="24"/>
              </w:rPr>
            </w:pPr>
            <w:r>
              <w:rPr>
                <w:kern w:val="0"/>
                <w:sz w:val="24"/>
              </w:rPr>
              <w:t>综上所述，项目建设符合</w:t>
            </w:r>
            <w:r>
              <w:rPr>
                <w:rFonts w:hint="eastAsia"/>
                <w:kern w:val="0"/>
                <w:sz w:val="24"/>
              </w:rPr>
              <w:t>遵化市管控单元管控要求。</w:t>
            </w:r>
          </w:p>
        </w:tc>
      </w:tr>
    </w:tbl>
    <w:p w14:paraId="526E564E">
      <w:pPr>
        <w:autoSpaceDE w:val="0"/>
        <w:autoSpaceDN w:val="0"/>
        <w:adjustRightInd w:val="0"/>
        <w:snapToGrid w:val="0"/>
        <w:spacing w:line="360" w:lineRule="exact"/>
        <w:ind w:firstLine="480"/>
        <w:jc w:val="center"/>
        <w:rPr>
          <w:rFonts w:ascii="宋体" w:hAnsi="宋体"/>
          <w:kern w:val="0"/>
          <w:sz w:val="24"/>
        </w:rPr>
        <w:sectPr>
          <w:pgSz w:w="16838" w:h="11906" w:orient="landscape"/>
          <w:pgMar w:top="1531" w:right="1701" w:bottom="1531" w:left="1701" w:header="851" w:footer="680" w:gutter="0"/>
          <w:pgBorders>
            <w:top w:val="none" w:sz="0" w:space="0"/>
            <w:left w:val="none" w:sz="0" w:space="0"/>
            <w:bottom w:val="none" w:sz="0" w:space="0"/>
            <w:right w:val="none" w:sz="0" w:space="0"/>
          </w:pgBorders>
          <w:cols w:space="720" w:num="1"/>
          <w:docGrid w:linePitch="312" w:charSpace="0"/>
        </w:sectPr>
      </w:pPr>
    </w:p>
    <w:tbl>
      <w:tblPr>
        <w:tblStyle w:val="64"/>
        <w:tblW w:w="0" w:type="auto"/>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0"/>
        <w:gridCol w:w="7558"/>
      </w:tblGrid>
      <w:tr w14:paraId="0597D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36" w:hRule="atLeast"/>
        </w:trPr>
        <w:tc>
          <w:tcPr>
            <w:tcW w:w="1250" w:type="dxa"/>
            <w:tcMar>
              <w:top w:w="16" w:type="dxa"/>
              <w:left w:w="16" w:type="dxa"/>
              <w:right w:w="16" w:type="dxa"/>
            </w:tcMar>
            <w:vAlign w:val="center"/>
          </w:tcPr>
          <w:p w14:paraId="07033D93">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其</w:t>
            </w:r>
            <w:r>
              <w:rPr>
                <w:rFonts w:ascii="宋体" w:hAnsi="宋体"/>
                <w:kern w:val="0"/>
                <w:sz w:val="24"/>
              </w:rPr>
              <w:t>他符合性分析</w:t>
            </w:r>
          </w:p>
        </w:tc>
        <w:tc>
          <w:tcPr>
            <w:tcW w:w="7558" w:type="dxa"/>
            <w:tcMar>
              <w:top w:w="16" w:type="dxa"/>
              <w:left w:w="16" w:type="dxa"/>
              <w:right w:w="16" w:type="dxa"/>
            </w:tcMar>
            <w:vAlign w:val="center"/>
          </w:tcPr>
          <w:p w14:paraId="47C8310A">
            <w:pPr>
              <w:numPr>
                <w:ilvl w:val="0"/>
                <w:numId w:val="1"/>
              </w:numPr>
              <w:autoSpaceDE w:val="0"/>
              <w:autoSpaceDN w:val="0"/>
              <w:adjustRightInd w:val="0"/>
              <w:snapToGrid w:val="0"/>
              <w:spacing w:line="440" w:lineRule="exact"/>
              <w:ind w:firstLine="482" w:firstLineChars="200"/>
              <w:jc w:val="left"/>
              <w:rPr>
                <w:b/>
                <w:bCs/>
                <w:kern w:val="0"/>
                <w:sz w:val="24"/>
              </w:rPr>
            </w:pPr>
            <w:r>
              <w:rPr>
                <w:rFonts w:hint="eastAsia"/>
                <w:b/>
                <w:bCs/>
                <w:kern w:val="0"/>
                <w:sz w:val="24"/>
                <w:lang w:val="en-US" w:eastAsia="zh-CN"/>
              </w:rPr>
              <w:t>与</w:t>
            </w:r>
            <w:r>
              <w:rPr>
                <w:rFonts w:hint="eastAsia"/>
                <w:b/>
                <w:bCs/>
                <w:kern w:val="0"/>
                <w:sz w:val="24"/>
              </w:rPr>
              <w:t>《关于支持光伏发电产业发展规范用地管理有关工作的通知》（自然资办发[2023]12 号）</w:t>
            </w:r>
            <w:r>
              <w:rPr>
                <w:rFonts w:hint="eastAsia"/>
                <w:b/>
                <w:bCs/>
                <w:kern w:val="0"/>
                <w:sz w:val="24"/>
                <w:lang w:val="en-US" w:eastAsia="zh-CN"/>
              </w:rPr>
              <w:t>符合性分析</w:t>
            </w:r>
          </w:p>
          <w:p w14:paraId="0415552B">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《关于支持光伏发电产业发展规范用地管理有关工作的通知》（自然资办发[2023]12 号）要求：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p w14:paraId="405DF90E">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lang w:eastAsia="zh-CN"/>
              </w:rPr>
            </w:pPr>
            <w:r>
              <w:rPr>
                <w:rFonts w:hint="eastAsia"/>
                <w:kern w:val="0"/>
                <w:sz w:val="24"/>
              </w:rPr>
              <w:t>本项目位于河北省唐山市遵化市铁厂镇</w:t>
            </w:r>
            <w:r>
              <w:rPr>
                <w:rFonts w:hint="eastAsia"/>
                <w:kern w:val="0"/>
                <w:sz w:val="24"/>
                <w:lang w:val="en-US" w:eastAsia="zh-CN"/>
              </w:rPr>
              <w:t>佟庄村</w:t>
            </w:r>
            <w:r>
              <w:rPr>
                <w:rFonts w:hint="eastAsia"/>
                <w:kern w:val="0"/>
                <w:sz w:val="24"/>
              </w:rPr>
              <w:t>，</w:t>
            </w:r>
            <w:r>
              <w:rPr>
                <w:rFonts w:hint="eastAsia"/>
                <w:color w:val="FF0000"/>
                <w:kern w:val="0"/>
                <w:sz w:val="24"/>
              </w:rPr>
              <w:t>项目占地为</w:t>
            </w:r>
            <w:r>
              <w:rPr>
                <w:rFonts w:hint="eastAsia"/>
                <w:color w:val="FF0000"/>
                <w:kern w:val="0"/>
                <w:sz w:val="24"/>
                <w:lang w:val="en-US" w:eastAsia="zh-CN"/>
              </w:rPr>
              <w:t>农用地（不涉及耕地，利用现状为荒地</w:t>
            </w:r>
            <w:r>
              <w:rPr>
                <w:rFonts w:hint="eastAsia"/>
                <w:kern w:val="0"/>
                <w:sz w:val="24"/>
                <w:lang w:val="en-US" w:eastAsia="zh-CN"/>
              </w:rPr>
              <w:t>）</w:t>
            </w:r>
            <w:r>
              <w:rPr>
                <w:rFonts w:hint="eastAsia"/>
                <w:kern w:val="0"/>
                <w:sz w:val="24"/>
              </w:rPr>
              <w:t>。工程占地范围内不涉及生态红线，符合相关规划</w:t>
            </w:r>
            <w:r>
              <w:rPr>
                <w:rFonts w:hint="eastAsia"/>
                <w:kern w:val="0"/>
                <w:sz w:val="24"/>
                <w:lang w:eastAsia="zh-CN"/>
              </w:rPr>
              <w:t>。</w:t>
            </w:r>
          </w:p>
          <w:p w14:paraId="3048AD28">
            <w:pPr>
              <w:numPr>
                <w:ilvl w:val="0"/>
                <w:numId w:val="1"/>
              </w:numPr>
              <w:autoSpaceDE w:val="0"/>
              <w:autoSpaceDN w:val="0"/>
              <w:adjustRightInd w:val="0"/>
              <w:snapToGrid w:val="0"/>
              <w:spacing w:line="440" w:lineRule="exact"/>
              <w:ind w:firstLine="482" w:firstLineChars="200"/>
              <w:jc w:val="left"/>
              <w:rPr>
                <w:b/>
                <w:bCs/>
                <w:kern w:val="0"/>
                <w:sz w:val="24"/>
              </w:rPr>
            </w:pPr>
            <w:r>
              <w:rPr>
                <w:rFonts w:hint="eastAsia"/>
                <w:b/>
                <w:bCs/>
                <w:kern w:val="0"/>
                <w:sz w:val="24"/>
              </w:rPr>
              <w:t>与河北省发展和改革委员会、河北省自然资源厅《关于规范光伏复合项目用地管理有关事项的通知》（冀发改能源[2019]1104 号）的符合性分析</w:t>
            </w:r>
          </w:p>
          <w:p w14:paraId="5B73C4F8">
            <w:pPr>
              <w:autoSpaceDE w:val="0"/>
              <w:autoSpaceDN w:val="0"/>
              <w:adjustRightInd w:val="0"/>
              <w:snapToGrid w:val="0"/>
              <w:spacing w:line="440" w:lineRule="exact"/>
              <w:ind w:firstLine="480" w:firstLineChars="200"/>
              <w:rPr>
                <w:kern w:val="0"/>
                <w:sz w:val="24"/>
              </w:rPr>
            </w:pPr>
            <w:r>
              <w:rPr>
                <w:rFonts w:hint="eastAsia"/>
                <w:kern w:val="0"/>
                <w:sz w:val="24"/>
              </w:rPr>
              <w:t>《关于规范光伏复合项目用地管理有关事项的通知》（冀发改能源[2019]1104号）要求：各市、县应依据当地土地利用总体规划和光伏发电产业政策，积极引导光伏发电企业科学合理选址，可以利用未利用地的，不得占用耕地；可以利用劣地的，不得占用好地。禁止以任何方式占用永久基本农田，严禁在国家相关法律法规和规划明确禁止的区域内开发建设光伏复合项目。</w:t>
            </w:r>
          </w:p>
          <w:p w14:paraId="5C89FEA4">
            <w:pPr>
              <w:autoSpaceDE w:val="0"/>
              <w:autoSpaceDN w:val="0"/>
              <w:adjustRightInd w:val="0"/>
              <w:snapToGrid w:val="0"/>
              <w:spacing w:line="440" w:lineRule="exact"/>
              <w:ind w:firstLine="480" w:firstLineChars="200"/>
              <w:rPr>
                <w:rFonts w:hint="eastAsia"/>
                <w:kern w:val="0"/>
                <w:sz w:val="24"/>
              </w:rPr>
            </w:pPr>
            <w:r>
              <w:rPr>
                <w:rFonts w:hint="eastAsia"/>
                <w:kern w:val="0"/>
                <w:sz w:val="24"/>
              </w:rPr>
              <w:t>本项目位于河北省唐山市遵化市铁厂镇</w:t>
            </w:r>
            <w:r>
              <w:rPr>
                <w:rFonts w:hint="eastAsia"/>
                <w:kern w:val="0"/>
                <w:sz w:val="24"/>
                <w:lang w:val="en-US" w:eastAsia="zh-CN"/>
              </w:rPr>
              <w:t>佟庄村</w:t>
            </w:r>
            <w:r>
              <w:rPr>
                <w:rFonts w:hint="eastAsia"/>
                <w:kern w:val="0"/>
                <w:sz w:val="24"/>
              </w:rPr>
              <w:t>，项目占地为</w:t>
            </w:r>
            <w:r>
              <w:rPr>
                <w:rFonts w:hint="eastAsia"/>
                <w:kern w:val="0"/>
                <w:sz w:val="24"/>
                <w:lang w:val="en-US" w:eastAsia="zh-CN"/>
              </w:rPr>
              <w:t>荒山荒坡及荒地</w:t>
            </w:r>
            <w:r>
              <w:rPr>
                <w:rFonts w:hint="eastAsia"/>
                <w:kern w:val="0"/>
                <w:sz w:val="24"/>
              </w:rPr>
              <w:t>。工程占地范围内不涉及生态红线，符合相关规划。</w:t>
            </w:r>
            <w:r>
              <w:rPr>
                <w:rFonts w:hint="eastAsia"/>
                <w:kern w:val="0"/>
                <w:sz w:val="24"/>
                <w:highlight w:val="none"/>
              </w:rPr>
              <w:t>项目运营期废气</w:t>
            </w:r>
            <w:r>
              <w:rPr>
                <w:rFonts w:hint="eastAsia"/>
                <w:kern w:val="0"/>
                <w:sz w:val="24"/>
                <w:highlight w:val="none"/>
                <w:lang w:eastAsia="zh-CN"/>
              </w:rPr>
              <w:t>、</w:t>
            </w:r>
            <w:r>
              <w:rPr>
                <w:rFonts w:hint="eastAsia"/>
                <w:kern w:val="0"/>
                <w:sz w:val="24"/>
                <w:highlight w:val="none"/>
              </w:rPr>
              <w:t>废水、噪声、固废均采取合理措施处置，</w:t>
            </w:r>
            <w:r>
              <w:rPr>
                <w:rFonts w:hint="eastAsia"/>
                <w:kern w:val="0"/>
                <w:sz w:val="24"/>
              </w:rPr>
              <w:t>不会</w:t>
            </w:r>
            <w:r>
              <w:rPr>
                <w:rFonts w:hint="eastAsia"/>
                <w:kern w:val="0"/>
                <w:sz w:val="24"/>
                <w:lang w:val="en-US" w:eastAsia="zh-CN"/>
              </w:rPr>
              <w:t>对</w:t>
            </w:r>
            <w:r>
              <w:rPr>
                <w:rFonts w:hint="eastAsia"/>
                <w:kern w:val="0"/>
                <w:sz w:val="24"/>
              </w:rPr>
              <w:t>环境产生</w:t>
            </w:r>
            <w:r>
              <w:rPr>
                <w:rFonts w:hint="eastAsia"/>
                <w:kern w:val="0"/>
                <w:sz w:val="24"/>
                <w:lang w:val="en-US" w:eastAsia="zh-CN"/>
              </w:rPr>
              <w:t>较大</w:t>
            </w:r>
            <w:r>
              <w:rPr>
                <w:rFonts w:hint="eastAsia"/>
                <w:kern w:val="0"/>
                <w:sz w:val="24"/>
              </w:rPr>
              <w:t>影响；项目采取相应治理措施后，经预测，其污染物排放均满足国家规定的污染物排放标准要求，项目建设符合生态保护红线及自然保护区相关的空间布局约束要求。因此本项目符合《关于规范光伏复合项目用地管理有关事项的通知》（冀发改能源[2019]1104号）要求。</w:t>
            </w:r>
          </w:p>
          <w:p w14:paraId="16731FE5">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rPr>
            </w:pPr>
          </w:p>
          <w:p w14:paraId="4656DF05">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rPr>
            </w:pPr>
          </w:p>
          <w:p w14:paraId="4C70A9C3">
            <w:pPr>
              <w:autoSpaceDE w:val="0"/>
              <w:autoSpaceDN w:val="0"/>
              <w:adjustRightInd w:val="0"/>
              <w:snapToGrid w:val="0"/>
              <w:spacing w:line="440" w:lineRule="exact"/>
              <w:ind w:firstLine="480" w:firstLineChars="200"/>
              <w:rPr>
                <w:rFonts w:hint="eastAsia" w:ascii="Times New Roman" w:hAnsi="Times New Roman" w:eastAsia="宋体" w:cs="Times New Roman"/>
                <w:kern w:val="0"/>
                <w:sz w:val="24"/>
              </w:rPr>
            </w:pPr>
          </w:p>
          <w:p w14:paraId="00A36AFA">
            <w:pPr>
              <w:numPr>
                <w:ilvl w:val="0"/>
                <w:numId w:val="1"/>
              </w:numPr>
              <w:autoSpaceDE w:val="0"/>
              <w:autoSpaceDN w:val="0"/>
              <w:adjustRightInd w:val="0"/>
              <w:snapToGrid w:val="0"/>
              <w:spacing w:line="440" w:lineRule="exact"/>
              <w:ind w:firstLine="482" w:firstLineChars="200"/>
              <w:jc w:val="left"/>
              <w:rPr>
                <w:b/>
                <w:bCs/>
                <w:kern w:val="0"/>
                <w:sz w:val="24"/>
              </w:rPr>
            </w:pPr>
            <w:r>
              <w:rPr>
                <w:rFonts w:hint="eastAsia"/>
                <w:b/>
                <w:bCs/>
                <w:kern w:val="0"/>
                <w:sz w:val="24"/>
              </w:rPr>
              <w:t>与相关规划的符合性分析</w:t>
            </w:r>
          </w:p>
          <w:p w14:paraId="3246A51A">
            <w:pPr>
              <w:autoSpaceDE w:val="0"/>
              <w:autoSpaceDN w:val="0"/>
              <w:adjustRightInd w:val="0"/>
              <w:snapToGrid w:val="0"/>
              <w:spacing w:line="440" w:lineRule="exact"/>
              <w:ind w:firstLine="480" w:firstLineChars="200"/>
              <w:rPr>
                <w:kern w:val="0"/>
                <w:sz w:val="24"/>
              </w:rPr>
            </w:pPr>
            <w:r>
              <w:rPr>
                <w:rFonts w:hint="eastAsia"/>
                <w:kern w:val="0"/>
                <w:sz w:val="24"/>
              </w:rPr>
              <w:t>本项目与相关规划的符合性分析见下表 1-5。</w:t>
            </w:r>
          </w:p>
          <w:p w14:paraId="78282800">
            <w:pPr>
              <w:autoSpaceDE w:val="0"/>
              <w:autoSpaceDN w:val="0"/>
              <w:adjustRightInd w:val="0"/>
              <w:snapToGrid w:val="0"/>
              <w:spacing w:line="440" w:lineRule="exact"/>
              <w:ind w:firstLine="482" w:firstLineChars="200"/>
              <w:rPr>
                <w:b/>
                <w:bCs/>
                <w:kern w:val="0"/>
                <w:sz w:val="24"/>
              </w:rPr>
            </w:pPr>
            <w:r>
              <w:rPr>
                <w:rFonts w:hint="eastAsia"/>
                <w:b/>
                <w:bCs/>
                <w:kern w:val="0"/>
                <w:sz w:val="24"/>
              </w:rPr>
              <w:t xml:space="preserve">表1-5    </w:t>
            </w:r>
            <w:r>
              <w:rPr>
                <w:rFonts w:hint="eastAsia"/>
                <w:b/>
                <w:bCs/>
                <w:kern w:val="0"/>
                <w:sz w:val="24"/>
                <w:lang w:val="en-US" w:eastAsia="zh-CN"/>
              </w:rPr>
              <w:t>相关</w:t>
            </w:r>
            <w:r>
              <w:rPr>
                <w:rFonts w:hint="eastAsia"/>
                <w:b/>
                <w:bCs/>
                <w:kern w:val="0"/>
                <w:sz w:val="24"/>
              </w:rPr>
              <w:t>规划符合性分析一览表</w:t>
            </w:r>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61"/>
              <w:gridCol w:w="2819"/>
              <w:gridCol w:w="2212"/>
              <w:gridCol w:w="686"/>
              <w:gridCol w:w="3"/>
            </w:tblGrid>
            <w:tr w14:paraId="74EB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435" w:type="dxa"/>
                  <w:vAlign w:val="center"/>
                </w:tcPr>
                <w:p w14:paraId="2B16852A">
                  <w:pPr>
                    <w:spacing w:line="360" w:lineRule="exact"/>
                    <w:jc w:val="center"/>
                    <w:rPr>
                      <w:szCs w:val="21"/>
                    </w:rPr>
                  </w:pPr>
                  <w:r>
                    <w:rPr>
                      <w:rFonts w:hint="eastAsia"/>
                      <w:szCs w:val="21"/>
                    </w:rPr>
                    <w:t>序号</w:t>
                  </w:r>
                </w:p>
              </w:tc>
              <w:tc>
                <w:tcPr>
                  <w:tcW w:w="1361" w:type="dxa"/>
                  <w:vAlign w:val="center"/>
                </w:tcPr>
                <w:p w14:paraId="758A5F7C">
                  <w:pPr>
                    <w:spacing w:line="360" w:lineRule="exact"/>
                    <w:jc w:val="center"/>
                    <w:rPr>
                      <w:szCs w:val="21"/>
                    </w:rPr>
                  </w:pPr>
                  <w:r>
                    <w:rPr>
                      <w:rFonts w:hint="eastAsia"/>
                      <w:szCs w:val="21"/>
                    </w:rPr>
                    <w:t>文件名称</w:t>
                  </w:r>
                </w:p>
              </w:tc>
              <w:tc>
                <w:tcPr>
                  <w:tcW w:w="2819" w:type="dxa"/>
                  <w:vAlign w:val="center"/>
                </w:tcPr>
                <w:p w14:paraId="5728074D">
                  <w:pPr>
                    <w:spacing w:line="360" w:lineRule="exact"/>
                    <w:jc w:val="center"/>
                    <w:rPr>
                      <w:szCs w:val="21"/>
                    </w:rPr>
                  </w:pPr>
                  <w:r>
                    <w:rPr>
                      <w:rFonts w:hint="eastAsia"/>
                      <w:szCs w:val="21"/>
                    </w:rPr>
                    <w:t>文件要求</w:t>
                  </w:r>
                </w:p>
              </w:tc>
              <w:tc>
                <w:tcPr>
                  <w:tcW w:w="2212" w:type="dxa"/>
                  <w:vAlign w:val="center"/>
                </w:tcPr>
                <w:p w14:paraId="1AB9890B">
                  <w:pPr>
                    <w:spacing w:line="360" w:lineRule="exact"/>
                    <w:jc w:val="center"/>
                    <w:rPr>
                      <w:szCs w:val="21"/>
                    </w:rPr>
                  </w:pPr>
                  <w:r>
                    <w:rPr>
                      <w:rFonts w:hint="eastAsia"/>
                      <w:szCs w:val="21"/>
                    </w:rPr>
                    <w:t>本项目情况</w:t>
                  </w:r>
                </w:p>
              </w:tc>
              <w:tc>
                <w:tcPr>
                  <w:tcW w:w="689" w:type="dxa"/>
                  <w:gridSpan w:val="2"/>
                  <w:vAlign w:val="center"/>
                </w:tcPr>
                <w:p w14:paraId="5D2CD9D6">
                  <w:pPr>
                    <w:spacing w:line="360" w:lineRule="exact"/>
                    <w:jc w:val="center"/>
                  </w:pPr>
                  <w:r>
                    <w:rPr>
                      <w:rFonts w:hint="eastAsia"/>
                      <w:szCs w:val="21"/>
                    </w:rPr>
                    <w:t>符合性</w:t>
                  </w:r>
                </w:p>
              </w:tc>
            </w:tr>
            <w:tr w14:paraId="07FB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435" w:type="dxa"/>
                  <w:vMerge w:val="restart"/>
                  <w:vAlign w:val="center"/>
                </w:tcPr>
                <w:p w14:paraId="57E7F7E8">
                  <w:pPr>
                    <w:spacing w:line="360" w:lineRule="exact"/>
                    <w:jc w:val="center"/>
                    <w:rPr>
                      <w:szCs w:val="21"/>
                    </w:rPr>
                  </w:pPr>
                  <w:r>
                    <w:rPr>
                      <w:rFonts w:hint="eastAsia"/>
                      <w:szCs w:val="21"/>
                    </w:rPr>
                    <w:t>1</w:t>
                  </w:r>
                </w:p>
              </w:tc>
              <w:tc>
                <w:tcPr>
                  <w:tcW w:w="1361" w:type="dxa"/>
                  <w:vMerge w:val="restart"/>
                  <w:vAlign w:val="center"/>
                </w:tcPr>
                <w:p w14:paraId="2C7DB1F1">
                  <w:pPr>
                    <w:spacing w:line="360" w:lineRule="exact"/>
                    <w:rPr>
                      <w:szCs w:val="21"/>
                    </w:rPr>
                  </w:pPr>
                  <w:r>
                    <w:rPr>
                      <w:rFonts w:hint="eastAsia"/>
                      <w:szCs w:val="21"/>
                    </w:rPr>
                    <w:t>《“十四五”现代能源体系规划》</w:t>
                  </w:r>
                </w:p>
              </w:tc>
              <w:tc>
                <w:tcPr>
                  <w:tcW w:w="2819" w:type="dxa"/>
                  <w:vAlign w:val="center"/>
                </w:tcPr>
                <w:p w14:paraId="767851E8">
                  <w:pPr>
                    <w:spacing w:line="360" w:lineRule="exact"/>
                    <w:rPr>
                      <w:szCs w:val="21"/>
                    </w:rPr>
                  </w:pPr>
                  <w:r>
                    <w:rPr>
                      <w:rFonts w:hint="eastAsia"/>
                      <w:szCs w:val="21"/>
                    </w:rPr>
                    <w:t>加快发展风电、太阳能发电。全面推进风电和太阳能发电大规模开发和高质量发展，优先就地就近开发利用，加快负荷中心及周边地区分散式风电和分布式光伏建设，推广应用低风速风电技术。</w:t>
                  </w:r>
                </w:p>
              </w:tc>
              <w:tc>
                <w:tcPr>
                  <w:tcW w:w="2212" w:type="dxa"/>
                  <w:vAlign w:val="center"/>
                </w:tcPr>
                <w:p w14:paraId="1DBE84BA">
                  <w:pPr>
                    <w:spacing w:line="360" w:lineRule="exact"/>
                    <w:rPr>
                      <w:rFonts w:hint="eastAsia" w:eastAsia="宋体"/>
                      <w:szCs w:val="21"/>
                      <w:lang w:eastAsia="zh-CN"/>
                    </w:rPr>
                  </w:pPr>
                  <w:r>
                    <w:rPr>
                      <w:rFonts w:hint="eastAsia"/>
                      <w:szCs w:val="21"/>
                    </w:rPr>
                    <w:t>本项目属于光伏发电项目，位于河北省唐山市遵化市铁厂镇，项目就近</w:t>
                  </w:r>
                  <w:r>
                    <w:rPr>
                      <w:rFonts w:hint="eastAsia"/>
                      <w:szCs w:val="21"/>
                      <w:lang w:val="en-US" w:eastAsia="zh-CN"/>
                    </w:rPr>
                    <w:t>并网</w:t>
                  </w:r>
                </w:p>
              </w:tc>
              <w:tc>
                <w:tcPr>
                  <w:tcW w:w="689" w:type="dxa"/>
                  <w:gridSpan w:val="2"/>
                  <w:vAlign w:val="center"/>
                </w:tcPr>
                <w:p w14:paraId="2CA8EF08">
                  <w:pPr>
                    <w:spacing w:line="360" w:lineRule="exact"/>
                    <w:jc w:val="center"/>
                    <w:rPr>
                      <w:szCs w:val="21"/>
                    </w:rPr>
                  </w:pPr>
                  <w:r>
                    <w:rPr>
                      <w:rFonts w:hint="eastAsia"/>
                      <w:szCs w:val="21"/>
                    </w:rPr>
                    <w:t>符合</w:t>
                  </w:r>
                </w:p>
              </w:tc>
            </w:tr>
            <w:tr w14:paraId="653B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435" w:type="dxa"/>
                  <w:vMerge w:val="continue"/>
                  <w:vAlign w:val="center"/>
                </w:tcPr>
                <w:p w14:paraId="7B05A636">
                  <w:pPr>
                    <w:spacing w:line="360" w:lineRule="exact"/>
                    <w:jc w:val="center"/>
                    <w:rPr>
                      <w:szCs w:val="21"/>
                    </w:rPr>
                  </w:pPr>
                </w:p>
              </w:tc>
              <w:tc>
                <w:tcPr>
                  <w:tcW w:w="1361" w:type="dxa"/>
                  <w:vMerge w:val="continue"/>
                  <w:vAlign w:val="center"/>
                </w:tcPr>
                <w:p w14:paraId="7ED00DE1">
                  <w:pPr>
                    <w:spacing w:line="360" w:lineRule="exact"/>
                    <w:rPr>
                      <w:szCs w:val="21"/>
                    </w:rPr>
                  </w:pPr>
                </w:p>
              </w:tc>
              <w:tc>
                <w:tcPr>
                  <w:tcW w:w="2819" w:type="dxa"/>
                  <w:vAlign w:val="center"/>
                </w:tcPr>
                <w:p w14:paraId="7901FAB4">
                  <w:pPr>
                    <w:spacing w:line="360" w:lineRule="exact"/>
                    <w:rPr>
                      <w:szCs w:val="21"/>
                    </w:rPr>
                  </w:pPr>
                  <w:r>
                    <w:rPr>
                      <w:rFonts w:hint="eastAsia"/>
                      <w:szCs w:val="21"/>
                    </w:rPr>
                    <w:t>在风能和太阳能资源禀赋较好、建设条件优越、具备持续整装开发条件、符合区域生态环境保护等要求的地区，有序推进风电和光伏发电集中式开发，加快推进以沙漠、戈壁、荒漠地区为重点的大型风电光伏基地项目建设，积极推进黄河上游、新疆、冀北等多能互补清洁能源基地建设。</w:t>
                  </w:r>
                </w:p>
              </w:tc>
              <w:tc>
                <w:tcPr>
                  <w:tcW w:w="2212" w:type="dxa"/>
                  <w:vAlign w:val="center"/>
                </w:tcPr>
                <w:p w14:paraId="71BFEC8C">
                  <w:pPr>
                    <w:spacing w:line="360" w:lineRule="exact"/>
                    <w:rPr>
                      <w:szCs w:val="21"/>
                    </w:rPr>
                  </w:pPr>
                  <w:r>
                    <w:rPr>
                      <w:rFonts w:hint="eastAsia"/>
                      <w:szCs w:val="21"/>
                    </w:rPr>
                    <w:t>项目位于河北省唐山市遵化市铁厂镇，占地为荒山荒坡及荒地。项目所在区域属于太阳能资源很丰富地区，适合建设太阳能光伏发电项目。工程占地范围内不涉及生态红线，符合区域生态环境保护等要求。</w:t>
                  </w:r>
                </w:p>
              </w:tc>
              <w:tc>
                <w:tcPr>
                  <w:tcW w:w="689" w:type="dxa"/>
                  <w:gridSpan w:val="2"/>
                  <w:vAlign w:val="center"/>
                </w:tcPr>
                <w:p w14:paraId="22238D7F">
                  <w:pPr>
                    <w:spacing w:line="360" w:lineRule="exact"/>
                    <w:jc w:val="center"/>
                    <w:rPr>
                      <w:szCs w:val="21"/>
                    </w:rPr>
                  </w:pPr>
                  <w:r>
                    <w:rPr>
                      <w:rFonts w:hint="eastAsia"/>
                      <w:szCs w:val="21"/>
                    </w:rPr>
                    <w:t>符合</w:t>
                  </w:r>
                </w:p>
              </w:tc>
            </w:tr>
            <w:tr w14:paraId="1787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Align w:val="center"/>
                </w:tcPr>
                <w:p w14:paraId="7DA50008">
                  <w:pPr>
                    <w:spacing w:line="360" w:lineRule="exact"/>
                    <w:jc w:val="center"/>
                    <w:rPr>
                      <w:szCs w:val="21"/>
                    </w:rPr>
                  </w:pPr>
                  <w:r>
                    <w:rPr>
                      <w:rFonts w:hint="eastAsia"/>
                      <w:szCs w:val="21"/>
                    </w:rPr>
                    <w:t>2</w:t>
                  </w:r>
                </w:p>
              </w:tc>
              <w:tc>
                <w:tcPr>
                  <w:tcW w:w="1361" w:type="dxa"/>
                  <w:vAlign w:val="center"/>
                </w:tcPr>
                <w:p w14:paraId="4836C681">
                  <w:pPr>
                    <w:spacing w:line="360" w:lineRule="exact"/>
                    <w:rPr>
                      <w:szCs w:val="21"/>
                    </w:rPr>
                  </w:pPr>
                  <w:r>
                    <w:rPr>
                      <w:rFonts w:hint="eastAsia"/>
                      <w:szCs w:val="21"/>
                    </w:rPr>
                    <w:t>《河北省国民经济和社会发展第十四个五年规划和二〇三五年远景目标纲要》</w:t>
                  </w:r>
                </w:p>
              </w:tc>
              <w:tc>
                <w:tcPr>
                  <w:tcW w:w="2819" w:type="dxa"/>
                  <w:vAlign w:val="center"/>
                </w:tcPr>
                <w:p w14:paraId="5EC608A7">
                  <w:pPr>
                    <w:spacing w:line="360" w:lineRule="exact"/>
                    <w:rPr>
                      <w:szCs w:val="21"/>
                    </w:rPr>
                  </w:pPr>
                  <w:r>
                    <w:rPr>
                      <w:rFonts w:hint="eastAsia"/>
                      <w:szCs w:val="21"/>
                    </w:rPr>
                    <w:t>大力发展光电、风电、抽水蓄能，安全有序发展核电。</w:t>
                  </w:r>
                </w:p>
              </w:tc>
              <w:tc>
                <w:tcPr>
                  <w:tcW w:w="2212" w:type="dxa"/>
                  <w:vAlign w:val="center"/>
                </w:tcPr>
                <w:p w14:paraId="7C8657BE">
                  <w:pPr>
                    <w:spacing w:line="360" w:lineRule="exact"/>
                    <w:rPr>
                      <w:szCs w:val="21"/>
                    </w:rPr>
                  </w:pPr>
                  <w:r>
                    <w:rPr>
                      <w:rFonts w:hint="eastAsia"/>
                      <w:szCs w:val="21"/>
                    </w:rPr>
                    <w:t>本项目为光伏发电项目。</w:t>
                  </w:r>
                </w:p>
              </w:tc>
              <w:tc>
                <w:tcPr>
                  <w:tcW w:w="689" w:type="dxa"/>
                  <w:gridSpan w:val="2"/>
                  <w:vAlign w:val="center"/>
                </w:tcPr>
                <w:p w14:paraId="17F99192">
                  <w:pPr>
                    <w:spacing w:line="360" w:lineRule="exact"/>
                    <w:jc w:val="center"/>
                    <w:rPr>
                      <w:szCs w:val="21"/>
                    </w:rPr>
                  </w:pPr>
                  <w:r>
                    <w:rPr>
                      <w:rFonts w:hint="eastAsia"/>
                      <w:szCs w:val="21"/>
                    </w:rPr>
                    <w:t>符合</w:t>
                  </w:r>
                </w:p>
              </w:tc>
            </w:tr>
            <w:tr w14:paraId="72BB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vAlign w:val="center"/>
                </w:tcPr>
                <w:p w14:paraId="6896E694">
                  <w:pPr>
                    <w:spacing w:line="360" w:lineRule="exact"/>
                    <w:jc w:val="center"/>
                    <w:rPr>
                      <w:szCs w:val="21"/>
                    </w:rPr>
                  </w:pPr>
                  <w:r>
                    <w:rPr>
                      <w:rFonts w:hint="eastAsia"/>
                      <w:szCs w:val="21"/>
                    </w:rPr>
                    <w:t>3</w:t>
                  </w:r>
                </w:p>
              </w:tc>
              <w:tc>
                <w:tcPr>
                  <w:tcW w:w="1361" w:type="dxa"/>
                  <w:vAlign w:val="center"/>
                </w:tcPr>
                <w:p w14:paraId="17D685A0">
                  <w:pPr>
                    <w:spacing w:line="360" w:lineRule="exact"/>
                    <w:rPr>
                      <w:szCs w:val="21"/>
                    </w:rPr>
                  </w:pPr>
                  <w:r>
                    <w:rPr>
                      <w:rFonts w:hint="eastAsia"/>
                      <w:szCs w:val="21"/>
                    </w:rPr>
                    <w:t>《河北省“十四五”新型储能发展规》</w:t>
                  </w:r>
                </w:p>
              </w:tc>
              <w:tc>
                <w:tcPr>
                  <w:tcW w:w="2819" w:type="dxa"/>
                  <w:vAlign w:val="center"/>
                </w:tcPr>
                <w:p w14:paraId="3BDE441F">
                  <w:pPr>
                    <w:spacing w:line="360" w:lineRule="exact"/>
                    <w:rPr>
                      <w:szCs w:val="21"/>
                    </w:rPr>
                  </w:pPr>
                  <w:r>
                    <w:rPr>
                      <w:rFonts w:hint="eastAsia"/>
                      <w:szCs w:val="21"/>
                    </w:rPr>
                    <w:t>加强新型储能项目布局、建设、运营、退役全环节、全生命周期环境保护，严格落实生态保护红线、环境质量底线、资源利用上线和生态环境准入清单“三线一单”要求，严格执行环保标准，做到环境保护设施与主体工程“同时设计、同时施工、同时投产”，预防和减轻环境影响。通过规划实施，“十四五”期间在推动新型储能健康发展的同时，实现与生态环境的友好共赢，为实现双碳目标做出重要贡献。</w:t>
                  </w:r>
                </w:p>
              </w:tc>
              <w:tc>
                <w:tcPr>
                  <w:tcW w:w="2212" w:type="dxa"/>
                  <w:vAlign w:val="center"/>
                </w:tcPr>
                <w:p w14:paraId="2435D300">
                  <w:pPr>
                    <w:spacing w:line="360" w:lineRule="exact"/>
                    <w:rPr>
                      <w:szCs w:val="21"/>
                    </w:rPr>
                  </w:pPr>
                  <w:r>
                    <w:rPr>
                      <w:rFonts w:hint="eastAsia"/>
                      <w:szCs w:val="21"/>
                    </w:rPr>
                    <w:t>本项目储能区域位于项目升压站内，储能区布局、建设、运营、退役全环节严格落实“三线一单”要求；项目施工期结束后对施工场地严格落实绿化和生态恢复；</w:t>
                  </w:r>
                  <w:r>
                    <w:rPr>
                      <w:rFonts w:hint="eastAsia"/>
                      <w:szCs w:val="21"/>
                      <w:highlight w:val="none"/>
                    </w:rPr>
                    <w:t>运营期废气</w:t>
                  </w:r>
                  <w:r>
                    <w:rPr>
                      <w:rFonts w:hint="eastAsia"/>
                      <w:szCs w:val="21"/>
                      <w:highlight w:val="none"/>
                      <w:lang w:eastAsia="zh-CN"/>
                    </w:rPr>
                    <w:t>、</w:t>
                  </w:r>
                  <w:r>
                    <w:rPr>
                      <w:rFonts w:hint="eastAsia"/>
                      <w:szCs w:val="21"/>
                      <w:highlight w:val="none"/>
                    </w:rPr>
                    <w:t>废水、噪声、固废均采取合理措施处置，</w:t>
                  </w:r>
                  <w:r>
                    <w:rPr>
                      <w:rFonts w:hint="eastAsia"/>
                      <w:szCs w:val="21"/>
                    </w:rPr>
                    <w:t>不会环境产生</w:t>
                  </w:r>
                  <w:r>
                    <w:rPr>
                      <w:rFonts w:hint="eastAsia"/>
                      <w:szCs w:val="21"/>
                      <w:lang w:val="en-US" w:eastAsia="zh-CN"/>
                    </w:rPr>
                    <w:t>较大</w:t>
                  </w:r>
                  <w:r>
                    <w:rPr>
                      <w:rFonts w:hint="eastAsia"/>
                      <w:szCs w:val="21"/>
                    </w:rPr>
                    <w:t>影响；项目退役过程严格落实生态恢复要求，符合规划要求。</w:t>
                  </w:r>
                </w:p>
              </w:tc>
              <w:tc>
                <w:tcPr>
                  <w:tcW w:w="689" w:type="dxa"/>
                  <w:gridSpan w:val="2"/>
                  <w:vAlign w:val="center"/>
                </w:tcPr>
                <w:p w14:paraId="0AFDE269">
                  <w:pPr>
                    <w:spacing w:line="360" w:lineRule="exact"/>
                    <w:jc w:val="center"/>
                    <w:rPr>
                      <w:szCs w:val="21"/>
                    </w:rPr>
                  </w:pPr>
                  <w:r>
                    <w:rPr>
                      <w:rFonts w:hint="eastAsia"/>
                      <w:szCs w:val="21"/>
                    </w:rPr>
                    <w:t>符合</w:t>
                  </w:r>
                </w:p>
              </w:tc>
            </w:tr>
            <w:tr w14:paraId="2EC3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598" w:hRule="atLeast"/>
                <w:jc w:val="center"/>
              </w:trPr>
              <w:tc>
                <w:tcPr>
                  <w:tcW w:w="435" w:type="dxa"/>
                  <w:vAlign w:val="center"/>
                </w:tcPr>
                <w:p w14:paraId="51E778DA">
                  <w:pPr>
                    <w:spacing w:line="360" w:lineRule="exact"/>
                    <w:jc w:val="center"/>
                    <w:rPr>
                      <w:szCs w:val="21"/>
                    </w:rPr>
                  </w:pPr>
                  <w:r>
                    <w:rPr>
                      <w:rFonts w:hint="eastAsia"/>
                      <w:szCs w:val="21"/>
                    </w:rPr>
                    <w:t>4</w:t>
                  </w:r>
                </w:p>
              </w:tc>
              <w:tc>
                <w:tcPr>
                  <w:tcW w:w="1361" w:type="dxa"/>
                  <w:vAlign w:val="center"/>
                </w:tcPr>
                <w:p w14:paraId="5A9F3B3C">
                  <w:pPr>
                    <w:spacing w:line="360" w:lineRule="exact"/>
                    <w:rPr>
                      <w:szCs w:val="21"/>
                    </w:rPr>
                  </w:pPr>
                  <w:r>
                    <w:rPr>
                      <w:rFonts w:hint="eastAsia"/>
                      <w:szCs w:val="21"/>
                    </w:rPr>
                    <w:t>《唐山市国民经济和社会发展第十四个五年规划和二〇三五年远景目标纲要》</w:t>
                  </w:r>
                </w:p>
              </w:tc>
              <w:tc>
                <w:tcPr>
                  <w:tcW w:w="2819" w:type="dxa"/>
                  <w:vAlign w:val="center"/>
                </w:tcPr>
                <w:p w14:paraId="69D65BAB">
                  <w:pPr>
                    <w:spacing w:line="360" w:lineRule="exact"/>
                    <w:rPr>
                      <w:szCs w:val="21"/>
                    </w:rPr>
                  </w:pPr>
                  <w:r>
                    <w:rPr>
                      <w:rFonts w:hint="eastAsia"/>
                      <w:szCs w:val="21"/>
                    </w:rPr>
                    <w:t>抓住碳达峰、碳中和战略机遇，合理发展清洁高效灵活电源。积极发展非化石能源，打造北部山区和南部沿海地区百万光伏基地，支持光电平价上网，到 2025 年光电装机达到 400 万千瓦。</w:t>
                  </w:r>
                </w:p>
              </w:tc>
              <w:tc>
                <w:tcPr>
                  <w:tcW w:w="2212" w:type="dxa"/>
                  <w:vAlign w:val="center"/>
                </w:tcPr>
                <w:p w14:paraId="045C181C">
                  <w:pPr>
                    <w:spacing w:line="360" w:lineRule="exact"/>
                    <w:jc w:val="center"/>
                    <w:rPr>
                      <w:szCs w:val="21"/>
                    </w:rPr>
                  </w:pPr>
                  <w:r>
                    <w:rPr>
                      <w:rFonts w:hint="eastAsia"/>
                      <w:szCs w:val="21"/>
                    </w:rPr>
                    <w:t>本项目为光伏发电项目。装机容量150MW。</w:t>
                  </w:r>
                </w:p>
              </w:tc>
              <w:tc>
                <w:tcPr>
                  <w:tcW w:w="686" w:type="dxa"/>
                  <w:vAlign w:val="center"/>
                </w:tcPr>
                <w:p w14:paraId="46B6D8BD">
                  <w:pPr>
                    <w:spacing w:line="360" w:lineRule="exact"/>
                    <w:jc w:val="center"/>
                    <w:rPr>
                      <w:szCs w:val="21"/>
                    </w:rPr>
                  </w:pPr>
                  <w:r>
                    <w:rPr>
                      <w:rFonts w:hint="eastAsia"/>
                      <w:szCs w:val="21"/>
                    </w:rPr>
                    <w:t>符合</w:t>
                  </w:r>
                </w:p>
              </w:tc>
            </w:tr>
          </w:tbl>
          <w:p w14:paraId="3B055923">
            <w:pPr>
              <w:numPr>
                <w:ilvl w:val="0"/>
                <w:numId w:val="1"/>
              </w:numPr>
              <w:autoSpaceDE w:val="0"/>
              <w:autoSpaceDN w:val="0"/>
              <w:adjustRightInd w:val="0"/>
              <w:snapToGrid w:val="0"/>
              <w:spacing w:line="440" w:lineRule="exact"/>
              <w:ind w:firstLine="482" w:firstLineChars="200"/>
              <w:jc w:val="left"/>
              <w:rPr>
                <w:b/>
                <w:bCs/>
                <w:kern w:val="0"/>
                <w:sz w:val="24"/>
              </w:rPr>
            </w:pPr>
            <w:r>
              <w:rPr>
                <w:rFonts w:hint="eastAsia"/>
                <w:b/>
                <w:bCs/>
                <w:kern w:val="0"/>
                <w:sz w:val="24"/>
              </w:rPr>
              <w:t>与相关环境政策的符合性分析</w:t>
            </w:r>
          </w:p>
          <w:p w14:paraId="6CEB8288">
            <w:pPr>
              <w:autoSpaceDE w:val="0"/>
              <w:autoSpaceDN w:val="0"/>
              <w:adjustRightInd w:val="0"/>
              <w:snapToGrid w:val="0"/>
              <w:spacing w:line="440" w:lineRule="exact"/>
              <w:ind w:firstLine="482" w:firstLineChars="200"/>
              <w:jc w:val="left"/>
              <w:rPr>
                <w:b/>
                <w:bCs/>
                <w:kern w:val="0"/>
                <w:sz w:val="24"/>
              </w:rPr>
            </w:pPr>
            <w:r>
              <w:rPr>
                <w:rFonts w:hint="eastAsia"/>
                <w:b/>
                <w:bCs/>
                <w:kern w:val="0"/>
                <w:sz w:val="24"/>
              </w:rPr>
              <w:t>表1-6    与相关环境政策的符合性分析</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2953"/>
              <w:gridCol w:w="2543"/>
              <w:gridCol w:w="846"/>
            </w:tblGrid>
            <w:tr w14:paraId="2EA7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7" w:type="dxa"/>
                  <w:gridSpan w:val="2"/>
                  <w:vAlign w:val="center"/>
                </w:tcPr>
                <w:p w14:paraId="2DD8B77C">
                  <w:pPr>
                    <w:spacing w:line="360" w:lineRule="exact"/>
                    <w:jc w:val="center"/>
                  </w:pPr>
                  <w:r>
                    <w:rPr>
                      <w:rFonts w:hint="eastAsia"/>
                    </w:rPr>
                    <w:t>相关环保政策</w:t>
                  </w:r>
                </w:p>
              </w:tc>
              <w:tc>
                <w:tcPr>
                  <w:tcW w:w="2543" w:type="dxa"/>
                  <w:vAlign w:val="center"/>
                </w:tcPr>
                <w:p w14:paraId="133B5926">
                  <w:pPr>
                    <w:spacing w:line="360" w:lineRule="exact"/>
                    <w:jc w:val="center"/>
                  </w:pPr>
                  <w:r>
                    <w:rPr>
                      <w:rFonts w:hint="eastAsia"/>
                    </w:rPr>
                    <w:t>本项目</w:t>
                  </w:r>
                </w:p>
              </w:tc>
              <w:tc>
                <w:tcPr>
                  <w:tcW w:w="846" w:type="dxa"/>
                  <w:vAlign w:val="center"/>
                </w:tcPr>
                <w:p w14:paraId="5F457E77">
                  <w:pPr>
                    <w:spacing w:line="360" w:lineRule="exact"/>
                    <w:jc w:val="center"/>
                  </w:pPr>
                  <w:r>
                    <w:rPr>
                      <w:rFonts w:hint="eastAsia"/>
                    </w:rPr>
                    <w:t>符合性</w:t>
                  </w:r>
                </w:p>
              </w:tc>
            </w:tr>
            <w:tr w14:paraId="495A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74" w:type="dxa"/>
                  <w:vAlign w:val="center"/>
                </w:tcPr>
                <w:p w14:paraId="0218AD69">
                  <w:pPr>
                    <w:spacing w:line="360" w:lineRule="exact"/>
                  </w:pPr>
                  <w:r>
                    <w:rPr>
                      <w:rFonts w:hint="eastAsia"/>
                    </w:rPr>
                    <w:t>《河北省扬尘污染防治办法》</w:t>
                  </w:r>
                </w:p>
              </w:tc>
              <w:tc>
                <w:tcPr>
                  <w:tcW w:w="2953" w:type="dxa"/>
                  <w:vAlign w:val="center"/>
                </w:tcPr>
                <w:p w14:paraId="399153B1">
                  <w:pPr>
                    <w:spacing w:line="360" w:lineRule="exact"/>
                  </w:pPr>
                  <w:r>
                    <w:rPr>
                      <w:rFonts w:hint="eastAsia"/>
                    </w:rPr>
                    <w:t>运输渣土、土方等易产生扬尘污染物料的车辆，应当符合下列防尘要求：</w:t>
                  </w:r>
                </w:p>
                <w:p w14:paraId="2FB1A63A">
                  <w:pPr>
                    <w:spacing w:line="360" w:lineRule="exact"/>
                  </w:pPr>
                  <w:r>
                    <w:rPr>
                      <w:rFonts w:hint="eastAsia"/>
                    </w:rPr>
                    <w:t>1.依法安装、使用符合国家标准的卫星定位系统、行驶记录仪，并保持号牌清晰；</w:t>
                  </w:r>
                </w:p>
                <w:p w14:paraId="3D5212EC">
                  <w:pPr>
                    <w:spacing w:line="360" w:lineRule="exact"/>
                  </w:pPr>
                  <w:r>
                    <w:rPr>
                      <w:rFonts w:hint="eastAsia"/>
                    </w:rPr>
                    <w:t>2.建筑垃圾、工程渣土运输车辆应当持有城市管理等主管部门核发的核准文件；</w:t>
                  </w:r>
                </w:p>
                <w:p w14:paraId="154A84BB">
                  <w:pPr>
                    <w:spacing w:line="360" w:lineRule="exact"/>
                  </w:pPr>
                  <w:r>
                    <w:rPr>
                      <w:rFonts w:hint="eastAsia"/>
                    </w:rPr>
                    <w:t>3.通行限行区域或者路段时，应当随车携安机关交通管理部门核发的通行证件，并按规定的时间、区域、路线、车速通行；</w:t>
                  </w:r>
                </w:p>
                <w:p w14:paraId="52E9DECC">
                  <w:pPr>
                    <w:spacing w:line="360" w:lineRule="exact"/>
                  </w:pPr>
                  <w:r>
                    <w:rPr>
                      <w:rFonts w:hint="eastAsia"/>
                    </w:rPr>
                    <w:t>4.装载物不得超过车厢挡板高度，并采取完全密闭措施，防止物料遗撒、滴漏或者扬散；</w:t>
                  </w:r>
                </w:p>
                <w:p w14:paraId="622A6E71">
                  <w:pPr>
                    <w:spacing w:line="360" w:lineRule="exact"/>
                  </w:pPr>
                  <w:r>
                    <w:rPr>
                      <w:rFonts w:hint="eastAsia"/>
                    </w:rPr>
                    <w:t>5.车辆除泥、冲洗干净后方可驶出作业场所，并保持车体整洁；</w:t>
                  </w:r>
                </w:p>
                <w:p w14:paraId="31AA05B4">
                  <w:pPr>
                    <w:spacing w:line="360" w:lineRule="exact"/>
                  </w:pPr>
                  <w:r>
                    <w:rPr>
                      <w:rFonts w:hint="eastAsia"/>
                    </w:rPr>
                    <w:t>6.法律、法规、规章规定的其他扬尘污染防治措施。</w:t>
                  </w:r>
                </w:p>
              </w:tc>
              <w:tc>
                <w:tcPr>
                  <w:tcW w:w="2543" w:type="dxa"/>
                  <w:vAlign w:val="center"/>
                </w:tcPr>
                <w:p w14:paraId="7CAC5AB5">
                  <w:pPr>
                    <w:spacing w:line="360" w:lineRule="exact"/>
                  </w:pPr>
                  <w:r>
                    <w:rPr>
                      <w:rFonts w:hint="eastAsia"/>
                    </w:rPr>
                    <w:t>本项目施工期土石方和建筑材料运输均委托资质单位，并要求运输车辆依法安装、使用符合国家标准的卫星定位系统、行驶记录仪，并保持号牌清晰；同时要求运输单位的建筑垃圾、工程渣土运输车辆应当持有城市管理等核准文件；同时本项目运输车 辆采用密闭措施，沿指定路线进行；项目施工车辆在洗车平台清洗完毕后驶出作业场所，保持车体整洁；项目施工土方苫盖，施工中产生的弃渣用于回填及场地平整，剩余的少量建筑垃圾和弃渣，</w:t>
                  </w:r>
                  <w:r>
                    <w:rPr>
                      <w:rFonts w:hint="eastAsia"/>
                      <w:lang w:val="en-US" w:eastAsia="zh-CN"/>
                    </w:rPr>
                    <w:t>不设弃渣场随产随</w:t>
                  </w:r>
                  <w:r>
                    <w:rPr>
                      <w:rFonts w:hint="eastAsia"/>
                    </w:rPr>
                    <w:t>用汽车运走，施工场所洒水抑尘，符合扬尘污染防治要求。</w:t>
                  </w:r>
                </w:p>
              </w:tc>
              <w:tc>
                <w:tcPr>
                  <w:tcW w:w="846" w:type="dxa"/>
                  <w:vAlign w:val="center"/>
                </w:tcPr>
                <w:p w14:paraId="351B7CD4">
                  <w:pPr>
                    <w:spacing w:line="360" w:lineRule="exact"/>
                  </w:pPr>
                  <w:r>
                    <w:rPr>
                      <w:rFonts w:hint="eastAsia"/>
                      <w:szCs w:val="21"/>
                    </w:rPr>
                    <w:t>符合</w:t>
                  </w:r>
                </w:p>
              </w:tc>
            </w:tr>
            <w:tr w14:paraId="0563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vAlign w:val="center"/>
                </w:tcPr>
                <w:p w14:paraId="2B239345">
                  <w:pPr>
                    <w:spacing w:line="360" w:lineRule="exact"/>
                  </w:pPr>
                  <w:r>
                    <w:rPr>
                      <w:rFonts w:hint="eastAsia"/>
                    </w:rPr>
                    <w:t>《河北省关于深入打好污染防治攻坚战的实施意见》</w:t>
                  </w:r>
                </w:p>
              </w:tc>
              <w:tc>
                <w:tcPr>
                  <w:tcW w:w="2953" w:type="dxa"/>
                  <w:vAlign w:val="center"/>
                </w:tcPr>
                <w:p w14:paraId="64BD3414">
                  <w:pPr>
                    <w:spacing w:line="360" w:lineRule="exact"/>
                    <w:jc w:val="center"/>
                  </w:pPr>
                  <w:r>
                    <w:rPr>
                      <w:rFonts w:hint="eastAsia"/>
                    </w:rPr>
                    <w:t>推动能源清洁低碳转型。加快煤炭减量步伐，实施可再生能源替代行动，新增可再生能源和原料用能不纳入能源消费总量控制，尽早实现能耗“双控”向碳排放总量和强度“双控”转变。到 2025 年，非化石能源消费占能源消费总量比重达到 13%以上。大力发展风能、太阳能等可再生能源发电。提高电能占终端能源消费比重。衔接国土空间规划分区和用途管制要求，将生态保护红线、环境质量底线、资源利用上线的硬约束落实到环境管控单元，建立差别化生态环境准入清单。严格规划环评审查和项目环评准入，开展重大经济技术政策的生态环境影响分析和重大生态环境政策的社会经济影响评估。加强大气面源和噪声污染治理。强化施工、道路、矿山、堆场、裸露地面等扬尘管控，推广低尘机械化湿式清扫作业。深化餐饮油烟污染和恶臭异味治理。强化秸秆综合利用和禁烧管控。到 2025 年，大型规模化养殖场氨排放总量持续下降。加快解决群众关心的突出噪声问题。有效管控建设用地土壤污染风险。严格建设用地土壤环境准入管理。从严管控农药、化工、焦化等行业重度污染地块规划用途，推进腾退地块土壤污染风险管控和修复。到2025 年，建设用地土壤污染修复和风险管控措施实现全覆盖。严密防控环境风险。开展涉危险废物涉重金属企业、化工园区等重点领域环境风险调查评估，完成重点河流突发水污染事件“一河一策一图”全覆盖。开展涉铊企业排查整治行动。到 2025 年，重点行业重点重金属污染物排放量下降比例确保完成国家下达指标任务。健全突发环境事件跨省域市级联防联控机制。加强新污染物治理。确保核与辐射安全。</w:t>
                  </w:r>
                </w:p>
              </w:tc>
              <w:tc>
                <w:tcPr>
                  <w:tcW w:w="2543" w:type="dxa"/>
                  <w:vAlign w:val="center"/>
                </w:tcPr>
                <w:p w14:paraId="5883809C">
                  <w:pPr>
                    <w:spacing w:line="360" w:lineRule="exact"/>
                  </w:pPr>
                  <w:r>
                    <w:rPr>
                      <w:rFonts w:hint="eastAsia"/>
                    </w:rPr>
                    <w:t>本项目为太阳能发电项目，太阳能为可再生能源，项目不使用煤炭。根据本项目与“三线一单”符合性分析，本项目满足“三线一单” 管控要求。本项目在严格执行本环评提出的施工期扬尘及噪声防控措施的前提下，项目不会对周边环境产生明显不利影响。本项目已取得遵化市自然资源和规划局出具用地情况说明（意见编号：1302812023XS0004S01号），用地符合当地规划，项目不属于农药、化工、焦化等行业。本项目在严格执行本环评提出的风险防控措施当地前提下，环境风险可防控。</w:t>
                  </w:r>
                </w:p>
              </w:tc>
              <w:tc>
                <w:tcPr>
                  <w:tcW w:w="846" w:type="dxa"/>
                  <w:vAlign w:val="center"/>
                </w:tcPr>
                <w:p w14:paraId="3EAB4C58">
                  <w:pPr>
                    <w:spacing w:line="360" w:lineRule="exact"/>
                    <w:jc w:val="center"/>
                  </w:pPr>
                  <w:r>
                    <w:rPr>
                      <w:rFonts w:hint="eastAsia"/>
                      <w:szCs w:val="21"/>
                    </w:rPr>
                    <w:t>符合</w:t>
                  </w:r>
                </w:p>
              </w:tc>
            </w:tr>
          </w:tbl>
          <w:p w14:paraId="2B8E3BC4">
            <w:pPr>
              <w:autoSpaceDE w:val="0"/>
              <w:autoSpaceDN w:val="0"/>
              <w:adjustRightInd w:val="0"/>
              <w:snapToGrid w:val="0"/>
              <w:spacing w:line="440" w:lineRule="exact"/>
              <w:ind w:firstLine="480" w:firstLineChars="200"/>
              <w:jc w:val="left"/>
              <w:rPr>
                <w:kern w:val="0"/>
                <w:sz w:val="24"/>
              </w:rPr>
            </w:pPr>
            <w:r>
              <w:rPr>
                <w:rFonts w:hint="eastAsia"/>
                <w:kern w:val="0"/>
                <w:sz w:val="24"/>
              </w:rPr>
              <w:t>综上，本项目符合相关环保政策。</w:t>
            </w:r>
          </w:p>
          <w:p w14:paraId="57491220">
            <w:pPr>
              <w:autoSpaceDE w:val="0"/>
              <w:autoSpaceDN w:val="0"/>
              <w:adjustRightInd w:val="0"/>
              <w:snapToGrid w:val="0"/>
              <w:spacing w:line="440" w:lineRule="exact"/>
              <w:ind w:firstLine="482" w:firstLineChars="200"/>
              <w:jc w:val="left"/>
              <w:rPr>
                <w:b/>
                <w:bCs/>
                <w:kern w:val="0"/>
                <w:sz w:val="24"/>
              </w:rPr>
            </w:pPr>
            <w:r>
              <w:rPr>
                <w:b/>
                <w:bCs/>
                <w:kern w:val="0"/>
                <w:sz w:val="24"/>
              </w:rPr>
              <w:t>3</w:t>
            </w:r>
            <w:r>
              <w:rPr>
                <w:rFonts w:hint="eastAsia"/>
                <w:b/>
                <w:bCs/>
                <w:kern w:val="0"/>
                <w:sz w:val="24"/>
              </w:rPr>
              <w:t>、选址选线合理性分析</w:t>
            </w:r>
          </w:p>
          <w:p w14:paraId="640C9D5E">
            <w:pPr>
              <w:autoSpaceDE w:val="0"/>
              <w:autoSpaceDN w:val="0"/>
              <w:adjustRightInd w:val="0"/>
              <w:snapToGrid w:val="0"/>
              <w:spacing w:line="440" w:lineRule="exact"/>
              <w:ind w:firstLine="480" w:firstLineChars="200"/>
              <w:rPr>
                <w:kern w:val="0"/>
                <w:sz w:val="24"/>
              </w:rPr>
            </w:pPr>
            <w:r>
              <w:rPr>
                <w:rFonts w:hint="eastAsia"/>
                <w:kern w:val="0"/>
                <w:sz w:val="24"/>
              </w:rPr>
              <w:t>本项目选址已取得遵化市自然资源和规划局选址意见（选址意见编号：1302812023XS0004S01号），同意项目选线方案。项目线路路径避开了城镇发展区域，不影响当地土地利用规划和城镇发展规划。工程占地范围内不涉及生态红线，符合相关规划。项目运营期不产生废气，废水、噪声、固废均采取合理措施处置，不会环境产生影响，不会对污染环境、破坏资源或者景观；项目采取相应治理措施后，经预测，其污染物排放均满足国家规定的污染物排放标准要求，项目建设符合生态保护红线及自然保护区相关的空间布局约束要求。</w:t>
            </w:r>
          </w:p>
          <w:p w14:paraId="56A75117">
            <w:pPr>
              <w:autoSpaceDE w:val="0"/>
              <w:autoSpaceDN w:val="0"/>
              <w:adjustRightInd w:val="0"/>
              <w:snapToGrid w:val="0"/>
              <w:spacing w:line="440" w:lineRule="exact"/>
              <w:ind w:firstLine="480" w:firstLineChars="200"/>
              <w:jc w:val="left"/>
            </w:pPr>
            <w:r>
              <w:rPr>
                <w:rFonts w:hint="eastAsia"/>
                <w:kern w:val="0"/>
                <w:sz w:val="24"/>
              </w:rPr>
              <w:t>综上，在工程选址选线时，充分体现了以人为本、保护环境的意识，在经济合理的情况下，尽量减轻本工程对自然和社会环境的不利影响。因此，本工程站址及路径可行，符合国家产业政策</w:t>
            </w:r>
            <w:r>
              <w:rPr>
                <w:rFonts w:hint="eastAsia"/>
                <w:kern w:val="0"/>
                <w:sz w:val="24"/>
                <w:lang w:val="en-US" w:eastAsia="zh-CN"/>
              </w:rPr>
              <w:t>及</w:t>
            </w:r>
            <w:r>
              <w:rPr>
                <w:rFonts w:hint="eastAsia"/>
                <w:kern w:val="0"/>
                <w:sz w:val="24"/>
              </w:rPr>
              <w:t>当地的相关规划。</w:t>
            </w:r>
          </w:p>
        </w:tc>
      </w:tr>
    </w:tbl>
    <w:p w14:paraId="7E4CDE35">
      <w:pPr>
        <w:autoSpaceDE w:val="0"/>
        <w:autoSpaceDN w:val="0"/>
        <w:adjustRightInd w:val="0"/>
        <w:snapToGrid w:val="0"/>
        <w:spacing w:line="360" w:lineRule="exact"/>
        <w:ind w:firstLine="480"/>
        <w:jc w:val="center"/>
        <w:rPr>
          <w:kern w:val="0"/>
          <w:sz w:val="24"/>
        </w:rPr>
        <w:sectPr>
          <w:pgSz w:w="11906" w:h="16838"/>
          <w:pgMar w:top="1701" w:right="1531" w:bottom="1701" w:left="1531" w:header="851" w:footer="680" w:gutter="0"/>
          <w:pgBorders>
            <w:top w:val="none" w:sz="0" w:space="0"/>
            <w:left w:val="none" w:sz="0" w:space="0"/>
            <w:bottom w:val="none" w:sz="0" w:space="0"/>
            <w:right w:val="none" w:sz="0" w:space="0"/>
          </w:pgBorders>
          <w:cols w:space="720" w:num="1"/>
          <w:docGrid w:linePitch="312" w:charSpace="0"/>
        </w:sectPr>
      </w:pPr>
    </w:p>
    <w:bookmarkEnd w:id="6"/>
    <w:p w14:paraId="34D5A4C4">
      <w:pPr>
        <w:pStyle w:val="59"/>
        <w:ind w:firstLine="600"/>
        <w:jc w:val="center"/>
        <w:outlineLvl w:val="0"/>
        <w:rPr>
          <w:rFonts w:ascii="黑体" w:hAnsi="黑体" w:eastAsia="黑体"/>
          <w:snapToGrid w:val="0"/>
          <w:sz w:val="30"/>
          <w:szCs w:val="30"/>
        </w:rPr>
      </w:pPr>
      <w:bookmarkStart w:id="7" w:name="_Toc22240"/>
      <w:bookmarkStart w:id="8" w:name="_Toc5633"/>
      <w:r>
        <w:rPr>
          <w:rFonts w:ascii="黑体" w:hAnsi="黑体" w:eastAsia="黑体"/>
          <w:snapToGrid w:val="0"/>
          <w:sz w:val="30"/>
          <w:szCs w:val="30"/>
        </w:rPr>
        <w:t>二、建设内容</w:t>
      </w:r>
      <w:bookmarkEnd w:id="7"/>
      <w:bookmarkEnd w:id="8"/>
    </w:p>
    <w:tbl>
      <w:tblPr>
        <w:tblStyle w:val="6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8515"/>
      </w:tblGrid>
      <w:tr w14:paraId="62A4E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301" w:type="pct"/>
            <w:vAlign w:val="center"/>
          </w:tcPr>
          <w:p w14:paraId="627216F3">
            <w:pPr>
              <w:adjustRightInd w:val="0"/>
              <w:snapToGrid w:val="0"/>
              <w:jc w:val="center"/>
              <w:rPr>
                <w:kern w:val="0"/>
                <w:sz w:val="24"/>
              </w:rPr>
            </w:pPr>
            <w:r>
              <w:rPr>
                <w:kern w:val="0"/>
                <w:sz w:val="24"/>
              </w:rPr>
              <w:t>地理位置</w:t>
            </w:r>
          </w:p>
        </w:tc>
        <w:tc>
          <w:tcPr>
            <w:tcW w:w="4698" w:type="pct"/>
            <w:vAlign w:val="center"/>
          </w:tcPr>
          <w:p w14:paraId="165BF212">
            <w:pPr>
              <w:tabs>
                <w:tab w:val="left" w:pos="2310"/>
              </w:tabs>
              <w:spacing w:line="440" w:lineRule="exact"/>
              <w:ind w:firstLine="480" w:firstLineChars="200"/>
              <w:rPr>
                <w:kern w:val="0"/>
                <w:sz w:val="24"/>
              </w:rPr>
            </w:pPr>
            <w:r>
              <w:rPr>
                <w:rFonts w:hint="eastAsia"/>
                <w:kern w:val="0"/>
                <w:sz w:val="24"/>
              </w:rPr>
              <w:t>1、光伏区</w:t>
            </w:r>
          </w:p>
          <w:p w14:paraId="6AF69005">
            <w:pPr>
              <w:tabs>
                <w:tab w:val="left" w:pos="2310"/>
              </w:tabs>
              <w:spacing w:line="440" w:lineRule="exact"/>
              <w:ind w:firstLine="480" w:firstLineChars="200"/>
              <w:rPr>
                <w:kern w:val="0"/>
                <w:sz w:val="24"/>
              </w:rPr>
            </w:pPr>
            <w:r>
              <w:rPr>
                <w:rFonts w:hint="eastAsia"/>
                <w:kern w:val="0"/>
                <w:sz w:val="24"/>
              </w:rPr>
              <w:t>拟选场址位于河北省唐山市遵化市铁厂镇周边</w:t>
            </w:r>
            <w:r>
              <w:rPr>
                <w:kern w:val="0"/>
                <w:sz w:val="24"/>
              </w:rPr>
              <w:t>。</w:t>
            </w:r>
            <w:r>
              <w:rPr>
                <w:rFonts w:hint="eastAsia"/>
                <w:kern w:val="0"/>
                <w:sz w:val="24"/>
              </w:rPr>
              <w:t>光伏区共4个区块，共设48个光伏发电单元。各片区中心地理坐标见下表：</w:t>
            </w:r>
          </w:p>
          <w:p w14:paraId="73D2C647">
            <w:pPr>
              <w:tabs>
                <w:tab w:val="left" w:pos="2310"/>
              </w:tabs>
              <w:spacing w:line="440" w:lineRule="exact"/>
              <w:ind w:firstLine="482" w:firstLineChars="200"/>
            </w:pPr>
            <w:r>
              <w:rPr>
                <w:rFonts w:hint="eastAsia"/>
                <w:b/>
                <w:bCs/>
                <w:kern w:val="0"/>
                <w:sz w:val="24"/>
              </w:rPr>
              <w:t>表2-1    各片区中心地理坐标一览表</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417"/>
              <w:gridCol w:w="2556"/>
              <w:gridCol w:w="2298"/>
              <w:gridCol w:w="1569"/>
            </w:tblGrid>
            <w:tr w14:paraId="580C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69" w:type="pct"/>
                  <w:vMerge w:val="restart"/>
                  <w:vAlign w:val="center"/>
                </w:tcPr>
                <w:p w14:paraId="13BC15F3">
                  <w:pPr>
                    <w:pStyle w:val="2"/>
                    <w:spacing w:line="360" w:lineRule="exact"/>
                    <w:jc w:val="center"/>
                    <w:rPr>
                      <w:sz w:val="21"/>
                    </w:rPr>
                  </w:pPr>
                  <w:r>
                    <w:rPr>
                      <w:rFonts w:hint="eastAsia"/>
                      <w:sz w:val="21"/>
                    </w:rPr>
                    <w:t>序号</w:t>
                  </w:r>
                </w:p>
              </w:tc>
              <w:tc>
                <w:tcPr>
                  <w:tcW w:w="855" w:type="pct"/>
                  <w:vMerge w:val="restart"/>
                  <w:vAlign w:val="center"/>
                </w:tcPr>
                <w:p w14:paraId="25A346E5">
                  <w:pPr>
                    <w:pStyle w:val="2"/>
                    <w:spacing w:line="360" w:lineRule="exact"/>
                    <w:jc w:val="center"/>
                    <w:rPr>
                      <w:sz w:val="21"/>
                    </w:rPr>
                  </w:pPr>
                  <w:r>
                    <w:rPr>
                      <w:rFonts w:hint="eastAsia"/>
                      <w:sz w:val="21"/>
                    </w:rPr>
                    <w:t>地块名称</w:t>
                  </w:r>
                </w:p>
              </w:tc>
              <w:tc>
                <w:tcPr>
                  <w:tcW w:w="2928" w:type="pct"/>
                  <w:gridSpan w:val="2"/>
                  <w:vAlign w:val="center"/>
                </w:tcPr>
                <w:p w14:paraId="095ACC25">
                  <w:pPr>
                    <w:pStyle w:val="2"/>
                    <w:spacing w:line="360" w:lineRule="exact"/>
                    <w:jc w:val="center"/>
                    <w:rPr>
                      <w:sz w:val="21"/>
                    </w:rPr>
                  </w:pPr>
                  <w:r>
                    <w:rPr>
                      <w:rFonts w:hint="eastAsia"/>
                      <w:sz w:val="21"/>
                    </w:rPr>
                    <w:t>中心坐标</w:t>
                  </w:r>
                </w:p>
              </w:tc>
              <w:tc>
                <w:tcPr>
                  <w:tcW w:w="946" w:type="pct"/>
                  <w:vMerge w:val="restart"/>
                  <w:vAlign w:val="center"/>
                </w:tcPr>
                <w:p w14:paraId="2FC602A9">
                  <w:pPr>
                    <w:pStyle w:val="2"/>
                    <w:spacing w:line="360" w:lineRule="exact"/>
                    <w:jc w:val="center"/>
                    <w:rPr>
                      <w:sz w:val="21"/>
                    </w:rPr>
                  </w:pPr>
                  <w:r>
                    <w:rPr>
                      <w:rFonts w:hint="eastAsia"/>
                      <w:sz w:val="21"/>
                    </w:rPr>
                    <w:t>装机容量</w:t>
                  </w:r>
                </w:p>
              </w:tc>
            </w:tr>
            <w:tr w14:paraId="56A2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69" w:type="pct"/>
                  <w:vMerge w:val="continue"/>
                  <w:vAlign w:val="center"/>
                </w:tcPr>
                <w:p w14:paraId="6CB9F3F1">
                  <w:pPr>
                    <w:pStyle w:val="2"/>
                    <w:spacing w:line="360" w:lineRule="exact"/>
                    <w:jc w:val="center"/>
                    <w:rPr>
                      <w:sz w:val="21"/>
                    </w:rPr>
                  </w:pPr>
                </w:p>
              </w:tc>
              <w:tc>
                <w:tcPr>
                  <w:tcW w:w="855" w:type="pct"/>
                  <w:vMerge w:val="continue"/>
                  <w:vAlign w:val="center"/>
                </w:tcPr>
                <w:p w14:paraId="5999CF33">
                  <w:pPr>
                    <w:pStyle w:val="2"/>
                    <w:spacing w:line="360" w:lineRule="exact"/>
                    <w:jc w:val="center"/>
                    <w:rPr>
                      <w:sz w:val="21"/>
                    </w:rPr>
                  </w:pPr>
                </w:p>
              </w:tc>
              <w:tc>
                <w:tcPr>
                  <w:tcW w:w="1542" w:type="pct"/>
                  <w:vAlign w:val="center"/>
                </w:tcPr>
                <w:p w14:paraId="20F536A2">
                  <w:pPr>
                    <w:pStyle w:val="2"/>
                    <w:spacing w:line="360" w:lineRule="exact"/>
                    <w:jc w:val="center"/>
                    <w:rPr>
                      <w:sz w:val="21"/>
                    </w:rPr>
                  </w:pPr>
                  <w:r>
                    <w:rPr>
                      <w:rFonts w:hint="eastAsia"/>
                      <w:sz w:val="21"/>
                    </w:rPr>
                    <w:t>东经</w:t>
                  </w:r>
                </w:p>
              </w:tc>
              <w:tc>
                <w:tcPr>
                  <w:tcW w:w="1386" w:type="pct"/>
                  <w:vAlign w:val="center"/>
                </w:tcPr>
                <w:p w14:paraId="7E726BFF">
                  <w:pPr>
                    <w:pStyle w:val="2"/>
                    <w:spacing w:line="360" w:lineRule="exact"/>
                    <w:jc w:val="center"/>
                    <w:rPr>
                      <w:sz w:val="21"/>
                    </w:rPr>
                  </w:pPr>
                  <w:r>
                    <w:rPr>
                      <w:rFonts w:hint="eastAsia"/>
                      <w:sz w:val="21"/>
                    </w:rPr>
                    <w:t>北纬</w:t>
                  </w:r>
                </w:p>
              </w:tc>
              <w:tc>
                <w:tcPr>
                  <w:tcW w:w="946" w:type="pct"/>
                  <w:vMerge w:val="continue"/>
                  <w:vAlign w:val="center"/>
                </w:tcPr>
                <w:p w14:paraId="36420343">
                  <w:pPr>
                    <w:pStyle w:val="2"/>
                    <w:spacing w:line="360" w:lineRule="exact"/>
                    <w:jc w:val="center"/>
                    <w:rPr>
                      <w:sz w:val="21"/>
                    </w:rPr>
                  </w:pPr>
                </w:p>
              </w:tc>
            </w:tr>
            <w:tr w14:paraId="199F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9" w:type="pct"/>
                  <w:vAlign w:val="center"/>
                </w:tcPr>
                <w:p w14:paraId="4CD32AF7">
                  <w:pPr>
                    <w:pStyle w:val="2"/>
                    <w:spacing w:line="360" w:lineRule="exact"/>
                    <w:jc w:val="center"/>
                    <w:rPr>
                      <w:sz w:val="21"/>
                    </w:rPr>
                  </w:pPr>
                  <w:r>
                    <w:rPr>
                      <w:rFonts w:hint="eastAsia"/>
                      <w:sz w:val="21"/>
                    </w:rPr>
                    <w:t>1</w:t>
                  </w:r>
                </w:p>
              </w:tc>
              <w:tc>
                <w:tcPr>
                  <w:tcW w:w="855" w:type="pct"/>
                  <w:vAlign w:val="center"/>
                </w:tcPr>
                <w:p w14:paraId="4932DF50">
                  <w:pPr>
                    <w:pStyle w:val="2"/>
                    <w:spacing w:line="360" w:lineRule="exact"/>
                    <w:jc w:val="center"/>
                    <w:rPr>
                      <w:sz w:val="21"/>
                    </w:rPr>
                  </w:pPr>
                  <w:r>
                    <w:rPr>
                      <w:rFonts w:hint="eastAsia"/>
                      <w:sz w:val="21"/>
                    </w:rPr>
                    <w:t>光伏北区</w:t>
                  </w:r>
                </w:p>
              </w:tc>
              <w:tc>
                <w:tcPr>
                  <w:tcW w:w="1542" w:type="pct"/>
                  <w:vAlign w:val="center"/>
                </w:tcPr>
                <w:p w14:paraId="514AC1CA">
                  <w:pPr>
                    <w:pStyle w:val="2"/>
                    <w:spacing w:line="360" w:lineRule="exact"/>
                    <w:jc w:val="center"/>
                    <w:rPr>
                      <w:sz w:val="21"/>
                    </w:rPr>
                  </w:pPr>
                  <w:r>
                    <w:rPr>
                      <w:rFonts w:hint="eastAsia"/>
                      <w:sz w:val="21"/>
                    </w:rPr>
                    <w:t>118度9分48.89103秒</w:t>
                  </w:r>
                </w:p>
              </w:tc>
              <w:tc>
                <w:tcPr>
                  <w:tcW w:w="1386" w:type="pct"/>
                  <w:vAlign w:val="center"/>
                </w:tcPr>
                <w:p w14:paraId="41719677">
                  <w:pPr>
                    <w:pStyle w:val="2"/>
                    <w:spacing w:line="360" w:lineRule="exact"/>
                    <w:jc w:val="center"/>
                    <w:rPr>
                      <w:sz w:val="21"/>
                    </w:rPr>
                  </w:pPr>
                  <w:r>
                    <w:rPr>
                      <w:rFonts w:hint="eastAsia"/>
                      <w:sz w:val="21"/>
                    </w:rPr>
                    <w:t>40度2分50.62985秒</w:t>
                  </w:r>
                </w:p>
              </w:tc>
              <w:tc>
                <w:tcPr>
                  <w:tcW w:w="946" w:type="pct"/>
                  <w:vMerge w:val="restart"/>
                  <w:vAlign w:val="center"/>
                </w:tcPr>
                <w:p w14:paraId="70A4B3B2">
                  <w:pPr>
                    <w:pStyle w:val="2"/>
                    <w:spacing w:line="360" w:lineRule="exact"/>
                    <w:jc w:val="center"/>
                    <w:rPr>
                      <w:sz w:val="21"/>
                      <w:highlight w:val="none"/>
                    </w:rPr>
                  </w:pPr>
                  <w:r>
                    <w:rPr>
                      <w:rFonts w:hint="eastAsia"/>
                      <w:sz w:val="21"/>
                      <w:highlight w:val="none"/>
                    </w:rPr>
                    <w:t>额定容量150MW；</w:t>
                  </w:r>
                </w:p>
                <w:p w14:paraId="32DD2C35">
                  <w:pPr>
                    <w:pStyle w:val="2"/>
                    <w:spacing w:line="360" w:lineRule="exact"/>
                    <w:jc w:val="center"/>
                    <w:rPr>
                      <w:sz w:val="21"/>
                    </w:rPr>
                  </w:pPr>
                  <w:r>
                    <w:rPr>
                      <w:rFonts w:hint="eastAsia"/>
                      <w:sz w:val="21"/>
                      <w:highlight w:val="none"/>
                    </w:rPr>
                    <w:t>装机容量175.0632MWp</w:t>
                  </w:r>
                </w:p>
              </w:tc>
            </w:tr>
            <w:tr w14:paraId="542C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9" w:type="pct"/>
                  <w:vAlign w:val="center"/>
                </w:tcPr>
                <w:p w14:paraId="4B95405E">
                  <w:pPr>
                    <w:pStyle w:val="2"/>
                    <w:spacing w:line="360" w:lineRule="exact"/>
                    <w:jc w:val="center"/>
                    <w:rPr>
                      <w:sz w:val="21"/>
                    </w:rPr>
                  </w:pPr>
                  <w:r>
                    <w:rPr>
                      <w:rFonts w:hint="eastAsia"/>
                      <w:sz w:val="21"/>
                    </w:rPr>
                    <w:t>2</w:t>
                  </w:r>
                </w:p>
              </w:tc>
              <w:tc>
                <w:tcPr>
                  <w:tcW w:w="855" w:type="pct"/>
                  <w:vAlign w:val="center"/>
                </w:tcPr>
                <w:p w14:paraId="18E594EB">
                  <w:pPr>
                    <w:pStyle w:val="2"/>
                    <w:spacing w:line="360" w:lineRule="exact"/>
                    <w:jc w:val="center"/>
                    <w:rPr>
                      <w:sz w:val="21"/>
                    </w:rPr>
                  </w:pPr>
                  <w:r>
                    <w:rPr>
                      <w:rFonts w:hint="eastAsia"/>
                      <w:sz w:val="21"/>
                    </w:rPr>
                    <w:t>光伏在北区</w:t>
                  </w:r>
                </w:p>
              </w:tc>
              <w:tc>
                <w:tcPr>
                  <w:tcW w:w="1542" w:type="pct"/>
                  <w:vAlign w:val="center"/>
                </w:tcPr>
                <w:p w14:paraId="13CF388B">
                  <w:pPr>
                    <w:pStyle w:val="2"/>
                    <w:spacing w:line="360" w:lineRule="exact"/>
                    <w:jc w:val="center"/>
                    <w:rPr>
                      <w:sz w:val="21"/>
                    </w:rPr>
                  </w:pPr>
                  <w:r>
                    <w:rPr>
                      <w:rFonts w:hint="eastAsia"/>
                      <w:sz w:val="21"/>
                    </w:rPr>
                    <w:t>118度8分40.60414秒</w:t>
                  </w:r>
                </w:p>
              </w:tc>
              <w:tc>
                <w:tcPr>
                  <w:tcW w:w="1386" w:type="pct"/>
                  <w:vAlign w:val="center"/>
                </w:tcPr>
                <w:p w14:paraId="542EA7D6">
                  <w:pPr>
                    <w:pStyle w:val="2"/>
                    <w:spacing w:line="360" w:lineRule="exact"/>
                    <w:jc w:val="center"/>
                    <w:rPr>
                      <w:sz w:val="21"/>
                    </w:rPr>
                  </w:pPr>
                  <w:r>
                    <w:rPr>
                      <w:rFonts w:hint="eastAsia"/>
                      <w:sz w:val="21"/>
                    </w:rPr>
                    <w:t>40度4分31.82423秒</w:t>
                  </w:r>
                </w:p>
              </w:tc>
              <w:tc>
                <w:tcPr>
                  <w:tcW w:w="946" w:type="pct"/>
                  <w:vMerge w:val="continue"/>
                  <w:vAlign w:val="center"/>
                </w:tcPr>
                <w:p w14:paraId="0480FDFE">
                  <w:pPr>
                    <w:pStyle w:val="2"/>
                    <w:spacing w:line="360" w:lineRule="exact"/>
                    <w:jc w:val="center"/>
                    <w:rPr>
                      <w:sz w:val="21"/>
                    </w:rPr>
                  </w:pPr>
                </w:p>
              </w:tc>
            </w:tr>
            <w:tr w14:paraId="44BE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Align w:val="center"/>
                </w:tcPr>
                <w:p w14:paraId="1B45E0B9">
                  <w:pPr>
                    <w:pStyle w:val="2"/>
                    <w:spacing w:line="360" w:lineRule="exact"/>
                    <w:jc w:val="center"/>
                    <w:rPr>
                      <w:sz w:val="21"/>
                    </w:rPr>
                  </w:pPr>
                  <w:r>
                    <w:rPr>
                      <w:rFonts w:hint="eastAsia"/>
                      <w:sz w:val="21"/>
                    </w:rPr>
                    <w:t>3</w:t>
                  </w:r>
                </w:p>
              </w:tc>
              <w:tc>
                <w:tcPr>
                  <w:tcW w:w="855" w:type="pct"/>
                  <w:vAlign w:val="center"/>
                </w:tcPr>
                <w:p w14:paraId="012CD534">
                  <w:pPr>
                    <w:pStyle w:val="2"/>
                    <w:spacing w:line="360" w:lineRule="exact"/>
                    <w:jc w:val="center"/>
                    <w:rPr>
                      <w:sz w:val="21"/>
                    </w:rPr>
                  </w:pPr>
                  <w:r>
                    <w:rPr>
                      <w:rFonts w:hint="eastAsia"/>
                      <w:sz w:val="21"/>
                    </w:rPr>
                    <w:t>光伏东区</w:t>
                  </w:r>
                </w:p>
              </w:tc>
              <w:tc>
                <w:tcPr>
                  <w:tcW w:w="1542" w:type="pct"/>
                  <w:vAlign w:val="center"/>
                </w:tcPr>
                <w:p w14:paraId="11E5C83C">
                  <w:pPr>
                    <w:pStyle w:val="2"/>
                    <w:spacing w:line="360" w:lineRule="exact"/>
                    <w:jc w:val="center"/>
                    <w:rPr>
                      <w:sz w:val="21"/>
                    </w:rPr>
                  </w:pPr>
                  <w:r>
                    <w:rPr>
                      <w:rFonts w:hint="eastAsia"/>
                      <w:sz w:val="21"/>
                    </w:rPr>
                    <w:t>118度10分14.34413秒</w:t>
                  </w:r>
                </w:p>
              </w:tc>
              <w:tc>
                <w:tcPr>
                  <w:tcW w:w="1386" w:type="pct"/>
                  <w:vAlign w:val="center"/>
                </w:tcPr>
                <w:p w14:paraId="714482F9">
                  <w:pPr>
                    <w:pStyle w:val="2"/>
                    <w:spacing w:line="360" w:lineRule="exact"/>
                    <w:jc w:val="center"/>
                    <w:rPr>
                      <w:sz w:val="21"/>
                    </w:rPr>
                  </w:pPr>
                  <w:r>
                    <w:rPr>
                      <w:rFonts w:hint="eastAsia"/>
                      <w:sz w:val="21"/>
                    </w:rPr>
                    <w:t>40度1分45.81910秒</w:t>
                  </w:r>
                </w:p>
              </w:tc>
              <w:tc>
                <w:tcPr>
                  <w:tcW w:w="946" w:type="pct"/>
                  <w:vMerge w:val="continue"/>
                  <w:vAlign w:val="center"/>
                </w:tcPr>
                <w:p w14:paraId="65E4C3F0">
                  <w:pPr>
                    <w:pStyle w:val="2"/>
                    <w:spacing w:line="360" w:lineRule="exact"/>
                    <w:jc w:val="center"/>
                    <w:rPr>
                      <w:sz w:val="21"/>
                    </w:rPr>
                  </w:pPr>
                </w:p>
              </w:tc>
            </w:tr>
            <w:tr w14:paraId="65C7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Align w:val="center"/>
                </w:tcPr>
                <w:p w14:paraId="213AA861">
                  <w:pPr>
                    <w:pStyle w:val="2"/>
                    <w:spacing w:line="360" w:lineRule="exact"/>
                    <w:jc w:val="center"/>
                    <w:rPr>
                      <w:sz w:val="21"/>
                    </w:rPr>
                  </w:pPr>
                  <w:r>
                    <w:rPr>
                      <w:rFonts w:hint="eastAsia"/>
                      <w:sz w:val="21"/>
                    </w:rPr>
                    <w:t>4</w:t>
                  </w:r>
                </w:p>
              </w:tc>
              <w:tc>
                <w:tcPr>
                  <w:tcW w:w="855" w:type="pct"/>
                  <w:vAlign w:val="center"/>
                </w:tcPr>
                <w:p w14:paraId="152AC682">
                  <w:pPr>
                    <w:pStyle w:val="2"/>
                    <w:spacing w:line="360" w:lineRule="exact"/>
                    <w:jc w:val="center"/>
                    <w:rPr>
                      <w:sz w:val="21"/>
                    </w:rPr>
                  </w:pPr>
                  <w:r>
                    <w:rPr>
                      <w:rFonts w:hint="eastAsia"/>
                      <w:sz w:val="21"/>
                    </w:rPr>
                    <w:t>光伏西区</w:t>
                  </w:r>
                </w:p>
              </w:tc>
              <w:tc>
                <w:tcPr>
                  <w:tcW w:w="1542" w:type="pct"/>
                  <w:vAlign w:val="center"/>
                </w:tcPr>
                <w:p w14:paraId="25D18072">
                  <w:pPr>
                    <w:pStyle w:val="2"/>
                    <w:spacing w:line="360" w:lineRule="exact"/>
                    <w:jc w:val="center"/>
                    <w:rPr>
                      <w:sz w:val="21"/>
                    </w:rPr>
                  </w:pPr>
                  <w:r>
                    <w:rPr>
                      <w:rFonts w:hint="eastAsia"/>
                      <w:sz w:val="21"/>
                    </w:rPr>
                    <w:t>118度8分17.54573秒</w:t>
                  </w:r>
                </w:p>
              </w:tc>
              <w:tc>
                <w:tcPr>
                  <w:tcW w:w="1386" w:type="pct"/>
                  <w:vAlign w:val="center"/>
                </w:tcPr>
                <w:p w14:paraId="26569E0E">
                  <w:pPr>
                    <w:pStyle w:val="2"/>
                    <w:spacing w:line="360" w:lineRule="exact"/>
                    <w:jc w:val="center"/>
                    <w:rPr>
                      <w:sz w:val="21"/>
                    </w:rPr>
                  </w:pPr>
                  <w:r>
                    <w:rPr>
                      <w:rFonts w:hint="eastAsia"/>
                      <w:sz w:val="21"/>
                    </w:rPr>
                    <w:t>40度1分53.38936秒</w:t>
                  </w:r>
                </w:p>
              </w:tc>
              <w:tc>
                <w:tcPr>
                  <w:tcW w:w="946" w:type="pct"/>
                  <w:vMerge w:val="continue"/>
                  <w:vAlign w:val="center"/>
                </w:tcPr>
                <w:p w14:paraId="77CE6550">
                  <w:pPr>
                    <w:pStyle w:val="2"/>
                    <w:spacing w:line="360" w:lineRule="exact"/>
                    <w:jc w:val="center"/>
                    <w:rPr>
                      <w:sz w:val="21"/>
                    </w:rPr>
                  </w:pPr>
                </w:p>
              </w:tc>
            </w:tr>
          </w:tbl>
          <w:p w14:paraId="261EDA6F">
            <w:pPr>
              <w:tabs>
                <w:tab w:val="left" w:pos="2310"/>
              </w:tabs>
              <w:spacing w:line="440" w:lineRule="exact"/>
              <w:ind w:firstLine="480" w:firstLineChars="200"/>
              <w:rPr>
                <w:kern w:val="0"/>
                <w:sz w:val="24"/>
              </w:rPr>
            </w:pPr>
            <w:r>
              <w:rPr>
                <w:rFonts w:hint="eastAsia"/>
                <w:kern w:val="0"/>
                <w:sz w:val="24"/>
              </w:rPr>
              <w:t>2、升压站</w:t>
            </w:r>
          </w:p>
          <w:p w14:paraId="4D2D1B97">
            <w:pPr>
              <w:tabs>
                <w:tab w:val="left" w:pos="2310"/>
              </w:tabs>
              <w:spacing w:line="440" w:lineRule="exact"/>
              <w:ind w:firstLine="480" w:firstLineChars="200"/>
              <w:rPr>
                <w:kern w:val="0"/>
                <w:sz w:val="24"/>
              </w:rPr>
            </w:pPr>
            <w:r>
              <w:rPr>
                <w:rFonts w:hint="eastAsia"/>
                <w:kern w:val="0"/>
                <w:sz w:val="24"/>
              </w:rPr>
              <w:t>本项目升压站</w:t>
            </w:r>
            <w:r>
              <w:rPr>
                <w:kern w:val="0"/>
                <w:sz w:val="24"/>
              </w:rPr>
              <w:t>中心坐标为东经</w:t>
            </w:r>
            <w:r>
              <w:rPr>
                <w:rFonts w:hint="eastAsia"/>
                <w:kern w:val="0"/>
                <w:sz w:val="24"/>
              </w:rPr>
              <w:t>118度0分0.00000秒</w:t>
            </w:r>
            <w:r>
              <w:rPr>
                <w:kern w:val="0"/>
                <w:sz w:val="24"/>
              </w:rPr>
              <w:t>，北纬</w:t>
            </w:r>
            <w:r>
              <w:rPr>
                <w:rFonts w:hint="eastAsia"/>
                <w:kern w:val="0"/>
                <w:sz w:val="24"/>
              </w:rPr>
              <w:t>40度1分51.38093秒</w:t>
            </w:r>
            <w:r>
              <w:rPr>
                <w:kern w:val="0"/>
                <w:sz w:val="24"/>
              </w:rPr>
              <w:t>。</w:t>
            </w:r>
          </w:p>
          <w:p w14:paraId="6716C2D5">
            <w:pPr>
              <w:tabs>
                <w:tab w:val="left" w:pos="2310"/>
              </w:tabs>
              <w:spacing w:line="440" w:lineRule="exact"/>
              <w:ind w:firstLine="480" w:firstLineChars="200"/>
              <w:rPr>
                <w:rFonts w:hint="default" w:eastAsia="宋体"/>
                <w:lang w:val="en-US" w:eastAsia="zh-CN"/>
              </w:rPr>
            </w:pPr>
            <w:r>
              <w:rPr>
                <w:rFonts w:hint="eastAsia" w:ascii="Times New Roman" w:hAnsi="Times New Roman" w:eastAsia="宋体" w:cs="Times New Roman"/>
                <w:kern w:val="0"/>
                <w:sz w:val="24"/>
                <w:lang w:val="en-US" w:eastAsia="zh-CN"/>
              </w:rPr>
              <w:t>项目地理位置及周边关系见附图。</w:t>
            </w:r>
          </w:p>
        </w:tc>
      </w:tr>
      <w:tr w14:paraId="730AA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01" w:type="pct"/>
            <w:vAlign w:val="center"/>
          </w:tcPr>
          <w:p w14:paraId="67B1CE4E">
            <w:pPr>
              <w:adjustRightInd w:val="0"/>
              <w:snapToGrid w:val="0"/>
              <w:jc w:val="center"/>
              <w:rPr>
                <w:kern w:val="0"/>
                <w:sz w:val="24"/>
              </w:rPr>
            </w:pPr>
            <w:r>
              <w:rPr>
                <w:kern w:val="0"/>
                <w:sz w:val="24"/>
              </w:rPr>
              <w:t>项目组成及规模</w:t>
            </w:r>
          </w:p>
        </w:tc>
        <w:tc>
          <w:tcPr>
            <w:tcW w:w="4698" w:type="pct"/>
          </w:tcPr>
          <w:p w14:paraId="74E40846">
            <w:pPr>
              <w:adjustRightInd w:val="0"/>
              <w:snapToGrid w:val="0"/>
              <w:spacing w:line="440" w:lineRule="exact"/>
              <w:ind w:firstLine="482" w:firstLineChars="200"/>
              <w:rPr>
                <w:b/>
                <w:bCs/>
                <w:iCs/>
                <w:sz w:val="24"/>
                <w:szCs w:val="22"/>
              </w:rPr>
            </w:pPr>
            <w:r>
              <w:rPr>
                <w:b/>
                <w:bCs/>
                <w:iCs/>
                <w:sz w:val="24"/>
                <w:szCs w:val="22"/>
              </w:rPr>
              <w:t>1、项目由来</w:t>
            </w:r>
          </w:p>
          <w:p w14:paraId="4ADC4F6A">
            <w:pPr>
              <w:adjustRightInd w:val="0"/>
              <w:snapToGrid w:val="0"/>
              <w:spacing w:line="440" w:lineRule="exact"/>
              <w:ind w:firstLine="480" w:firstLineChars="200"/>
              <w:rPr>
                <w:bCs/>
                <w:iCs/>
                <w:sz w:val="24"/>
                <w:szCs w:val="22"/>
              </w:rPr>
            </w:pPr>
            <w:r>
              <w:rPr>
                <w:rFonts w:hint="eastAsia"/>
                <w:bCs/>
                <w:iCs/>
                <w:sz w:val="24"/>
                <w:szCs w:val="22"/>
              </w:rPr>
              <w:t>能源是人类赖以生存和发展的基础，是现代经济发展的动力，在气候变化和化石能源日益短缺的双重压力下，为了人类社会的可持续发展，加大可再生能源投入、加快能源转型步伐已经成为国际社会共识并付诸行动。在碳达峰、碳中和的国家能源战略目标下，迫切需要大力发展新能源，加快推进能源转型。在此背景下，为贯彻落实习近平总书记生态文明的思想，坚持创新、协调、绿色、开放、共享发展理念，大力推进光伏发电项目建设，为全市高质量发展提供低碳、高效清洁能源，拓展可再生能源的利用途径，应对气候变化、防治大气污染和雾霾，助力优化能源结构，建投遵化热电有限责任公司投资</w:t>
            </w:r>
            <w:r>
              <w:rPr>
                <w:rFonts w:hint="eastAsia"/>
                <w:bCs/>
                <w:iCs/>
                <w:sz w:val="24"/>
                <w:szCs w:val="22"/>
                <w:highlight w:val="none"/>
                <w:lang w:val="en-US" w:eastAsia="zh-CN"/>
              </w:rPr>
              <w:t>69287</w:t>
            </w:r>
            <w:r>
              <w:rPr>
                <w:rFonts w:hint="eastAsia"/>
                <w:bCs/>
                <w:iCs/>
                <w:sz w:val="24"/>
                <w:szCs w:val="22"/>
              </w:rPr>
              <w:t>万元建设河北建投遵化15万千瓦复合型保障性光伏项目，充分利用现有空间资源和产品资源。</w:t>
            </w:r>
            <w:r>
              <w:rPr>
                <w:rFonts w:hint="eastAsia"/>
                <w:bCs/>
                <w:iCs/>
                <w:color w:val="FF0000"/>
                <w:sz w:val="24"/>
                <w:szCs w:val="22"/>
                <w:lang w:eastAsia="zh-CN"/>
              </w:rPr>
              <w:t>本项目属于《河北省发展和改革委员会关于下达河北省</w:t>
            </w:r>
            <w:r>
              <w:rPr>
                <w:rFonts w:hint="eastAsia"/>
                <w:bCs/>
                <w:iCs/>
                <w:color w:val="FF0000"/>
                <w:sz w:val="24"/>
                <w:szCs w:val="22"/>
                <w:lang w:val="en-US" w:eastAsia="zh-CN"/>
              </w:rPr>
              <w:t>2023年风电、光伏发电年度开发建设方案的通知》中的保障类项目，</w:t>
            </w:r>
            <w:r>
              <w:rPr>
                <w:rFonts w:hint="eastAsia"/>
                <w:bCs/>
                <w:iCs/>
                <w:sz w:val="24"/>
                <w:szCs w:val="22"/>
                <w:lang w:val="en-US" w:eastAsia="zh-CN"/>
              </w:rPr>
              <w:t>且</w:t>
            </w:r>
            <w:r>
              <w:rPr>
                <w:rFonts w:hint="eastAsia"/>
                <w:bCs/>
                <w:iCs/>
                <w:sz w:val="24"/>
                <w:szCs w:val="22"/>
              </w:rPr>
              <w:t>项目已由遵化市行政审批局备案，备案文号遵审投资备字[202</w:t>
            </w:r>
            <w:r>
              <w:rPr>
                <w:rFonts w:hint="eastAsia"/>
                <w:bCs/>
                <w:iCs/>
                <w:sz w:val="24"/>
                <w:szCs w:val="22"/>
                <w:lang w:val="en-US" w:eastAsia="zh-CN"/>
              </w:rPr>
              <w:t>4</w:t>
            </w:r>
            <w:r>
              <w:rPr>
                <w:rFonts w:hint="eastAsia"/>
                <w:bCs/>
                <w:iCs/>
                <w:sz w:val="24"/>
                <w:szCs w:val="22"/>
              </w:rPr>
              <w:t>]1</w:t>
            </w:r>
            <w:r>
              <w:rPr>
                <w:rFonts w:hint="eastAsia"/>
                <w:bCs/>
                <w:iCs/>
                <w:sz w:val="24"/>
                <w:szCs w:val="22"/>
                <w:lang w:val="en-US" w:eastAsia="zh-CN"/>
              </w:rPr>
              <w:t>24</w:t>
            </w:r>
            <w:r>
              <w:rPr>
                <w:rFonts w:hint="eastAsia"/>
                <w:bCs/>
                <w:iCs/>
                <w:sz w:val="24"/>
                <w:szCs w:val="22"/>
              </w:rPr>
              <w:t>号。</w:t>
            </w:r>
          </w:p>
          <w:p w14:paraId="0C732AFA">
            <w:pPr>
              <w:spacing w:line="440" w:lineRule="exact"/>
              <w:ind w:firstLine="480" w:firstLineChars="200"/>
              <w:rPr>
                <w:sz w:val="24"/>
                <w:szCs w:val="22"/>
              </w:rPr>
            </w:pPr>
            <w:r>
              <w:rPr>
                <w:rFonts w:hint="eastAsia"/>
                <w:sz w:val="24"/>
                <w:szCs w:val="22"/>
              </w:rPr>
              <w:t>按照《建设项目环境影响评价分类管理名录》（2021版）的有关规定，项目类别属于“四十一、电力、热力生产和供应业”中“90太阳能发电4416（不含居民家用光伏发电）”；地面集中光伏电站（总容量大于6000千瓦，且接入电压等级不小于10千伏），因此本项目须编制环境影响报告表。本项目占地范围不涉及生态红线，但本项目影响区域涉及燕山水源涵养区，设置生态环境影响专题评价。为此河北奇正环境科技有限公司受</w:t>
            </w:r>
            <w:r>
              <w:rPr>
                <w:rFonts w:hint="eastAsia"/>
                <w:sz w:val="24"/>
                <w:lang w:bidi="ar"/>
              </w:rPr>
              <w:t>建投遵化热电有限责任公司</w:t>
            </w:r>
            <w:r>
              <w:rPr>
                <w:rFonts w:hint="eastAsia"/>
                <w:sz w:val="24"/>
                <w:szCs w:val="22"/>
              </w:rPr>
              <w:t>的委托，编制了本</w:t>
            </w:r>
            <w:r>
              <w:rPr>
                <w:rFonts w:hint="eastAsia"/>
                <w:sz w:val="24"/>
                <w:szCs w:val="22"/>
                <w:lang w:val="en-US" w:eastAsia="zh-CN"/>
              </w:rPr>
              <w:t>项目</w:t>
            </w:r>
            <w:r>
              <w:rPr>
                <w:rFonts w:hint="eastAsia"/>
                <w:sz w:val="24"/>
                <w:szCs w:val="22"/>
              </w:rPr>
              <w:t>环境影响报告表（附生态环境影响专题评价）。</w:t>
            </w:r>
          </w:p>
          <w:p w14:paraId="05021E78">
            <w:pPr>
              <w:spacing w:line="440" w:lineRule="exact"/>
              <w:ind w:firstLine="482" w:firstLineChars="200"/>
              <w:rPr>
                <w:iCs/>
                <w:sz w:val="24"/>
                <w:szCs w:val="22"/>
              </w:rPr>
            </w:pPr>
            <w:r>
              <w:rPr>
                <w:rFonts w:hint="eastAsia"/>
                <w:b/>
                <w:bCs/>
                <w:sz w:val="24"/>
                <w:szCs w:val="22"/>
              </w:rPr>
              <w:t>升压站电磁辐射及</w:t>
            </w:r>
            <w:r>
              <w:rPr>
                <w:rFonts w:hint="eastAsia"/>
                <w:b/>
                <w:bCs/>
                <w:sz w:val="24"/>
                <w:szCs w:val="22"/>
                <w:lang w:val="en-US" w:eastAsia="zh-CN"/>
              </w:rPr>
              <w:t>220KV</w:t>
            </w:r>
            <w:r>
              <w:rPr>
                <w:rFonts w:hint="eastAsia"/>
                <w:b/>
                <w:bCs/>
                <w:sz w:val="24"/>
                <w:szCs w:val="22"/>
                <w:highlight w:val="none"/>
                <w:lang w:val="en-US" w:eastAsia="zh-CN"/>
              </w:rPr>
              <w:t>外送</w:t>
            </w:r>
            <w:r>
              <w:rPr>
                <w:rFonts w:hint="eastAsia"/>
                <w:b/>
                <w:bCs/>
                <w:sz w:val="24"/>
                <w:szCs w:val="22"/>
              </w:rPr>
              <w:t>线路相关内容评价不在本次评价内容内，将另行环评。</w:t>
            </w:r>
          </w:p>
          <w:p w14:paraId="463711FF">
            <w:pPr>
              <w:spacing w:line="440" w:lineRule="exact"/>
              <w:ind w:firstLine="482" w:firstLineChars="200"/>
              <w:rPr>
                <w:b/>
                <w:bCs/>
                <w:sz w:val="24"/>
                <w:szCs w:val="22"/>
              </w:rPr>
            </w:pPr>
            <w:r>
              <w:rPr>
                <w:rFonts w:hint="eastAsia"/>
                <w:b/>
                <w:bCs/>
                <w:sz w:val="24"/>
                <w:szCs w:val="22"/>
              </w:rPr>
              <w:t>2</w:t>
            </w:r>
            <w:r>
              <w:rPr>
                <w:b/>
                <w:bCs/>
                <w:sz w:val="24"/>
                <w:szCs w:val="22"/>
              </w:rPr>
              <w:t>、建设内容及规模</w:t>
            </w:r>
          </w:p>
          <w:p w14:paraId="0B8C940B">
            <w:pPr>
              <w:spacing w:line="440" w:lineRule="exact"/>
              <w:ind w:firstLine="480" w:firstLineChars="200"/>
              <w:rPr>
                <w:rFonts w:hint="eastAsia"/>
                <w:sz w:val="24"/>
                <w:lang w:val="en-US" w:eastAsia="zh-CN" w:bidi="ar"/>
              </w:rPr>
            </w:pPr>
            <w:r>
              <w:rPr>
                <w:rFonts w:hint="eastAsia"/>
                <w:sz w:val="24"/>
                <w:lang w:bidi="ar"/>
              </w:rPr>
              <w:t>项目占地面积302.5740公顷，</w:t>
            </w:r>
            <w:r>
              <w:rPr>
                <w:rFonts w:hint="eastAsia"/>
                <w:sz w:val="24"/>
                <w:lang w:val="en-US" w:eastAsia="zh-CN" w:bidi="ar"/>
              </w:rPr>
              <w:t>建设内容包括光伏场区、升压站、储能系统及集电线路等。</w:t>
            </w:r>
          </w:p>
          <w:p w14:paraId="5E07913B">
            <w:pPr>
              <w:numPr>
                <w:ilvl w:val="0"/>
                <w:numId w:val="2"/>
              </w:numPr>
              <w:spacing w:line="440" w:lineRule="exact"/>
              <w:ind w:firstLine="480" w:firstLineChars="200"/>
              <w:rPr>
                <w:rFonts w:hint="eastAsia"/>
                <w:sz w:val="24"/>
                <w:lang w:val="en-US" w:eastAsia="zh-CN" w:bidi="ar"/>
              </w:rPr>
            </w:pPr>
            <w:r>
              <w:rPr>
                <w:rFonts w:hint="eastAsia"/>
                <w:sz w:val="24"/>
                <w:lang w:val="en-US" w:eastAsia="zh-CN" w:bidi="ar"/>
              </w:rPr>
              <w:t>光伏场区</w:t>
            </w:r>
          </w:p>
          <w:p w14:paraId="4C4DD5AC">
            <w:pPr>
              <w:snapToGrid w:val="0"/>
              <w:spacing w:line="440" w:lineRule="exact"/>
              <w:ind w:firstLine="480" w:firstLineChars="200"/>
              <w:rPr>
                <w:rFonts w:hint="eastAsia"/>
                <w:sz w:val="24"/>
                <w:highlight w:val="none"/>
                <w:lang w:eastAsia="zh-CN" w:bidi="ar"/>
              </w:rPr>
            </w:pPr>
            <w:r>
              <w:rPr>
                <w:rFonts w:hint="eastAsia"/>
                <w:sz w:val="24"/>
                <w:lang w:val="en-US" w:eastAsia="zh-CN" w:bidi="ar"/>
              </w:rPr>
              <w:t>涉及4个片区，分别为北区、在北区、东区及西区，</w:t>
            </w:r>
            <w:r>
              <w:rPr>
                <w:rFonts w:hint="eastAsia"/>
                <w:sz w:val="24"/>
                <w:lang w:bidi="ar"/>
              </w:rPr>
              <w:t>主要建设光伏发电系统1套，</w:t>
            </w:r>
            <w:r>
              <w:rPr>
                <w:rFonts w:hint="eastAsia"/>
                <w:sz w:val="24"/>
                <w:highlight w:val="none"/>
                <w:lang w:bidi="ar"/>
              </w:rPr>
              <w:t>采用单块容量为620Wp的半片双面光伏组件，共计282360块组件</w:t>
            </w:r>
            <w:r>
              <w:rPr>
                <w:rFonts w:hint="eastAsia"/>
                <w:sz w:val="24"/>
                <w:highlight w:val="none"/>
                <w:lang w:eastAsia="zh-CN" w:bidi="ar"/>
              </w:rPr>
              <w:t>，</w:t>
            </w:r>
            <w:r>
              <w:rPr>
                <w:rFonts w:hint="eastAsia"/>
                <w:sz w:val="24"/>
                <w:highlight w:val="none"/>
                <w:lang w:val="en-US" w:eastAsia="zh-CN" w:bidi="ar"/>
              </w:rPr>
              <w:t>装机</w:t>
            </w:r>
            <w:r>
              <w:rPr>
                <w:rFonts w:hint="eastAsia"/>
                <w:sz w:val="24"/>
                <w:highlight w:val="none"/>
                <w:lang w:bidi="ar"/>
              </w:rPr>
              <w:t>容量175.0632MWp</w:t>
            </w:r>
            <w:r>
              <w:rPr>
                <w:rFonts w:hint="eastAsia"/>
                <w:sz w:val="24"/>
                <w:highlight w:val="none"/>
                <w:lang w:eastAsia="zh-CN" w:bidi="ar"/>
              </w:rPr>
              <w:t>，</w:t>
            </w:r>
            <w:r>
              <w:rPr>
                <w:rFonts w:hint="eastAsia"/>
                <w:sz w:val="24"/>
                <w:highlight w:val="none"/>
                <w:lang w:val="en-US" w:eastAsia="zh-CN" w:bidi="ar"/>
              </w:rPr>
              <w:t>额定容量为150MW</w:t>
            </w:r>
            <w:r>
              <w:rPr>
                <w:rFonts w:hint="eastAsia"/>
                <w:sz w:val="24"/>
                <w:highlight w:val="none"/>
                <w:lang w:eastAsia="zh-CN" w:bidi="ar"/>
              </w:rPr>
              <w:t>；</w:t>
            </w:r>
          </w:p>
          <w:p w14:paraId="697C9F2E">
            <w:pPr>
              <w:snapToGrid w:val="0"/>
              <w:spacing w:line="440" w:lineRule="exact"/>
              <w:ind w:firstLine="480" w:firstLineChars="200"/>
              <w:rPr>
                <w:rFonts w:hint="default"/>
                <w:sz w:val="24"/>
                <w:highlight w:val="none"/>
                <w:lang w:val="en-US" w:eastAsia="zh-CN" w:bidi="ar"/>
              </w:rPr>
            </w:pPr>
            <w:r>
              <w:rPr>
                <w:rFonts w:hint="eastAsia"/>
                <w:sz w:val="24"/>
                <w:highlight w:val="none"/>
                <w:lang w:eastAsia="zh-CN" w:bidi="ar"/>
              </w:rPr>
              <w:t>（</w:t>
            </w:r>
            <w:r>
              <w:rPr>
                <w:rFonts w:hint="eastAsia"/>
                <w:sz w:val="24"/>
                <w:highlight w:val="none"/>
                <w:lang w:val="en-US" w:eastAsia="zh-CN" w:bidi="ar"/>
              </w:rPr>
              <w:t>2</w:t>
            </w:r>
            <w:r>
              <w:rPr>
                <w:rFonts w:hint="eastAsia"/>
                <w:sz w:val="24"/>
                <w:highlight w:val="none"/>
                <w:lang w:eastAsia="zh-CN" w:bidi="ar"/>
              </w:rPr>
              <w:t>）</w:t>
            </w:r>
            <w:r>
              <w:rPr>
                <w:rFonts w:hint="eastAsia"/>
                <w:sz w:val="24"/>
                <w:highlight w:val="none"/>
                <w:lang w:val="en-US" w:eastAsia="zh-CN" w:bidi="ar"/>
              </w:rPr>
              <w:t>升压站</w:t>
            </w:r>
          </w:p>
          <w:p w14:paraId="5DAC10DD">
            <w:pPr>
              <w:snapToGrid w:val="0"/>
              <w:spacing w:line="440" w:lineRule="exact"/>
              <w:ind w:firstLine="480" w:firstLineChars="200"/>
              <w:rPr>
                <w:rFonts w:hint="eastAsia"/>
                <w:sz w:val="24"/>
                <w:lang w:bidi="ar"/>
              </w:rPr>
            </w:pPr>
            <w:r>
              <w:rPr>
                <w:rFonts w:hint="eastAsia"/>
                <w:sz w:val="24"/>
                <w:lang w:bidi="ar"/>
              </w:rPr>
              <w:t>建设1座</w:t>
            </w:r>
            <w:r>
              <w:rPr>
                <w:rFonts w:hint="eastAsia"/>
                <w:sz w:val="24"/>
                <w:highlight w:val="none"/>
                <w:lang w:bidi="ar"/>
              </w:rPr>
              <w:t>220kV升压站</w:t>
            </w:r>
            <w:r>
              <w:rPr>
                <w:rFonts w:hint="eastAsia"/>
                <w:sz w:val="24"/>
                <w:lang w:bidi="ar"/>
              </w:rPr>
              <w:t>及配套附属设施</w:t>
            </w:r>
            <w:r>
              <w:rPr>
                <w:rFonts w:hint="eastAsia"/>
                <w:sz w:val="24"/>
                <w:lang w:eastAsia="zh-CN" w:bidi="ar"/>
              </w:rPr>
              <w:t>，升压站规划建设1×150MVA主变，电压等级为220/35kV</w:t>
            </w:r>
            <w:r>
              <w:rPr>
                <w:rFonts w:hint="eastAsia"/>
                <w:sz w:val="24"/>
                <w:lang w:bidi="ar"/>
              </w:rPr>
              <w:t>。</w:t>
            </w:r>
            <w:r>
              <w:rPr>
                <w:rFonts w:hint="eastAsia"/>
                <w:sz w:val="24"/>
                <w:lang w:val="en-US" w:eastAsia="zh-CN" w:bidi="ar"/>
              </w:rPr>
              <w:t>站内</w:t>
            </w:r>
            <w:r>
              <w:rPr>
                <w:rFonts w:hint="eastAsia"/>
                <w:sz w:val="24"/>
                <w:lang w:bidi="ar"/>
              </w:rPr>
              <w:t>布置有综合楼、一体化消防泵站、主变压器、一体化污水处理设施、深水井等设施；</w:t>
            </w:r>
          </w:p>
          <w:p w14:paraId="44D5A6DC">
            <w:pPr>
              <w:snapToGrid w:val="0"/>
              <w:spacing w:line="440" w:lineRule="exact"/>
              <w:ind w:firstLine="480" w:firstLineChars="200"/>
              <w:rPr>
                <w:rFonts w:hint="default" w:ascii="Times New Roman" w:hAnsi="Times New Roman" w:eastAsia="宋体" w:cs="Times New Roman"/>
                <w:sz w:val="24"/>
                <w:highlight w:val="none"/>
                <w:lang w:val="en-US" w:eastAsia="zh-CN" w:bidi="ar"/>
              </w:rPr>
            </w:pPr>
            <w:r>
              <w:rPr>
                <w:rFonts w:hint="eastAsia" w:ascii="Times New Roman" w:hAnsi="Times New Roman" w:eastAsia="宋体" w:cs="Times New Roman"/>
                <w:sz w:val="24"/>
                <w:highlight w:val="none"/>
                <w:lang w:eastAsia="zh-CN" w:bidi="ar"/>
              </w:rPr>
              <w:t>（</w:t>
            </w:r>
            <w:r>
              <w:rPr>
                <w:rFonts w:hint="eastAsia" w:ascii="Times New Roman" w:hAnsi="Times New Roman" w:eastAsia="宋体" w:cs="Times New Roman"/>
                <w:sz w:val="24"/>
                <w:highlight w:val="none"/>
                <w:lang w:val="en-US" w:eastAsia="zh-CN" w:bidi="ar"/>
              </w:rPr>
              <w:t>3</w:t>
            </w:r>
            <w:r>
              <w:rPr>
                <w:rFonts w:hint="eastAsia" w:ascii="Times New Roman" w:hAnsi="Times New Roman" w:eastAsia="宋体" w:cs="Times New Roman"/>
                <w:sz w:val="24"/>
                <w:highlight w:val="none"/>
                <w:lang w:eastAsia="zh-CN" w:bidi="ar"/>
              </w:rPr>
              <w:t>）</w:t>
            </w:r>
            <w:r>
              <w:rPr>
                <w:rFonts w:hint="eastAsia" w:ascii="Times New Roman" w:hAnsi="Times New Roman" w:eastAsia="宋体" w:cs="Times New Roman"/>
                <w:sz w:val="24"/>
                <w:highlight w:val="none"/>
                <w:lang w:val="en-US" w:eastAsia="zh-CN" w:bidi="ar"/>
              </w:rPr>
              <w:t>集电线路</w:t>
            </w:r>
          </w:p>
          <w:p w14:paraId="065B3A25">
            <w:pPr>
              <w:snapToGrid w:val="0"/>
              <w:spacing w:line="440" w:lineRule="exact"/>
              <w:ind w:firstLine="480" w:firstLineChars="200"/>
              <w:rPr>
                <w:rFonts w:hint="eastAsia"/>
                <w:lang w:eastAsia="zh-CN"/>
              </w:rPr>
            </w:pPr>
            <w:r>
              <w:rPr>
                <w:rFonts w:hint="eastAsia" w:ascii="Times New Roman" w:hAnsi="Times New Roman" w:eastAsia="宋体" w:cs="Times New Roman"/>
                <w:sz w:val="24"/>
                <w:highlight w:val="none"/>
                <w:lang w:eastAsia="zh-CN" w:bidi="ar"/>
              </w:rPr>
              <w:t>本工程集电线路采用35kV电压等级，共7回集电线路分别连接厂区升压电站。</w:t>
            </w:r>
          </w:p>
          <w:p w14:paraId="3EC68328">
            <w:pPr>
              <w:snapToGrid w:val="0"/>
              <w:spacing w:line="440" w:lineRule="exact"/>
              <w:ind w:firstLine="480" w:firstLineChars="200"/>
              <w:rPr>
                <w:rFonts w:hint="default" w:ascii="Times New Roman" w:hAnsi="Times New Roman" w:eastAsia="宋体" w:cs="Times New Roman"/>
                <w:sz w:val="24"/>
                <w:highlight w:val="none"/>
                <w:lang w:val="en-US" w:eastAsia="zh-CN" w:bidi="ar"/>
              </w:rPr>
            </w:pPr>
            <w:r>
              <w:rPr>
                <w:rFonts w:hint="eastAsia" w:ascii="Times New Roman" w:hAnsi="Times New Roman" w:eastAsia="宋体" w:cs="Times New Roman"/>
                <w:sz w:val="24"/>
                <w:highlight w:val="none"/>
                <w:lang w:eastAsia="zh-CN" w:bidi="ar"/>
              </w:rPr>
              <w:t>（</w:t>
            </w:r>
            <w:r>
              <w:rPr>
                <w:rFonts w:hint="eastAsia" w:ascii="Times New Roman" w:hAnsi="Times New Roman" w:eastAsia="宋体" w:cs="Times New Roman"/>
                <w:sz w:val="24"/>
                <w:highlight w:val="none"/>
                <w:lang w:val="en-US" w:eastAsia="zh-CN" w:bidi="ar"/>
              </w:rPr>
              <w:t>4</w:t>
            </w:r>
            <w:r>
              <w:rPr>
                <w:rFonts w:hint="eastAsia" w:ascii="Times New Roman" w:hAnsi="Times New Roman" w:eastAsia="宋体" w:cs="Times New Roman"/>
                <w:sz w:val="24"/>
                <w:highlight w:val="none"/>
                <w:lang w:eastAsia="zh-CN" w:bidi="ar"/>
              </w:rPr>
              <w:t>）</w:t>
            </w:r>
            <w:r>
              <w:rPr>
                <w:rFonts w:hint="eastAsia" w:ascii="Times New Roman" w:hAnsi="Times New Roman" w:eastAsia="宋体" w:cs="Times New Roman"/>
                <w:sz w:val="24"/>
                <w:highlight w:val="none"/>
                <w:lang w:val="en-US" w:eastAsia="zh-CN" w:bidi="ar"/>
              </w:rPr>
              <w:t>储能系统</w:t>
            </w:r>
          </w:p>
          <w:p w14:paraId="1CAB5B6D">
            <w:pPr>
              <w:snapToGrid w:val="0"/>
              <w:spacing w:line="440" w:lineRule="exact"/>
              <w:ind w:firstLine="480" w:firstLineChars="200"/>
              <w:rPr>
                <w:rFonts w:hint="eastAsia" w:ascii="Times New Roman" w:hAnsi="Times New Roman" w:eastAsia="宋体" w:cs="Times New Roman"/>
                <w:sz w:val="24"/>
                <w:highlight w:val="none"/>
                <w:lang w:eastAsia="zh-CN" w:bidi="ar"/>
              </w:rPr>
            </w:pPr>
            <w:r>
              <w:rPr>
                <w:rFonts w:hint="eastAsia" w:ascii="Times New Roman" w:hAnsi="Times New Roman" w:eastAsia="宋体" w:cs="Times New Roman"/>
                <w:sz w:val="24"/>
                <w:highlight w:val="none"/>
                <w:lang w:eastAsia="zh-CN" w:bidi="ar"/>
              </w:rPr>
              <w:t>本项目按光伏装机容量20%设置储能设施，</w:t>
            </w:r>
            <w:r>
              <w:rPr>
                <w:rFonts w:hint="eastAsia" w:ascii="Times New Roman" w:hAnsi="Times New Roman" w:eastAsia="宋体" w:cs="Times New Roman"/>
                <w:sz w:val="24"/>
                <w:highlight w:val="none"/>
                <w:lang w:val="en-US" w:eastAsia="zh-CN" w:bidi="ar"/>
              </w:rPr>
              <w:t>包含1套升压系统，2套电池系统，</w:t>
            </w:r>
            <w:r>
              <w:rPr>
                <w:rFonts w:hint="eastAsia" w:ascii="Times New Roman" w:hAnsi="Times New Roman" w:eastAsia="宋体" w:cs="Times New Roman"/>
                <w:sz w:val="24"/>
                <w:highlight w:val="none"/>
                <w:lang w:eastAsia="zh-CN" w:bidi="ar"/>
              </w:rPr>
              <w:t>连续储能时长2h。容量30MW/60MWh。</w:t>
            </w:r>
          </w:p>
          <w:p w14:paraId="107D645A">
            <w:pPr>
              <w:numPr>
                <w:ilvl w:val="0"/>
                <w:numId w:val="3"/>
              </w:numPr>
              <w:snapToGrid w:val="0"/>
              <w:spacing w:line="440" w:lineRule="exact"/>
              <w:ind w:firstLine="482" w:firstLineChars="200"/>
              <w:rPr>
                <w:b/>
                <w:sz w:val="24"/>
              </w:rPr>
            </w:pPr>
            <w:r>
              <w:rPr>
                <w:rFonts w:hint="eastAsia"/>
                <w:b/>
                <w:sz w:val="24"/>
              </w:rPr>
              <w:t>项目组成</w:t>
            </w:r>
          </w:p>
          <w:p w14:paraId="6A047931">
            <w:pPr>
              <w:spacing w:line="440" w:lineRule="exact"/>
              <w:ind w:firstLine="480" w:firstLineChars="200"/>
              <w:rPr>
                <w:sz w:val="24"/>
                <w:lang w:bidi="ar"/>
              </w:rPr>
            </w:pPr>
            <w:r>
              <w:rPr>
                <w:rFonts w:hint="eastAsia"/>
                <w:sz w:val="24"/>
                <w:lang w:bidi="ar"/>
              </w:rPr>
              <w:t>项目组成见下表</w:t>
            </w:r>
            <w:r>
              <w:rPr>
                <w:sz w:val="24"/>
                <w:lang w:bidi="ar"/>
              </w:rPr>
              <w:t>2-</w:t>
            </w:r>
            <w:r>
              <w:rPr>
                <w:rFonts w:hint="eastAsia"/>
                <w:sz w:val="24"/>
                <w:lang w:bidi="ar"/>
              </w:rPr>
              <w:t>2。</w:t>
            </w:r>
          </w:p>
          <w:p w14:paraId="001E5950">
            <w:pPr>
              <w:spacing w:line="440" w:lineRule="exact"/>
              <w:ind w:firstLine="482" w:firstLineChars="200"/>
              <w:rPr>
                <w:b/>
                <w:bCs/>
                <w:sz w:val="24"/>
                <w:lang w:bidi="ar"/>
              </w:rPr>
            </w:pPr>
            <w:r>
              <w:rPr>
                <w:b/>
                <w:bCs/>
                <w:sz w:val="24"/>
                <w:lang w:bidi="ar"/>
              </w:rPr>
              <w:t>表2-</w:t>
            </w:r>
            <w:r>
              <w:rPr>
                <w:rFonts w:hint="eastAsia"/>
                <w:b/>
                <w:bCs/>
                <w:sz w:val="24"/>
                <w:lang w:bidi="ar"/>
              </w:rPr>
              <w:t xml:space="preserve">2    </w:t>
            </w:r>
            <w:r>
              <w:rPr>
                <w:b/>
                <w:bCs/>
                <w:sz w:val="24"/>
                <w:lang w:bidi="ar"/>
              </w:rPr>
              <w:t>项目组成及建设内容一览表</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64"/>
              <w:gridCol w:w="819"/>
              <w:gridCol w:w="960"/>
              <w:gridCol w:w="1600"/>
              <w:gridCol w:w="4346"/>
            </w:tblGrid>
            <w:tr w14:paraId="411B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 w:hRule="atLeast"/>
              </w:trPr>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14:paraId="304F99C7">
                  <w:pPr>
                    <w:spacing w:line="360" w:lineRule="exact"/>
                    <w:jc w:val="center"/>
                    <w:rPr>
                      <w:szCs w:val="21"/>
                    </w:rPr>
                  </w:pPr>
                  <w:r>
                    <w:rPr>
                      <w:rFonts w:hint="eastAsia" w:cs="宋体"/>
                      <w:szCs w:val="21"/>
                      <w:lang w:bidi="ar"/>
                    </w:rPr>
                    <w:t>工程</w:t>
                  </w:r>
                </w:p>
                <w:p w14:paraId="5F899533">
                  <w:pPr>
                    <w:spacing w:line="360" w:lineRule="exact"/>
                    <w:jc w:val="center"/>
                    <w:rPr>
                      <w:szCs w:val="21"/>
                    </w:rPr>
                  </w:pPr>
                  <w:r>
                    <w:rPr>
                      <w:rFonts w:hint="eastAsia" w:cs="宋体"/>
                      <w:szCs w:val="21"/>
                      <w:lang w:bidi="ar"/>
                    </w:rPr>
                    <w:t>类型</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52E03C02">
                  <w:pPr>
                    <w:spacing w:line="360" w:lineRule="exact"/>
                    <w:jc w:val="center"/>
                    <w:rPr>
                      <w:szCs w:val="21"/>
                    </w:rPr>
                  </w:pPr>
                  <w:r>
                    <w:rPr>
                      <w:rFonts w:hint="eastAsia" w:cs="宋体"/>
                      <w:szCs w:val="21"/>
                      <w:lang w:bidi="ar"/>
                    </w:rPr>
                    <w:t>项目</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9C01C5">
                  <w:pPr>
                    <w:spacing w:line="360" w:lineRule="exact"/>
                    <w:jc w:val="center"/>
                    <w:rPr>
                      <w:szCs w:val="21"/>
                    </w:rPr>
                  </w:pPr>
                  <w:r>
                    <w:rPr>
                      <w:rFonts w:hint="eastAsia" w:cs="宋体"/>
                      <w:szCs w:val="21"/>
                      <w:lang w:bidi="ar"/>
                    </w:rPr>
                    <w:t>建设内容</w:t>
                  </w:r>
                </w:p>
              </w:tc>
            </w:tr>
            <w:tr w14:paraId="0E89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70" w:hRule="atLeast"/>
              </w:trPr>
              <w:tc>
                <w:tcPr>
                  <w:tcW w:w="34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2B0074">
                  <w:pPr>
                    <w:spacing w:line="360" w:lineRule="exact"/>
                    <w:jc w:val="center"/>
                    <w:rPr>
                      <w:szCs w:val="21"/>
                    </w:rPr>
                  </w:pPr>
                  <w:r>
                    <w:rPr>
                      <w:rFonts w:hint="eastAsia" w:cs="宋体"/>
                      <w:szCs w:val="21"/>
                      <w:lang w:bidi="ar"/>
                    </w:rPr>
                    <w:t>主体工程</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306CA2CA">
                  <w:pPr>
                    <w:spacing w:line="360" w:lineRule="exact"/>
                    <w:jc w:val="center"/>
                    <w:rPr>
                      <w:szCs w:val="21"/>
                    </w:rPr>
                  </w:pPr>
                  <w:r>
                    <w:rPr>
                      <w:rFonts w:hint="eastAsia" w:cs="宋体"/>
                      <w:szCs w:val="21"/>
                      <w:lang w:bidi="ar"/>
                    </w:rPr>
                    <w:t>光伏厂区</w:t>
                  </w:r>
                </w:p>
              </w:tc>
              <w:tc>
                <w:tcPr>
                  <w:tcW w:w="4165" w:type="pct"/>
                  <w:gridSpan w:val="3"/>
                  <w:tcBorders>
                    <w:top w:val="single" w:color="auto" w:sz="4" w:space="0"/>
                    <w:left w:val="single" w:color="auto" w:sz="4" w:space="0"/>
                    <w:right w:val="single" w:color="auto" w:sz="4" w:space="0"/>
                  </w:tcBorders>
                  <w:shd w:val="clear" w:color="auto" w:fill="auto"/>
                  <w:vAlign w:val="center"/>
                </w:tcPr>
                <w:p w14:paraId="33A45C2F">
                  <w:pPr>
                    <w:spacing w:line="360" w:lineRule="exact"/>
                    <w:rPr>
                      <w:rFonts w:hint="eastAsia" w:cs="宋体"/>
                      <w:lang w:bidi="ar"/>
                    </w:rPr>
                  </w:pPr>
                  <w:r>
                    <w:rPr>
                      <w:rFonts w:hint="eastAsia" w:cs="宋体"/>
                      <w:lang w:bidi="ar"/>
                    </w:rPr>
                    <w:t>本项目光伏场区分为四个区域</w:t>
                  </w:r>
                  <w:r>
                    <w:rPr>
                      <w:rFonts w:hint="eastAsia" w:cs="宋体"/>
                      <w:lang w:eastAsia="zh-CN" w:bidi="ar"/>
                    </w:rPr>
                    <w:t>，</w:t>
                  </w:r>
                  <w:r>
                    <w:rPr>
                      <w:rFonts w:hint="eastAsia"/>
                      <w:szCs w:val="21"/>
                      <w:highlight w:val="none"/>
                      <w:shd w:val="clear" w:fill="FFFFFF" w:themeFill="background1"/>
                    </w:rPr>
                    <w:t>额定容量150MW，装机容量175.0632MWp</w:t>
                  </w:r>
                  <w:r>
                    <w:rPr>
                      <w:rFonts w:hint="eastAsia" w:cs="宋体"/>
                      <w:highlight w:val="none"/>
                      <w:shd w:val="clear" w:fill="FFFFFF" w:themeFill="background1"/>
                      <w:lang w:bidi="ar"/>
                    </w:rPr>
                    <w:t>。</w:t>
                  </w:r>
                  <w:r>
                    <w:rPr>
                      <w:rFonts w:hint="eastAsia" w:cs="宋体"/>
                      <w:lang w:bidi="ar"/>
                    </w:rPr>
                    <w:t>共设</w:t>
                  </w:r>
                  <w:r>
                    <w:rPr>
                      <w:rFonts w:hint="eastAsia"/>
                      <w:highlight w:val="none"/>
                      <w:lang w:bidi="ar"/>
                    </w:rPr>
                    <w:t>48</w:t>
                  </w:r>
                  <w:r>
                    <w:rPr>
                      <w:rFonts w:hint="eastAsia" w:cs="宋体"/>
                      <w:lang w:bidi="ar"/>
                    </w:rPr>
                    <w:t>个光伏发电单元（包括</w:t>
                  </w:r>
                  <w:r>
                    <w:rPr>
                      <w:highlight w:val="none"/>
                      <w:lang w:bidi="ar"/>
                    </w:rPr>
                    <w:t>4</w:t>
                  </w:r>
                  <w:r>
                    <w:rPr>
                      <w:rFonts w:hint="eastAsia"/>
                      <w:highlight w:val="none"/>
                      <w:lang w:bidi="ar"/>
                    </w:rPr>
                    <w:t>7</w:t>
                  </w:r>
                  <w:r>
                    <w:rPr>
                      <w:rFonts w:hint="eastAsia" w:cs="宋体"/>
                      <w:lang w:bidi="ar"/>
                    </w:rPr>
                    <w:t>个</w:t>
                  </w:r>
                  <w:r>
                    <w:rPr>
                      <w:lang w:bidi="ar"/>
                    </w:rPr>
                    <w:t>3.15MWp</w:t>
                  </w:r>
                  <w:r>
                    <w:rPr>
                      <w:rFonts w:hint="eastAsia" w:cs="宋体"/>
                      <w:lang w:bidi="ar"/>
                    </w:rPr>
                    <w:t>发电单元，</w:t>
                  </w:r>
                  <w:r>
                    <w:rPr>
                      <w:lang w:bidi="ar"/>
                    </w:rPr>
                    <w:t>1</w:t>
                  </w:r>
                  <w:r>
                    <w:rPr>
                      <w:rFonts w:hint="eastAsia" w:cs="宋体"/>
                      <w:lang w:bidi="ar"/>
                    </w:rPr>
                    <w:t>个</w:t>
                  </w:r>
                  <w:r>
                    <w:rPr>
                      <w:lang w:bidi="ar"/>
                    </w:rPr>
                    <w:t>2.0MWp</w:t>
                  </w:r>
                  <w:r>
                    <w:rPr>
                      <w:rFonts w:hint="eastAsia" w:cs="宋体"/>
                      <w:lang w:bidi="ar"/>
                    </w:rPr>
                    <w:t>发电单元）。本项目安装</w:t>
                  </w:r>
                  <w:r>
                    <w:rPr>
                      <w:lang w:bidi="ar"/>
                    </w:rPr>
                    <w:t>320kW</w:t>
                  </w:r>
                  <w:r>
                    <w:rPr>
                      <w:rFonts w:hint="eastAsia" w:cs="宋体"/>
                      <w:lang w:bidi="ar"/>
                    </w:rPr>
                    <w:t>组串式逆变器</w:t>
                  </w:r>
                  <w:r>
                    <w:rPr>
                      <w:rFonts w:hint="eastAsia"/>
                      <w:highlight w:val="none"/>
                      <w:lang w:bidi="ar"/>
                    </w:rPr>
                    <w:t>470</w:t>
                  </w:r>
                  <w:r>
                    <w:rPr>
                      <w:rFonts w:hint="eastAsia" w:cs="宋体"/>
                      <w:highlight w:val="none"/>
                      <w:lang w:bidi="ar"/>
                    </w:rPr>
                    <w:t>台</w:t>
                  </w:r>
                  <w:r>
                    <w:rPr>
                      <w:rFonts w:hint="eastAsia" w:cs="宋体"/>
                      <w:lang w:bidi="ar"/>
                    </w:rPr>
                    <w:t>。</w:t>
                  </w:r>
                  <w:r>
                    <w:rPr>
                      <w:rFonts w:hint="eastAsia" w:cs="宋体"/>
                      <w:highlight w:val="none"/>
                      <w:lang w:bidi="ar"/>
                    </w:rPr>
                    <w:t>升压箱变48座</w:t>
                  </w:r>
                  <w:r>
                    <w:rPr>
                      <w:rFonts w:hint="eastAsia"/>
                      <w:lang w:eastAsia="zh-CN"/>
                    </w:rPr>
                    <w:t>（</w:t>
                  </w:r>
                  <w:r>
                    <w:rPr>
                      <w:rFonts w:hint="eastAsia"/>
                      <w:color w:val="FF0000"/>
                      <w:lang w:eastAsia="zh-CN"/>
                    </w:rPr>
                    <w:t>其中北区</w:t>
                  </w:r>
                  <w:r>
                    <w:rPr>
                      <w:rFonts w:hint="eastAsia"/>
                      <w:color w:val="FF0000"/>
                      <w:lang w:val="en-US" w:eastAsia="zh-CN"/>
                    </w:rPr>
                    <w:t>19个箱变，东区13个箱变，西区14个箱变，在北区2个箱变</w:t>
                  </w:r>
                  <w:r>
                    <w:rPr>
                      <w:rFonts w:hint="eastAsia"/>
                      <w:lang w:val="en-US" w:eastAsia="zh-CN"/>
                    </w:rPr>
                    <w:t>）</w:t>
                  </w:r>
                  <w:r>
                    <w:rPr>
                      <w:rFonts w:hint="eastAsia" w:cs="宋体"/>
                      <w:lang w:bidi="ar"/>
                    </w:rPr>
                    <w:t>。其中，47个3.15MW发电单元中有41个发电单元为每个发电单元接入10台 320kW逆变器，每台逆变器接入25串光伏组串，每个光伏组串串联24个光伏组件；6个发电单元为每个发电单元接入9台320kW逆变器，其中有5个发电单元9台逆变器接入25串光伏组串，每个光伏组串串联24个光伏组件；有1个发电单元9台逆变器接入26串光伏组串，每个光伏组串串联 24个光伏组件；1个2.0MW发电单元，每个发电单元接入6台逆变器，每台逆变器接入26串光伏组串，每个光伏组串串联24个光伏组件。</w:t>
                  </w:r>
                </w:p>
                <w:p w14:paraId="62889FCB">
                  <w:pPr>
                    <w:spacing w:line="360" w:lineRule="exact"/>
                    <w:rPr>
                      <w:rFonts w:hint="default" w:eastAsia="宋体" w:cs="宋体"/>
                      <w:lang w:val="en-US" w:eastAsia="zh-CN" w:bidi="ar"/>
                    </w:rPr>
                  </w:pPr>
                  <w:r>
                    <w:rPr>
                      <w:rFonts w:hint="eastAsia" w:cs="宋体"/>
                      <w:color w:val="FF0000"/>
                      <w:lang w:eastAsia="zh-CN" w:bidi="ar"/>
                    </w:rPr>
                    <w:t>其中北区设置</w:t>
                  </w:r>
                  <w:r>
                    <w:rPr>
                      <w:rFonts w:hint="eastAsia" w:cs="宋体"/>
                      <w:color w:val="FF0000"/>
                      <w:lang w:val="en-US" w:eastAsia="zh-CN" w:bidi="ar"/>
                    </w:rPr>
                    <w:t>78000块620Wp双面单晶组件，容量为48360kwp；东区</w:t>
                  </w:r>
                  <w:r>
                    <w:rPr>
                      <w:rFonts w:hint="eastAsia" w:cs="宋体"/>
                      <w:color w:val="FF0000"/>
                      <w:lang w:eastAsia="zh-CN" w:bidi="ar"/>
                    </w:rPr>
                    <w:t>设置</w:t>
                  </w:r>
                  <w:r>
                    <w:rPr>
                      <w:rFonts w:hint="eastAsia" w:cs="宋体"/>
                      <w:color w:val="FF0000"/>
                      <w:lang w:val="en-US" w:eastAsia="zh-CN" w:bidi="ar"/>
                    </w:rPr>
                    <w:t>80616块620Wp双面单晶组件，容量为49981.92kwp；西区</w:t>
                  </w:r>
                  <w:r>
                    <w:rPr>
                      <w:rFonts w:hint="eastAsia" w:cs="宋体"/>
                      <w:color w:val="FF0000"/>
                      <w:lang w:eastAsia="zh-CN" w:bidi="ar"/>
                    </w:rPr>
                    <w:t>设置</w:t>
                  </w:r>
                  <w:r>
                    <w:rPr>
                      <w:rFonts w:hint="eastAsia" w:cs="宋体"/>
                      <w:color w:val="FF0000"/>
                      <w:lang w:val="en-US" w:eastAsia="zh-CN" w:bidi="ar"/>
                    </w:rPr>
                    <w:t>84000块620Wp双面单晶组件，容量为52080kwp；在北区</w:t>
                  </w:r>
                  <w:r>
                    <w:rPr>
                      <w:rFonts w:hint="eastAsia" w:cs="宋体"/>
                      <w:color w:val="FF0000"/>
                      <w:lang w:eastAsia="zh-CN" w:bidi="ar"/>
                    </w:rPr>
                    <w:t>设置</w:t>
                  </w:r>
                  <w:r>
                    <w:rPr>
                      <w:rFonts w:hint="eastAsia" w:cs="宋体"/>
                      <w:color w:val="FF0000"/>
                      <w:lang w:val="en-US" w:eastAsia="zh-CN" w:bidi="ar"/>
                    </w:rPr>
                    <w:t>39744块620Wp双面单晶组件，容量为24641.28kwp；</w:t>
                  </w:r>
                </w:p>
              </w:tc>
            </w:tr>
            <w:tr w14:paraId="3ED6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7C97FD">
                  <w:pPr>
                    <w:spacing w:line="360" w:lineRule="exact"/>
                    <w:jc w:val="center"/>
                    <w:rPr>
                      <w:sz w:val="20"/>
                      <w:szCs w:val="20"/>
                    </w:rPr>
                  </w:pP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518FF519">
                  <w:pPr>
                    <w:spacing w:line="360" w:lineRule="exact"/>
                    <w:jc w:val="center"/>
                    <w:rPr>
                      <w:rFonts w:ascii="Times New Roman" w:hAnsi="Times New Roman" w:eastAsia="宋体" w:cs="Times New Roman"/>
                      <w:kern w:val="2"/>
                      <w:sz w:val="21"/>
                      <w:szCs w:val="21"/>
                      <w:lang w:val="en-US" w:eastAsia="zh-CN" w:bidi="ar-SA"/>
                    </w:rPr>
                  </w:pPr>
                  <w:r>
                    <w:rPr>
                      <w:rFonts w:hint="eastAsia" w:cs="宋体"/>
                      <w:szCs w:val="21"/>
                      <w:lang w:bidi="ar"/>
                    </w:rPr>
                    <w:t>升压站</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A62C09">
                  <w:pPr>
                    <w:spacing w:line="360" w:lineRule="exact"/>
                    <w:rPr>
                      <w:rFonts w:cs="宋体"/>
                      <w:lang w:bidi="ar"/>
                    </w:rPr>
                  </w:pPr>
                  <w:r>
                    <w:rPr>
                      <w:rFonts w:hint="eastAsia" w:cs="宋体"/>
                      <w:szCs w:val="21"/>
                      <w:lang w:bidi="ar"/>
                    </w:rPr>
                    <w:t>升压站总占地面积为</w:t>
                  </w:r>
                  <w:r>
                    <w:rPr>
                      <w:rFonts w:hint="eastAsia"/>
                      <w:szCs w:val="21"/>
                      <w:highlight w:val="none"/>
                      <w:lang w:eastAsia="zh-CN" w:bidi="ar"/>
                    </w:rPr>
                    <w:t>1.3218</w:t>
                  </w:r>
                  <w:r>
                    <w:rPr>
                      <w:rFonts w:hint="eastAsia"/>
                      <w:szCs w:val="21"/>
                      <w:lang w:bidi="ar"/>
                    </w:rPr>
                    <w:t>公顷</w:t>
                  </w:r>
                  <w:r>
                    <w:rPr>
                      <w:rFonts w:hint="eastAsia" w:cs="宋体"/>
                      <w:szCs w:val="21"/>
                      <w:lang w:bidi="ar"/>
                    </w:rPr>
                    <w:t>。</w:t>
                  </w:r>
                </w:p>
                <w:p w14:paraId="6B46E687">
                  <w:pPr>
                    <w:spacing w:line="360" w:lineRule="exact"/>
                  </w:pPr>
                  <w:r>
                    <w:rPr>
                      <w:rFonts w:hint="eastAsia" w:cs="宋体"/>
                      <w:lang w:bidi="ar"/>
                    </w:rPr>
                    <w:t>新建一座220kV光伏升压站，规划建设1×150MVA主变本升压站，配套建设</w:t>
                  </w:r>
                  <w:r>
                    <w:rPr>
                      <w:rFonts w:hint="eastAsia"/>
                      <w:highlight w:val="none"/>
                      <w:shd w:val="clear" w:fill="FFFFFF" w:themeFill="background1"/>
                      <w:lang w:bidi="ar"/>
                    </w:rPr>
                    <w:t>22</w:t>
                  </w:r>
                  <w:r>
                    <w:rPr>
                      <w:highlight w:val="none"/>
                      <w:shd w:val="clear" w:fill="FFFFFF" w:themeFill="background1"/>
                      <w:lang w:bidi="ar"/>
                    </w:rPr>
                    <w:t>0kV</w:t>
                  </w:r>
                  <w:r>
                    <w:rPr>
                      <w:rFonts w:hint="eastAsia" w:cs="宋体"/>
                      <w:lang w:bidi="ar"/>
                    </w:rPr>
                    <w:t>线变组间隔</w:t>
                  </w:r>
                  <w:r>
                    <w:rPr>
                      <w:lang w:bidi="ar"/>
                    </w:rPr>
                    <w:t>1</w:t>
                  </w:r>
                  <w:r>
                    <w:rPr>
                      <w:rFonts w:hint="eastAsia" w:cs="宋体"/>
                      <w:lang w:bidi="ar"/>
                    </w:rPr>
                    <w:t>个。</w:t>
                  </w:r>
                </w:p>
                <w:p w14:paraId="19CB7516">
                  <w:pPr>
                    <w:spacing w:line="360" w:lineRule="exact"/>
                    <w:rPr>
                      <w:rFonts w:hint="eastAsia" w:ascii="Times New Roman" w:hAnsi="Times New Roman" w:eastAsia="宋体" w:cs="宋体"/>
                      <w:kern w:val="2"/>
                      <w:sz w:val="21"/>
                      <w:szCs w:val="21"/>
                      <w:lang w:val="en-US" w:eastAsia="zh-CN" w:bidi="ar"/>
                    </w:rPr>
                  </w:pPr>
                  <w:r>
                    <w:rPr>
                      <w:rFonts w:hint="eastAsia" w:cs="宋体"/>
                      <w:szCs w:val="21"/>
                      <w:lang w:bidi="ar"/>
                    </w:rPr>
                    <w:t>升压站站内布置有综合楼、一体化消防泵站、主变压器、一体化污水处理设施、深水井</w:t>
                  </w:r>
                  <w:r>
                    <w:rPr>
                      <w:rFonts w:hint="eastAsia" w:cs="宋体"/>
                      <w:szCs w:val="21"/>
                      <w:lang w:eastAsia="zh-CN" w:bidi="ar"/>
                    </w:rPr>
                    <w:t>及</w:t>
                  </w:r>
                  <w:r>
                    <w:rPr>
                      <w:rFonts w:hint="eastAsia" w:cs="宋体"/>
                      <w:color w:val="FF0000"/>
                      <w:szCs w:val="21"/>
                      <w:lang w:eastAsia="zh-CN" w:bidi="ar"/>
                    </w:rPr>
                    <w:t>储能系统</w:t>
                  </w:r>
                  <w:r>
                    <w:rPr>
                      <w:rFonts w:hint="eastAsia" w:cs="宋体"/>
                      <w:szCs w:val="21"/>
                      <w:lang w:bidi="ar"/>
                    </w:rPr>
                    <w:t>等设施。</w:t>
                  </w:r>
                </w:p>
              </w:tc>
            </w:tr>
            <w:tr w14:paraId="7259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440A44">
                  <w:pPr>
                    <w:spacing w:line="360" w:lineRule="exact"/>
                    <w:jc w:val="center"/>
                    <w:rPr>
                      <w:sz w:val="20"/>
                      <w:szCs w:val="20"/>
                    </w:rPr>
                  </w:pP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7AB457B9">
                  <w:pPr>
                    <w:spacing w:line="360" w:lineRule="exact"/>
                    <w:jc w:val="center"/>
                    <w:rPr>
                      <w:szCs w:val="21"/>
                    </w:rPr>
                  </w:pPr>
                  <w:r>
                    <w:rPr>
                      <w:rFonts w:hint="eastAsia" w:cs="宋体"/>
                      <w:szCs w:val="21"/>
                      <w:lang w:bidi="ar"/>
                    </w:rPr>
                    <w:t>储能区</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0D48F5">
                  <w:pPr>
                    <w:spacing w:line="360" w:lineRule="exact"/>
                    <w:rPr>
                      <w:rFonts w:hint="eastAsia" w:cs="宋体"/>
                      <w:szCs w:val="21"/>
                      <w:lang w:bidi="ar"/>
                    </w:rPr>
                  </w:pPr>
                  <w:r>
                    <w:rPr>
                      <w:rFonts w:hint="eastAsia" w:cs="宋体"/>
                      <w:lang w:eastAsia="zh-CN" w:bidi="ar"/>
                    </w:rPr>
                    <w:t>储能</w:t>
                  </w:r>
                  <w:r>
                    <w:rPr>
                      <w:rFonts w:hint="eastAsia" w:cs="宋体"/>
                      <w:highlight w:val="none"/>
                      <w:lang w:bidi="ar"/>
                    </w:rPr>
                    <w:t>整套系统由6套5MW/10MWh子系统组成，每个子系统储能单元由2组5015kWh的电池集装箱，</w:t>
                  </w:r>
                  <w:r>
                    <w:rPr>
                      <w:rFonts w:hint="eastAsia" w:cs="宋体"/>
                      <w:color w:val="FF0000"/>
                      <w:highlight w:val="none"/>
                      <w:lang w:eastAsia="zh-CN" w:bidi="ar"/>
                    </w:rPr>
                    <w:t>集装箱位于升压站内户外布置；</w:t>
                  </w:r>
                  <w:r>
                    <w:rPr>
                      <w:rFonts w:hint="eastAsia" w:cs="宋体"/>
                      <w:highlight w:val="none"/>
                      <w:lang w:bidi="ar"/>
                    </w:rPr>
                    <w:t>1组5000kW的PCS中压集成一体机及设备间的动力连接电缆构成</w:t>
                  </w:r>
                </w:p>
              </w:tc>
            </w:tr>
            <w:tr w14:paraId="79E5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5C120A">
                  <w:pPr>
                    <w:spacing w:line="360" w:lineRule="exact"/>
                    <w:jc w:val="center"/>
                    <w:rPr>
                      <w:sz w:val="20"/>
                      <w:szCs w:val="20"/>
                    </w:rPr>
                  </w:pP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7394EC94">
                  <w:pPr>
                    <w:spacing w:line="360" w:lineRule="exact"/>
                    <w:jc w:val="center"/>
                    <w:rPr>
                      <w:szCs w:val="21"/>
                    </w:rPr>
                  </w:pPr>
                  <w:r>
                    <w:rPr>
                      <w:rFonts w:hint="eastAsia" w:cs="宋体"/>
                      <w:szCs w:val="21"/>
                      <w:lang w:bidi="ar"/>
                    </w:rPr>
                    <w:t>集电线路工程</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EFDFFC">
                  <w:pPr>
                    <w:spacing w:line="360" w:lineRule="exact"/>
                  </w:pPr>
                  <w:r>
                    <w:rPr>
                      <w:rFonts w:hint="eastAsia" w:cs="宋体"/>
                      <w:lang w:bidi="ar"/>
                    </w:rPr>
                    <w:t>包括电气主接线（</w:t>
                  </w:r>
                  <w:r>
                    <w:rPr>
                      <w:rFonts w:hint="eastAsia"/>
                      <w:lang w:bidi="ar"/>
                    </w:rPr>
                    <w:t>22</w:t>
                  </w:r>
                  <w:r>
                    <w:rPr>
                      <w:lang w:bidi="ar"/>
                    </w:rPr>
                    <w:t>0kV</w:t>
                  </w:r>
                  <w:r>
                    <w:rPr>
                      <w:rFonts w:hint="eastAsia" w:cs="宋体"/>
                      <w:lang w:bidi="ar"/>
                    </w:rPr>
                    <w:t>电气主接线、</w:t>
                  </w:r>
                  <w:r>
                    <w:rPr>
                      <w:lang w:bidi="ar"/>
                    </w:rPr>
                    <w:t>35kV</w:t>
                  </w:r>
                  <w:r>
                    <w:rPr>
                      <w:rFonts w:hint="eastAsia" w:cs="宋体"/>
                      <w:lang w:bidi="ar"/>
                    </w:rPr>
                    <w:t>电气主接线、</w:t>
                  </w:r>
                  <w:r>
                    <w:rPr>
                      <w:lang w:bidi="ar"/>
                    </w:rPr>
                    <w:t>0.4kV</w:t>
                  </w:r>
                  <w:r>
                    <w:rPr>
                      <w:rFonts w:hint="eastAsia" w:cs="宋体"/>
                      <w:lang w:bidi="ar"/>
                    </w:rPr>
                    <w:t>所用电接线）及电气二次接线。共计</w:t>
                  </w:r>
                  <w:r>
                    <w:rPr>
                      <w:lang w:bidi="ar"/>
                    </w:rPr>
                    <w:t>7</w:t>
                  </w:r>
                  <w:r>
                    <w:rPr>
                      <w:rFonts w:hint="eastAsia" w:cs="宋体"/>
                      <w:lang w:bidi="ar"/>
                    </w:rPr>
                    <w:t>回集电线路，经</w:t>
                  </w:r>
                  <w:r>
                    <w:rPr>
                      <w:lang w:bidi="ar"/>
                    </w:rPr>
                    <w:t>35kV</w:t>
                  </w:r>
                  <w:r>
                    <w:rPr>
                      <w:rFonts w:hint="eastAsia" w:cs="宋体"/>
                      <w:lang w:bidi="ar"/>
                    </w:rPr>
                    <w:t>电缆线路接入本工程新建的</w:t>
                  </w:r>
                  <w:r>
                    <w:rPr>
                      <w:rFonts w:hint="eastAsia"/>
                      <w:lang w:bidi="ar"/>
                    </w:rPr>
                    <w:t>22</w:t>
                  </w:r>
                  <w:r>
                    <w:rPr>
                      <w:lang w:bidi="ar"/>
                    </w:rPr>
                    <w:t>0kV</w:t>
                  </w:r>
                  <w:r>
                    <w:rPr>
                      <w:rFonts w:hint="eastAsia" w:cs="宋体"/>
                      <w:lang w:bidi="ar"/>
                    </w:rPr>
                    <w:t>升压站。</w:t>
                  </w:r>
                </w:p>
              </w:tc>
            </w:tr>
            <w:tr w14:paraId="05DE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4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9609D5">
                  <w:pPr>
                    <w:spacing w:line="360" w:lineRule="exact"/>
                    <w:jc w:val="center"/>
                    <w:rPr>
                      <w:szCs w:val="21"/>
                    </w:rPr>
                  </w:pPr>
                  <w:r>
                    <w:rPr>
                      <w:rFonts w:hint="eastAsia" w:cs="宋体"/>
                      <w:szCs w:val="21"/>
                      <w:lang w:bidi="ar"/>
                    </w:rPr>
                    <w:t>辅助工程</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1B545F9A">
                  <w:pPr>
                    <w:spacing w:line="360" w:lineRule="exact"/>
                    <w:jc w:val="center"/>
                    <w:rPr>
                      <w:szCs w:val="21"/>
                    </w:rPr>
                  </w:pPr>
                  <w:r>
                    <w:rPr>
                      <w:rFonts w:hint="eastAsia" w:cs="宋体"/>
                      <w:szCs w:val="21"/>
                      <w:lang w:bidi="ar"/>
                    </w:rPr>
                    <w:t>道路工程</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7F02258">
                  <w:pPr>
                    <w:spacing w:line="360" w:lineRule="exact"/>
                    <w:rPr>
                      <w:rFonts w:hint="eastAsia" w:cs="宋体"/>
                      <w:szCs w:val="21"/>
                      <w:lang w:bidi="ar"/>
                    </w:rPr>
                  </w:pPr>
                  <w:r>
                    <w:rPr>
                      <w:rFonts w:hint="eastAsia" w:cs="宋体"/>
                      <w:color w:val="FF0000"/>
                      <w:szCs w:val="21"/>
                      <w:lang w:bidi="ar"/>
                    </w:rPr>
                    <w:t>升压站进站道路从市政道路新建至升压站，满足运输要求</w:t>
                  </w:r>
                  <w:r>
                    <w:rPr>
                      <w:rFonts w:hint="eastAsia" w:cs="宋体"/>
                      <w:color w:val="FF0000"/>
                      <w:szCs w:val="21"/>
                      <w:lang w:eastAsia="zh-CN" w:bidi="ar"/>
                    </w:rPr>
                    <w:t>；</w:t>
                  </w:r>
                  <w:r>
                    <w:rPr>
                      <w:rFonts w:hint="eastAsia" w:cs="宋体"/>
                      <w:szCs w:val="21"/>
                      <w:lang w:bidi="ar"/>
                    </w:rPr>
                    <w:t>升压站站内主变运输道路宽度为</w:t>
                  </w:r>
                  <w:r>
                    <w:rPr>
                      <w:szCs w:val="21"/>
                      <w:lang w:bidi="ar"/>
                    </w:rPr>
                    <w:t>4.0m</w:t>
                  </w:r>
                  <w:r>
                    <w:rPr>
                      <w:rFonts w:hint="eastAsia" w:cs="宋体"/>
                      <w:szCs w:val="21"/>
                      <w:lang w:bidi="ar"/>
                    </w:rPr>
                    <w:t>，其他道路为</w:t>
                  </w:r>
                  <w:r>
                    <w:rPr>
                      <w:szCs w:val="21"/>
                      <w:lang w:bidi="ar"/>
                    </w:rPr>
                    <w:t>4m</w:t>
                  </w:r>
                  <w:r>
                    <w:rPr>
                      <w:rFonts w:hint="eastAsia" w:cs="宋体"/>
                      <w:szCs w:val="21"/>
                      <w:lang w:bidi="ar"/>
                    </w:rPr>
                    <w:t>，路面均采用混凝土路面，公路型，转弯半径</w:t>
                  </w:r>
                  <w:r>
                    <w:rPr>
                      <w:szCs w:val="21"/>
                      <w:lang w:bidi="ar"/>
                    </w:rPr>
                    <w:t>9m</w:t>
                  </w:r>
                  <w:r>
                    <w:rPr>
                      <w:rFonts w:hint="eastAsia" w:cs="宋体"/>
                      <w:szCs w:val="21"/>
                      <w:lang w:bidi="ar"/>
                    </w:rPr>
                    <w:t>，围墙采用</w:t>
                  </w:r>
                  <w:r>
                    <w:rPr>
                      <w:szCs w:val="21"/>
                      <w:lang w:bidi="ar"/>
                    </w:rPr>
                    <w:t>2.3m</w:t>
                  </w:r>
                  <w:r>
                    <w:rPr>
                      <w:rFonts w:hint="eastAsia" w:cs="宋体"/>
                      <w:szCs w:val="21"/>
                      <w:lang w:bidi="ar"/>
                    </w:rPr>
                    <w:t>高的实体砖围墙。</w:t>
                  </w:r>
                </w:p>
                <w:p w14:paraId="234F5616">
                  <w:pPr>
                    <w:spacing w:line="360" w:lineRule="exact"/>
                    <w:rPr>
                      <w:rFonts w:hint="eastAsia" w:eastAsia="宋体" w:cs="宋体"/>
                      <w:szCs w:val="21"/>
                      <w:lang w:eastAsia="zh-CN" w:bidi="ar"/>
                    </w:rPr>
                  </w:pPr>
                  <w:r>
                    <w:rPr>
                      <w:rFonts w:hint="eastAsia" w:cs="宋体"/>
                      <w:color w:val="FF0000"/>
                      <w:szCs w:val="21"/>
                      <w:lang w:eastAsia="zh-CN" w:bidi="ar"/>
                    </w:rPr>
                    <w:t>进入光伏区的道路充分利用现有道路，采用分散就近引接的方式，尽量减少新建道路工程量。每个阵列均有道路连接，满足运行、检修和施工要求。光伏电站内的施工检修道路主要考虑沿箱变修建，满足运行要求。</w:t>
                  </w:r>
                </w:p>
              </w:tc>
            </w:tr>
            <w:tr w14:paraId="6A19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6F5583">
                  <w:pPr>
                    <w:spacing w:line="360" w:lineRule="exact"/>
                    <w:jc w:val="center"/>
                    <w:rPr>
                      <w:sz w:val="20"/>
                      <w:szCs w:val="20"/>
                    </w:rPr>
                  </w:pP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3BBE6905">
                  <w:pPr>
                    <w:spacing w:line="360" w:lineRule="exact"/>
                    <w:jc w:val="center"/>
                    <w:rPr>
                      <w:szCs w:val="21"/>
                    </w:rPr>
                  </w:pPr>
                  <w:r>
                    <w:rPr>
                      <w:rFonts w:hint="eastAsia" w:cs="宋体"/>
                      <w:szCs w:val="21"/>
                      <w:lang w:bidi="ar"/>
                    </w:rPr>
                    <w:t>表土临时堆场</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7238074">
                  <w:pPr>
                    <w:spacing w:line="360" w:lineRule="exact"/>
                    <w:jc w:val="left"/>
                  </w:pPr>
                  <w:r>
                    <w:rPr>
                      <w:rFonts w:hint="eastAsia" w:cs="宋体"/>
                      <w:lang w:bidi="ar"/>
                    </w:rPr>
                    <w:t>临时堆土场、散装建筑材料堆场应压实，并严密遮盖。施工中产生的弃渣用于回填及场地平整，剩余的少量建筑垃圾和弃渣，均用汽车运走。</w:t>
                  </w:r>
                </w:p>
              </w:tc>
            </w:tr>
            <w:tr w14:paraId="36FC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12B108">
                  <w:pPr>
                    <w:spacing w:line="360" w:lineRule="exact"/>
                    <w:jc w:val="center"/>
                    <w:rPr>
                      <w:sz w:val="20"/>
                      <w:szCs w:val="20"/>
                    </w:rPr>
                  </w:pP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04E94667">
                  <w:pPr>
                    <w:spacing w:line="360" w:lineRule="exact"/>
                    <w:jc w:val="center"/>
                    <w:rPr>
                      <w:szCs w:val="21"/>
                    </w:rPr>
                  </w:pPr>
                  <w:r>
                    <w:rPr>
                      <w:rFonts w:hint="eastAsia" w:cs="宋体"/>
                      <w:szCs w:val="21"/>
                      <w:lang w:bidi="ar"/>
                    </w:rPr>
                    <w:t>施工临时场地</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977C517">
                  <w:pPr>
                    <w:spacing w:line="360" w:lineRule="exact"/>
                    <w:jc w:val="left"/>
                    <w:rPr>
                      <w:szCs w:val="21"/>
                    </w:rPr>
                  </w:pPr>
                  <w:r>
                    <w:rPr>
                      <w:rFonts w:hint="eastAsia" w:cs="宋体"/>
                      <w:lang w:bidi="ar"/>
                    </w:rPr>
                    <w:t>为方便管理，施工区设置在升压站厂区内。</w:t>
                  </w:r>
                  <w:r>
                    <w:rPr>
                      <w:rFonts w:hint="eastAsia" w:cs="宋体"/>
                      <w:szCs w:val="21"/>
                      <w:lang w:bidi="ar"/>
                    </w:rPr>
                    <w:t>施工现场主要设置的临建设施有：施工生活区、施工区，占地面积约为</w:t>
                  </w:r>
                  <w:r>
                    <w:rPr>
                      <w:rFonts w:hint="eastAsia" w:cs="宋体"/>
                      <w:szCs w:val="21"/>
                      <w:lang w:val="en-US" w:eastAsia="zh-CN" w:bidi="ar"/>
                    </w:rPr>
                    <w:t>12500</w:t>
                  </w:r>
                  <w:r>
                    <w:rPr>
                      <w:szCs w:val="21"/>
                      <w:lang w:bidi="ar"/>
                    </w:rPr>
                    <w:t>m</w:t>
                  </w:r>
                  <w:r>
                    <w:rPr>
                      <w:szCs w:val="21"/>
                      <w:vertAlign w:val="superscript"/>
                      <w:lang w:bidi="ar"/>
                    </w:rPr>
                    <w:t>2</w:t>
                  </w:r>
                  <w:r>
                    <w:rPr>
                      <w:rFonts w:hint="eastAsia" w:cs="宋体"/>
                      <w:szCs w:val="21"/>
                      <w:lang w:bidi="ar"/>
                    </w:rPr>
                    <w:t>。</w:t>
                  </w:r>
                </w:p>
              </w:tc>
            </w:tr>
            <w:tr w14:paraId="04E7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72443D">
                  <w:pPr>
                    <w:spacing w:line="360" w:lineRule="exact"/>
                    <w:jc w:val="center"/>
                    <w:rPr>
                      <w:szCs w:val="21"/>
                    </w:rPr>
                  </w:pPr>
                  <w:r>
                    <w:rPr>
                      <w:rFonts w:hint="eastAsia" w:cs="宋体"/>
                      <w:szCs w:val="21"/>
                      <w:lang w:bidi="ar"/>
                    </w:rPr>
                    <w:t>公用工程</w:t>
                  </w:r>
                </w:p>
              </w:tc>
              <w:tc>
                <w:tcPr>
                  <w:tcW w:w="4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361F27">
                  <w:pPr>
                    <w:spacing w:line="360" w:lineRule="exact"/>
                    <w:jc w:val="center"/>
                    <w:rPr>
                      <w:szCs w:val="21"/>
                    </w:rPr>
                  </w:pPr>
                  <w:r>
                    <w:rPr>
                      <w:rFonts w:hint="eastAsia" w:cs="宋体"/>
                      <w:szCs w:val="21"/>
                      <w:lang w:bidi="ar"/>
                    </w:rPr>
                    <w:t>供水</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03FB274">
                  <w:pPr>
                    <w:spacing w:line="360" w:lineRule="exact"/>
                    <w:jc w:val="left"/>
                    <w:rPr>
                      <w:szCs w:val="21"/>
                    </w:rPr>
                  </w:pPr>
                  <w:r>
                    <w:rPr>
                      <w:rFonts w:hint="eastAsia" w:cs="宋体"/>
                    </w:rPr>
                    <w:t>施工期本工程施工高峰期用水量50m</w:t>
                  </w:r>
                  <w:r>
                    <w:rPr>
                      <w:rFonts w:hint="eastAsia" w:cs="宋体"/>
                      <w:vertAlign w:val="superscript"/>
                    </w:rPr>
                    <w:t>3</w:t>
                  </w:r>
                  <w:r>
                    <w:rPr>
                      <w:rFonts w:hint="eastAsia" w:cs="宋体"/>
                    </w:rPr>
                    <w:t>/d。本工程生产生活用水考虑从升压站附近住户租用水，由此提供施工期用水及运行期的生活消防用水。</w:t>
                  </w:r>
                </w:p>
              </w:tc>
            </w:tr>
            <w:tr w14:paraId="2E8C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B04012">
                  <w:pPr>
                    <w:spacing w:line="360" w:lineRule="exact"/>
                    <w:jc w:val="center"/>
                    <w:rPr>
                      <w:sz w:val="20"/>
                      <w:szCs w:val="20"/>
                    </w:rPr>
                  </w:pPr>
                </w:p>
              </w:tc>
              <w:tc>
                <w:tcPr>
                  <w:tcW w:w="4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2D2441">
                  <w:pPr>
                    <w:spacing w:line="360" w:lineRule="exact"/>
                    <w:jc w:val="center"/>
                    <w:rPr>
                      <w:sz w:val="20"/>
                      <w:szCs w:val="20"/>
                    </w:rPr>
                  </w:pP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6558FC3">
                  <w:pPr>
                    <w:spacing w:line="360" w:lineRule="exact"/>
                    <w:jc w:val="left"/>
                  </w:pPr>
                  <w:r>
                    <w:rPr>
                      <w:rFonts w:hint="eastAsia"/>
                    </w:rPr>
                    <w:t>运营期由附近村庄引水，全厂设置4辆清洗车，清洗车储水罐容量8m</w:t>
                  </w:r>
                  <w:r>
                    <w:rPr>
                      <w:rFonts w:hint="eastAsia"/>
                      <w:vertAlign w:val="superscript"/>
                    </w:rPr>
                    <w:t>3</w:t>
                  </w:r>
                  <w:r>
                    <w:rPr>
                      <w:rFonts w:hint="eastAsia"/>
                    </w:rPr>
                    <w:t>，光伏组件清洗采用洒水车人工移动冲洗，升压站设置洒水栓，洒水车由洒水栓取水。</w:t>
                  </w:r>
                </w:p>
              </w:tc>
            </w:tr>
            <w:tr w14:paraId="72A2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12"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D1E4ED">
                  <w:pPr>
                    <w:spacing w:line="360" w:lineRule="exact"/>
                    <w:jc w:val="center"/>
                    <w:rPr>
                      <w:sz w:val="20"/>
                      <w:szCs w:val="20"/>
                    </w:rPr>
                  </w:pPr>
                </w:p>
              </w:tc>
              <w:tc>
                <w:tcPr>
                  <w:tcW w:w="494" w:type="pct"/>
                  <w:vMerge w:val="restart"/>
                  <w:tcBorders>
                    <w:top w:val="single" w:color="auto" w:sz="4" w:space="0"/>
                    <w:left w:val="single" w:color="auto" w:sz="4" w:space="0"/>
                    <w:right w:val="single" w:color="auto" w:sz="4" w:space="0"/>
                  </w:tcBorders>
                  <w:shd w:val="clear" w:color="auto" w:fill="auto"/>
                  <w:vAlign w:val="center"/>
                </w:tcPr>
                <w:p w14:paraId="0674291B">
                  <w:pPr>
                    <w:spacing w:line="360" w:lineRule="exact"/>
                    <w:jc w:val="center"/>
                    <w:rPr>
                      <w:rFonts w:cs="宋体"/>
                      <w:lang w:bidi="ar"/>
                    </w:rPr>
                  </w:pPr>
                  <w:r>
                    <w:rPr>
                      <w:rFonts w:hint="eastAsia" w:cs="宋体"/>
                      <w:lang w:bidi="ar"/>
                    </w:rPr>
                    <w:t>排水</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3DFAF94B">
                  <w:pPr>
                    <w:spacing w:line="360" w:lineRule="exact"/>
                    <w:jc w:val="center"/>
                    <w:rPr>
                      <w:rFonts w:cs="宋体"/>
                      <w:lang w:bidi="ar"/>
                    </w:rPr>
                  </w:pPr>
                  <w:r>
                    <w:rPr>
                      <w:rFonts w:hint="eastAsia" w:cs="宋体"/>
                      <w:lang w:bidi="ar"/>
                    </w:rPr>
                    <w:t>施工期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056297">
                  <w:pPr>
                    <w:spacing w:line="360" w:lineRule="exact"/>
                    <w:jc w:val="left"/>
                    <w:rPr>
                      <w:rFonts w:hint="eastAsia" w:eastAsia="宋体" w:cs="宋体"/>
                      <w:lang w:eastAsia="zh-CN" w:bidi="ar"/>
                    </w:rPr>
                  </w:pPr>
                  <w:r>
                    <w:rPr>
                      <w:rFonts w:hint="eastAsia" w:cs="宋体"/>
                      <w:lang w:bidi="ar"/>
                    </w:rPr>
                    <w:t>施工期：车辆冲洗废水经沉淀池处理后</w:t>
                  </w:r>
                  <w:r>
                    <w:rPr>
                      <w:rFonts w:hint="eastAsia" w:cs="宋体"/>
                      <w:lang w:val="en-US" w:eastAsia="zh-CN" w:bidi="ar"/>
                    </w:rPr>
                    <w:t>循环使用不外排</w:t>
                  </w:r>
                  <w:r>
                    <w:rPr>
                      <w:rFonts w:hint="eastAsia" w:cs="宋体"/>
                      <w:lang w:bidi="ar"/>
                    </w:rPr>
                    <w:t>。施工期间在施工生产生活区设计临时防渗旱厕，施工人员日常产生的生活污水全部排入站区的防渗旱厕，定期清掏，不外排</w:t>
                  </w:r>
                  <w:r>
                    <w:rPr>
                      <w:rFonts w:hint="eastAsia" w:cs="宋体"/>
                      <w:lang w:eastAsia="zh-CN" w:bidi="ar"/>
                    </w:rPr>
                    <w:t>。</w:t>
                  </w:r>
                </w:p>
              </w:tc>
            </w:tr>
            <w:tr w14:paraId="216F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276"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0E177F">
                  <w:pPr>
                    <w:spacing w:line="360" w:lineRule="exact"/>
                    <w:jc w:val="center"/>
                    <w:rPr>
                      <w:sz w:val="20"/>
                      <w:szCs w:val="20"/>
                    </w:rPr>
                  </w:pPr>
                </w:p>
              </w:tc>
              <w:tc>
                <w:tcPr>
                  <w:tcW w:w="494" w:type="pct"/>
                  <w:vMerge w:val="continue"/>
                  <w:tcBorders>
                    <w:left w:val="single" w:color="auto" w:sz="4" w:space="0"/>
                    <w:bottom w:val="single" w:color="auto" w:sz="4" w:space="0"/>
                    <w:right w:val="single" w:color="auto" w:sz="4" w:space="0"/>
                  </w:tcBorders>
                  <w:shd w:val="clear" w:color="auto" w:fill="auto"/>
                  <w:vAlign w:val="center"/>
                </w:tcPr>
                <w:p w14:paraId="5AA1DFB5">
                  <w:pPr>
                    <w:spacing w:line="360" w:lineRule="exact"/>
                    <w:jc w:val="center"/>
                    <w:rPr>
                      <w:rFonts w:cs="宋体"/>
                      <w:lang w:bidi="ar"/>
                    </w:rPr>
                  </w:pP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2FF7AEDE">
                  <w:pPr>
                    <w:spacing w:line="360" w:lineRule="exact"/>
                    <w:jc w:val="center"/>
                  </w:pPr>
                  <w:r>
                    <w:rPr>
                      <w:rFonts w:hint="eastAsia"/>
                    </w:rPr>
                    <w:t>运营期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15D9C5">
                  <w:pPr>
                    <w:spacing w:line="360" w:lineRule="exact"/>
                    <w:jc w:val="left"/>
                    <w:rPr>
                      <w:rFonts w:cs="宋体"/>
                      <w:lang w:bidi="ar"/>
                    </w:rPr>
                  </w:pPr>
                  <w:r>
                    <w:rPr>
                      <w:rFonts w:hint="eastAsia" w:cs="宋体"/>
                      <w:lang w:bidi="ar"/>
                    </w:rPr>
                    <w:t>运营期：光伏组件日常清洗采用水车进行清洗，产生的清洗废水水质简单，直接排至光伏板下</w:t>
                  </w:r>
                  <w:r>
                    <w:rPr>
                      <w:rFonts w:hint="eastAsia" w:cs="宋体"/>
                      <w:color w:val="FF0000"/>
                      <w:lang w:val="en-US" w:eastAsia="zh-CN" w:bidi="ar"/>
                    </w:rPr>
                    <w:t>自然蒸发和吸收</w:t>
                  </w:r>
                  <w:r>
                    <w:rPr>
                      <w:rFonts w:hint="eastAsia" w:cs="宋体"/>
                      <w:lang w:bidi="ar"/>
                    </w:rPr>
                    <w:t>；项目工作人员办公在升压站，工作人员产生的生活污水</w:t>
                  </w:r>
                  <w:r>
                    <w:rPr>
                      <w:rFonts w:hint="eastAsia" w:cs="宋体"/>
                      <w:highlight w:val="none"/>
                      <w:lang w:bidi="ar"/>
                    </w:rPr>
                    <w:t>经化粪池初步处理后进入生活污水一体化处理设施，处理后合格水用于站区</w:t>
                  </w:r>
                  <w:r>
                    <w:rPr>
                      <w:rFonts w:hint="eastAsia" w:cs="宋体"/>
                      <w:highlight w:val="none"/>
                      <w:lang w:val="en-US" w:eastAsia="zh-CN" w:bidi="ar"/>
                    </w:rPr>
                    <w:t>道路抑尘及</w:t>
                  </w:r>
                  <w:r>
                    <w:rPr>
                      <w:rFonts w:hint="eastAsia" w:cs="宋体"/>
                      <w:highlight w:val="none"/>
                      <w:lang w:bidi="ar"/>
                    </w:rPr>
                    <w:t>绿化</w:t>
                  </w:r>
                  <w:r>
                    <w:rPr>
                      <w:rFonts w:hint="eastAsia" w:cs="宋体"/>
                      <w:lang w:bidi="ar"/>
                    </w:rPr>
                    <w:t>。</w:t>
                  </w:r>
                </w:p>
              </w:tc>
            </w:tr>
            <w:tr w14:paraId="75FD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41" w:hRule="atLeast"/>
              </w:trPr>
              <w:tc>
                <w:tcPr>
                  <w:tcW w:w="3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1360DD">
                  <w:pPr>
                    <w:spacing w:line="360" w:lineRule="exact"/>
                    <w:jc w:val="center"/>
                    <w:rPr>
                      <w:sz w:val="20"/>
                      <w:szCs w:val="20"/>
                    </w:rPr>
                  </w:pPr>
                </w:p>
              </w:tc>
              <w:tc>
                <w:tcPr>
                  <w:tcW w:w="494" w:type="pct"/>
                  <w:vMerge w:val="restart"/>
                  <w:tcBorders>
                    <w:top w:val="single" w:color="auto" w:sz="4" w:space="0"/>
                    <w:left w:val="single" w:color="auto" w:sz="4" w:space="0"/>
                    <w:right w:val="single" w:color="auto" w:sz="4" w:space="0"/>
                  </w:tcBorders>
                  <w:shd w:val="clear" w:color="auto" w:fill="auto"/>
                  <w:vAlign w:val="center"/>
                </w:tcPr>
                <w:p w14:paraId="772C3AC6">
                  <w:pPr>
                    <w:spacing w:line="360" w:lineRule="exact"/>
                    <w:jc w:val="center"/>
                  </w:pPr>
                  <w:r>
                    <w:rPr>
                      <w:rFonts w:hint="eastAsia" w:cs="宋体"/>
                      <w:lang w:bidi="ar"/>
                    </w:rPr>
                    <w:t>供电</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1817AA">
                  <w:pPr>
                    <w:spacing w:line="360" w:lineRule="exact"/>
                    <w:jc w:val="left"/>
                    <w:rPr>
                      <w:rFonts w:cs="宋体"/>
                    </w:rPr>
                  </w:pPr>
                  <w:r>
                    <w:rPr>
                      <w:rFonts w:hint="eastAsia" w:cs="宋体"/>
                      <w:lang w:bidi="ar"/>
                    </w:rPr>
                    <w:t>施工电源由附近村</w:t>
                  </w:r>
                  <w:r>
                    <w:rPr>
                      <w:lang w:bidi="ar"/>
                    </w:rPr>
                    <w:t>10kV</w:t>
                  </w:r>
                  <w:r>
                    <w:rPr>
                      <w:rFonts w:hint="eastAsia" w:cs="宋体"/>
                      <w:lang w:bidi="ar"/>
                    </w:rPr>
                    <w:t>架空线路就近引接，距离约</w:t>
                  </w:r>
                  <w:r>
                    <w:rPr>
                      <w:lang w:bidi="ar"/>
                    </w:rPr>
                    <w:t>1000m</w:t>
                  </w:r>
                  <w:r>
                    <w:rPr>
                      <w:rFonts w:hint="eastAsia" w:cs="宋体"/>
                      <w:lang w:bidi="ar"/>
                    </w:rPr>
                    <w:t>，由业主方出资建设。即可满足施工、生活用电的需求。各机位的施工电源，考虑移动柴油发电机由施工单位自行</w:t>
                  </w:r>
                  <w:r>
                    <w:rPr>
                      <w:rFonts w:hint="eastAsia" w:cs="宋体"/>
                    </w:rPr>
                    <w:t>解决。</w:t>
                  </w:r>
                </w:p>
              </w:tc>
            </w:tr>
            <w:tr w14:paraId="0A31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bottom w:val="single" w:color="auto" w:sz="4" w:space="0"/>
                    <w:right w:val="single" w:color="auto" w:sz="4" w:space="0"/>
                  </w:tcBorders>
                  <w:shd w:val="clear" w:color="auto" w:fill="auto"/>
                  <w:vAlign w:val="center"/>
                </w:tcPr>
                <w:p w14:paraId="6E6457E5">
                  <w:pPr>
                    <w:spacing w:line="360" w:lineRule="exact"/>
                    <w:jc w:val="center"/>
                    <w:rPr>
                      <w:sz w:val="20"/>
                      <w:szCs w:val="20"/>
                    </w:rPr>
                  </w:pPr>
                </w:p>
              </w:tc>
              <w:tc>
                <w:tcPr>
                  <w:tcW w:w="494" w:type="pct"/>
                  <w:vMerge w:val="continue"/>
                  <w:tcBorders>
                    <w:left w:val="single" w:color="auto" w:sz="4" w:space="0"/>
                    <w:bottom w:val="single" w:color="auto" w:sz="4" w:space="0"/>
                    <w:right w:val="single" w:color="auto" w:sz="4" w:space="0"/>
                  </w:tcBorders>
                  <w:shd w:val="clear" w:color="auto" w:fill="auto"/>
                  <w:vAlign w:val="center"/>
                </w:tcPr>
                <w:p w14:paraId="755D5CCB">
                  <w:pPr>
                    <w:spacing w:line="360" w:lineRule="exact"/>
                    <w:jc w:val="center"/>
                    <w:rPr>
                      <w:rFonts w:cs="宋体"/>
                      <w:lang w:bidi="ar"/>
                    </w:rPr>
                  </w:pP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87BA35">
                  <w:pPr>
                    <w:spacing w:line="360" w:lineRule="exact"/>
                    <w:jc w:val="left"/>
                    <w:rPr>
                      <w:rFonts w:cs="宋体"/>
                    </w:rPr>
                  </w:pPr>
                  <w:r>
                    <w:rPr>
                      <w:rFonts w:hint="eastAsia" w:cs="宋体"/>
                    </w:rPr>
                    <w:t>本电站运营期站内负荷自用电压为0.4kV，采用中性点直接接地的三相四线制系统，站用电采用单母线接线，双电源供电。站外施工变压器在工程建设结束后将保留，做为电站站用电提供工作电源。此外由接地变压器兼做备用变压器为站用电提供备用电源，备用变压器电源引自电站内35kV母线。主备电源分别引入站用电双电源自动切换柜。</w:t>
                  </w:r>
                </w:p>
              </w:tc>
            </w:tr>
            <w:tr w14:paraId="3CC2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42" w:hRule="atLeast"/>
              </w:trPr>
              <w:tc>
                <w:tcPr>
                  <w:tcW w:w="340" w:type="pct"/>
                  <w:vMerge w:val="restart"/>
                  <w:tcBorders>
                    <w:top w:val="single" w:color="auto" w:sz="4" w:space="0"/>
                    <w:left w:val="single" w:color="auto" w:sz="4" w:space="0"/>
                    <w:right w:val="single" w:color="auto" w:sz="4" w:space="0"/>
                  </w:tcBorders>
                  <w:shd w:val="clear" w:color="auto" w:fill="auto"/>
                  <w:vAlign w:val="center"/>
                </w:tcPr>
                <w:p w14:paraId="3B21B7C2">
                  <w:pPr>
                    <w:spacing w:line="360" w:lineRule="exact"/>
                    <w:jc w:val="center"/>
                    <w:rPr>
                      <w:szCs w:val="21"/>
                    </w:rPr>
                  </w:pPr>
                  <w:r>
                    <w:rPr>
                      <w:rFonts w:hint="eastAsia" w:cs="宋体"/>
                      <w:szCs w:val="21"/>
                      <w:lang w:bidi="ar"/>
                    </w:rPr>
                    <w:t>环保工程</w:t>
                  </w:r>
                </w:p>
              </w:tc>
              <w:tc>
                <w:tcPr>
                  <w:tcW w:w="494" w:type="pct"/>
                  <w:vMerge w:val="restart"/>
                  <w:tcBorders>
                    <w:top w:val="single" w:color="auto" w:sz="4" w:space="0"/>
                    <w:left w:val="single" w:color="auto" w:sz="4" w:space="0"/>
                    <w:right w:val="single" w:color="auto" w:sz="4" w:space="0"/>
                  </w:tcBorders>
                  <w:shd w:val="clear" w:color="auto" w:fill="auto"/>
                  <w:vAlign w:val="center"/>
                </w:tcPr>
                <w:p w14:paraId="732AD9E7">
                  <w:pPr>
                    <w:spacing w:line="360" w:lineRule="exact"/>
                    <w:jc w:val="center"/>
                    <w:rPr>
                      <w:szCs w:val="21"/>
                      <w:highlight w:val="green"/>
                    </w:rPr>
                  </w:pPr>
                  <w:r>
                    <w:rPr>
                      <w:rFonts w:hint="eastAsia" w:cs="宋体"/>
                      <w:szCs w:val="21"/>
                      <w:lang w:bidi="ar"/>
                    </w:rPr>
                    <w:t>废水</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4D479792">
                  <w:pPr>
                    <w:spacing w:line="360" w:lineRule="exact"/>
                    <w:jc w:val="center"/>
                    <w:rPr>
                      <w:szCs w:val="21"/>
                    </w:rPr>
                  </w:pPr>
                  <w:r>
                    <w:rPr>
                      <w:rFonts w:hint="eastAsia"/>
                      <w:szCs w:val="21"/>
                    </w:rPr>
                    <w:t>施工期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AFC801">
                  <w:pPr>
                    <w:spacing w:line="360" w:lineRule="exact"/>
                    <w:jc w:val="left"/>
                    <w:rPr>
                      <w:rFonts w:cs="宋体"/>
                      <w:lang w:bidi="ar"/>
                    </w:rPr>
                  </w:pPr>
                  <w:r>
                    <w:rPr>
                      <w:rFonts w:cs="宋体"/>
                      <w:lang w:bidi="ar"/>
                    </w:rPr>
                    <w:t>施工生活废水：施工期间在施工生产生活区设计临时防渗旱厕，</w:t>
                  </w:r>
                  <w:r>
                    <w:rPr>
                      <w:rFonts w:hint="eastAsia" w:cs="宋体"/>
                      <w:highlight w:val="none"/>
                      <w:lang w:bidi="ar"/>
                    </w:rPr>
                    <w:t>施工人员生活污水全部排入临时防渗旱厕，定期清掏，不外排</w:t>
                  </w:r>
                  <w:r>
                    <w:rPr>
                      <w:rFonts w:cs="宋体"/>
                      <w:lang w:bidi="ar"/>
                    </w:rPr>
                    <w:t>。施工车辆冲洗废水：经过沉淀处理后重复回用于冲洗工序</w:t>
                  </w:r>
                  <w:r>
                    <w:rPr>
                      <w:rFonts w:hint="eastAsia" w:cs="宋体"/>
                      <w:lang w:bidi="ar"/>
                    </w:rPr>
                    <w:t>。</w:t>
                  </w:r>
                </w:p>
              </w:tc>
            </w:tr>
            <w:tr w14:paraId="4B7C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4A3208DE">
                  <w:pPr>
                    <w:spacing w:line="360" w:lineRule="exact"/>
                    <w:jc w:val="center"/>
                    <w:rPr>
                      <w:szCs w:val="21"/>
                    </w:rPr>
                  </w:pPr>
                </w:p>
              </w:tc>
              <w:tc>
                <w:tcPr>
                  <w:tcW w:w="494" w:type="pct"/>
                  <w:vMerge w:val="continue"/>
                  <w:tcBorders>
                    <w:left w:val="single" w:color="auto" w:sz="4" w:space="0"/>
                    <w:right w:val="single" w:color="auto" w:sz="4" w:space="0"/>
                  </w:tcBorders>
                  <w:shd w:val="clear" w:color="auto" w:fill="auto"/>
                  <w:vAlign w:val="center"/>
                </w:tcPr>
                <w:p w14:paraId="0580CCFD">
                  <w:pPr>
                    <w:spacing w:line="360" w:lineRule="exact"/>
                    <w:jc w:val="center"/>
                    <w:rPr>
                      <w:szCs w:val="21"/>
                      <w:highlight w:val="green"/>
                    </w:rPr>
                  </w:pPr>
                </w:p>
              </w:tc>
              <w:tc>
                <w:tcPr>
                  <w:tcW w:w="579" w:type="pct"/>
                  <w:vMerge w:val="restart"/>
                  <w:tcBorders>
                    <w:top w:val="single" w:color="auto" w:sz="4" w:space="0"/>
                    <w:left w:val="single" w:color="auto" w:sz="4" w:space="0"/>
                    <w:right w:val="single" w:color="auto" w:sz="4" w:space="0"/>
                  </w:tcBorders>
                  <w:shd w:val="clear" w:color="auto" w:fill="auto"/>
                  <w:vAlign w:val="center"/>
                </w:tcPr>
                <w:p w14:paraId="7AA32B35">
                  <w:pPr>
                    <w:spacing w:line="360" w:lineRule="exact"/>
                    <w:jc w:val="center"/>
                    <w:rPr>
                      <w:rFonts w:cs="宋体"/>
                      <w:szCs w:val="21"/>
                      <w:lang w:bidi="ar"/>
                    </w:rPr>
                  </w:pPr>
                  <w:r>
                    <w:rPr>
                      <w:rFonts w:hint="eastAsia" w:cs="宋体"/>
                      <w:szCs w:val="21"/>
                      <w:lang w:bidi="ar"/>
                    </w:rPr>
                    <w:t>运营期</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47F3CE79">
                  <w:pPr>
                    <w:spacing w:line="360" w:lineRule="exact"/>
                    <w:jc w:val="center"/>
                  </w:pPr>
                  <w:r>
                    <w:rPr>
                      <w:rFonts w:hint="eastAsia" w:cs="宋体"/>
                      <w:lang w:bidi="ar"/>
                    </w:rPr>
                    <w:t>光伏板清洗废水</w:t>
                  </w:r>
                </w:p>
              </w:tc>
              <w:tc>
                <w:tcPr>
                  <w:tcW w:w="2621" w:type="pct"/>
                  <w:tcBorders>
                    <w:top w:val="single" w:color="auto" w:sz="4" w:space="0"/>
                    <w:left w:val="single" w:color="auto" w:sz="4" w:space="0"/>
                    <w:bottom w:val="single" w:color="auto" w:sz="4" w:space="0"/>
                    <w:right w:val="single" w:color="auto" w:sz="4" w:space="0"/>
                  </w:tcBorders>
                  <w:shd w:val="clear" w:color="auto" w:fill="auto"/>
                  <w:vAlign w:val="center"/>
                </w:tcPr>
                <w:p w14:paraId="5FDAA26B">
                  <w:pPr>
                    <w:spacing w:line="360" w:lineRule="exact"/>
                    <w:jc w:val="left"/>
                  </w:pPr>
                  <w:r>
                    <w:rPr>
                      <w:rFonts w:hint="eastAsia" w:cs="宋体"/>
                      <w:lang w:bidi="ar"/>
                    </w:rPr>
                    <w:t>直接排至光伏板下地面</w:t>
                  </w:r>
                  <w:r>
                    <w:rPr>
                      <w:rFonts w:hint="eastAsia" w:cs="宋体"/>
                      <w:lang w:val="en-US" w:eastAsia="zh-CN" w:bidi="ar"/>
                    </w:rPr>
                    <w:t>浇灌</w:t>
                  </w:r>
                  <w:r>
                    <w:rPr>
                      <w:rFonts w:hint="eastAsia" w:cs="宋体"/>
                      <w:lang w:bidi="ar"/>
                    </w:rPr>
                    <w:t>。</w:t>
                  </w:r>
                </w:p>
              </w:tc>
            </w:tr>
            <w:tr w14:paraId="771A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57D74441">
                  <w:pPr>
                    <w:spacing w:line="360" w:lineRule="exact"/>
                    <w:jc w:val="center"/>
                    <w:rPr>
                      <w:rFonts w:cs="宋体"/>
                      <w:szCs w:val="21"/>
                      <w:lang w:bidi="ar"/>
                    </w:rPr>
                  </w:pPr>
                </w:p>
              </w:tc>
              <w:tc>
                <w:tcPr>
                  <w:tcW w:w="494" w:type="pct"/>
                  <w:vMerge w:val="continue"/>
                  <w:tcBorders>
                    <w:left w:val="single" w:color="auto" w:sz="4" w:space="0"/>
                    <w:bottom w:val="single" w:color="auto" w:sz="4" w:space="0"/>
                    <w:right w:val="single" w:color="auto" w:sz="4" w:space="0"/>
                  </w:tcBorders>
                  <w:shd w:val="clear" w:color="auto" w:fill="auto"/>
                  <w:vAlign w:val="center"/>
                </w:tcPr>
                <w:p w14:paraId="1DB2A10E">
                  <w:pPr>
                    <w:spacing w:line="360" w:lineRule="exact"/>
                    <w:jc w:val="center"/>
                    <w:rPr>
                      <w:rFonts w:cs="宋体"/>
                      <w:szCs w:val="21"/>
                      <w:lang w:bidi="ar"/>
                    </w:rPr>
                  </w:pPr>
                </w:p>
              </w:tc>
              <w:tc>
                <w:tcPr>
                  <w:tcW w:w="579" w:type="pct"/>
                  <w:vMerge w:val="continue"/>
                  <w:tcBorders>
                    <w:left w:val="single" w:color="auto" w:sz="4" w:space="0"/>
                    <w:bottom w:val="single" w:color="auto" w:sz="4" w:space="0"/>
                    <w:right w:val="single" w:color="auto" w:sz="4" w:space="0"/>
                  </w:tcBorders>
                  <w:shd w:val="clear" w:color="auto" w:fill="auto"/>
                  <w:vAlign w:val="center"/>
                </w:tcPr>
                <w:p w14:paraId="02A04D00">
                  <w:pPr>
                    <w:spacing w:line="360" w:lineRule="exact"/>
                    <w:jc w:val="center"/>
                    <w:rPr>
                      <w:rFonts w:cs="宋体"/>
                      <w:lang w:bidi="ar"/>
                    </w:rPr>
                  </w:pP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14:paraId="270B3EE4">
                  <w:pPr>
                    <w:spacing w:line="360" w:lineRule="exact"/>
                    <w:jc w:val="center"/>
                    <w:rPr>
                      <w:rFonts w:cs="宋体"/>
                      <w:lang w:bidi="ar"/>
                    </w:rPr>
                  </w:pPr>
                  <w:r>
                    <w:rPr>
                      <w:rFonts w:hint="eastAsia" w:cs="宋体"/>
                      <w:lang w:bidi="ar"/>
                    </w:rPr>
                    <w:t>生活污水</w:t>
                  </w:r>
                </w:p>
              </w:tc>
              <w:tc>
                <w:tcPr>
                  <w:tcW w:w="2621" w:type="pct"/>
                  <w:tcBorders>
                    <w:top w:val="single" w:color="auto" w:sz="4" w:space="0"/>
                    <w:left w:val="single" w:color="auto" w:sz="4" w:space="0"/>
                    <w:bottom w:val="single" w:color="auto" w:sz="4" w:space="0"/>
                    <w:right w:val="single" w:color="auto" w:sz="4" w:space="0"/>
                  </w:tcBorders>
                  <w:shd w:val="clear" w:color="auto" w:fill="auto"/>
                  <w:vAlign w:val="center"/>
                </w:tcPr>
                <w:p w14:paraId="34936785">
                  <w:pPr>
                    <w:spacing w:line="360" w:lineRule="exact"/>
                    <w:jc w:val="left"/>
                    <w:rPr>
                      <w:rFonts w:cs="宋体"/>
                      <w:lang w:bidi="ar"/>
                    </w:rPr>
                  </w:pPr>
                  <w:r>
                    <w:rPr>
                      <w:rFonts w:hint="eastAsia" w:cs="宋体"/>
                      <w:highlight w:val="none"/>
                      <w:lang w:bidi="ar"/>
                    </w:rPr>
                    <w:t>经化粪池初步处理后进入生活污水一体化处理设施，处理后合格水用于站区</w:t>
                  </w:r>
                  <w:r>
                    <w:rPr>
                      <w:rFonts w:hint="eastAsia" w:cs="宋体"/>
                      <w:highlight w:val="none"/>
                      <w:lang w:val="en-US" w:eastAsia="zh-CN" w:bidi="ar"/>
                    </w:rPr>
                    <w:t>道路抑尘及</w:t>
                  </w:r>
                  <w:r>
                    <w:rPr>
                      <w:rFonts w:hint="eastAsia" w:cs="宋体"/>
                      <w:highlight w:val="none"/>
                      <w:lang w:bidi="ar"/>
                    </w:rPr>
                    <w:t>绿化</w:t>
                  </w:r>
                  <w:r>
                    <w:rPr>
                      <w:rFonts w:hint="eastAsia" w:cs="宋体"/>
                      <w:lang w:bidi="ar"/>
                    </w:rPr>
                    <w:t>。</w:t>
                  </w:r>
                </w:p>
              </w:tc>
            </w:tr>
            <w:tr w14:paraId="7D69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5" w:hRule="atLeast"/>
              </w:trPr>
              <w:tc>
                <w:tcPr>
                  <w:tcW w:w="340" w:type="pct"/>
                  <w:vMerge w:val="continue"/>
                  <w:tcBorders>
                    <w:left w:val="single" w:color="auto" w:sz="4" w:space="0"/>
                    <w:right w:val="single" w:color="auto" w:sz="4" w:space="0"/>
                  </w:tcBorders>
                  <w:shd w:val="clear" w:color="auto" w:fill="auto"/>
                  <w:vAlign w:val="center"/>
                </w:tcPr>
                <w:p w14:paraId="0D9ABF2A">
                  <w:pPr>
                    <w:spacing w:line="360" w:lineRule="exact"/>
                    <w:jc w:val="center"/>
                    <w:rPr>
                      <w:sz w:val="20"/>
                      <w:szCs w:val="20"/>
                    </w:rPr>
                  </w:pPr>
                </w:p>
              </w:tc>
              <w:tc>
                <w:tcPr>
                  <w:tcW w:w="494" w:type="pct"/>
                  <w:vMerge w:val="restart"/>
                  <w:tcBorders>
                    <w:top w:val="single" w:color="auto" w:sz="4" w:space="0"/>
                    <w:left w:val="single" w:color="auto" w:sz="4" w:space="0"/>
                    <w:right w:val="single" w:color="auto" w:sz="4" w:space="0"/>
                  </w:tcBorders>
                  <w:shd w:val="clear" w:color="auto" w:fill="auto"/>
                  <w:vAlign w:val="center"/>
                </w:tcPr>
                <w:p w14:paraId="4F17B106">
                  <w:pPr>
                    <w:spacing w:line="360" w:lineRule="exact"/>
                    <w:jc w:val="center"/>
                    <w:rPr>
                      <w:szCs w:val="21"/>
                    </w:rPr>
                  </w:pPr>
                  <w:r>
                    <w:rPr>
                      <w:rFonts w:hint="eastAsia" w:cs="宋体"/>
                      <w:szCs w:val="21"/>
                      <w:lang w:bidi="ar"/>
                    </w:rPr>
                    <w:t>废气</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0123B0D5">
                  <w:pPr>
                    <w:spacing w:line="360" w:lineRule="exact"/>
                    <w:jc w:val="center"/>
                    <w:rPr>
                      <w:szCs w:val="21"/>
                    </w:rPr>
                  </w:pPr>
                  <w:r>
                    <w:rPr>
                      <w:rFonts w:hint="eastAsia"/>
                      <w:szCs w:val="21"/>
                    </w:rPr>
                    <w:t>施工期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0DEC1A">
                  <w:pPr>
                    <w:spacing w:line="360" w:lineRule="exact"/>
                    <w:jc w:val="left"/>
                    <w:rPr>
                      <w:rFonts w:cs="宋体"/>
                      <w:szCs w:val="21"/>
                      <w:lang w:bidi="ar"/>
                    </w:rPr>
                  </w:pPr>
                  <w:r>
                    <w:rPr>
                      <w:rFonts w:hint="eastAsia" w:cs="宋体"/>
                      <w:szCs w:val="21"/>
                      <w:lang w:bidi="ar"/>
                    </w:rPr>
                    <w:t>施工场地和汽车行驶的路面采取洒水降尘措施。施工期间剥离表土、开挖产生的待运土石方及工地内的散体材料采取集中堆存、苫盖等防护措施，防止施工中产生的尘土飞扬及废弃物、杂物飘散。</w:t>
                  </w:r>
                </w:p>
              </w:tc>
            </w:tr>
            <w:tr w14:paraId="6031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76E2F044">
                  <w:pPr>
                    <w:spacing w:line="360" w:lineRule="exact"/>
                    <w:rPr>
                      <w:sz w:val="20"/>
                      <w:szCs w:val="20"/>
                    </w:rPr>
                  </w:pPr>
                </w:p>
              </w:tc>
              <w:tc>
                <w:tcPr>
                  <w:tcW w:w="494" w:type="pct"/>
                  <w:vMerge w:val="continue"/>
                  <w:tcBorders>
                    <w:left w:val="single" w:color="auto" w:sz="4" w:space="0"/>
                    <w:bottom w:val="single" w:color="auto" w:sz="4" w:space="0"/>
                    <w:right w:val="single" w:color="auto" w:sz="4" w:space="0"/>
                  </w:tcBorders>
                  <w:shd w:val="clear" w:color="auto" w:fill="auto"/>
                  <w:vAlign w:val="center"/>
                </w:tcPr>
                <w:p w14:paraId="3ECB524B">
                  <w:pPr>
                    <w:spacing w:line="360" w:lineRule="exact"/>
                    <w:jc w:val="center"/>
                    <w:rPr>
                      <w:rFonts w:cs="宋体"/>
                      <w:szCs w:val="21"/>
                      <w:lang w:bidi="ar"/>
                    </w:rPr>
                  </w:pP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0DF10B74">
                  <w:pPr>
                    <w:spacing w:line="360" w:lineRule="exact"/>
                    <w:jc w:val="center"/>
                    <w:rPr>
                      <w:rFonts w:cs="宋体"/>
                      <w:szCs w:val="21"/>
                      <w:lang w:bidi="ar"/>
                    </w:rPr>
                  </w:pPr>
                  <w:r>
                    <w:rPr>
                      <w:rFonts w:hint="eastAsia" w:cs="宋体"/>
                      <w:szCs w:val="21"/>
                      <w:lang w:bidi="ar"/>
                    </w:rPr>
                    <w:t>运营期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6807BF">
                  <w:pPr>
                    <w:spacing w:line="360" w:lineRule="exact"/>
                    <w:jc w:val="center"/>
                    <w:rPr>
                      <w:rFonts w:cs="宋体"/>
                      <w:szCs w:val="21"/>
                      <w:lang w:bidi="ar"/>
                    </w:rPr>
                  </w:pPr>
                  <w:r>
                    <w:rPr>
                      <w:rFonts w:hint="eastAsia" w:cs="宋体"/>
                      <w:szCs w:val="21"/>
                      <w:lang w:bidi="ar"/>
                    </w:rPr>
                    <w:t>本项目无废气产生及排放。</w:t>
                  </w:r>
                </w:p>
              </w:tc>
            </w:tr>
            <w:tr w14:paraId="07BE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restart"/>
                  <w:tcBorders>
                    <w:left w:val="single" w:color="auto" w:sz="4" w:space="0"/>
                    <w:right w:val="single" w:color="auto" w:sz="4" w:space="0"/>
                  </w:tcBorders>
                  <w:shd w:val="clear" w:color="auto" w:fill="auto"/>
                  <w:vAlign w:val="center"/>
                </w:tcPr>
                <w:p w14:paraId="00035344">
                  <w:pPr>
                    <w:spacing w:line="360" w:lineRule="exact"/>
                    <w:rPr>
                      <w:sz w:val="20"/>
                      <w:szCs w:val="20"/>
                    </w:rPr>
                  </w:pPr>
                  <w:r>
                    <w:rPr>
                      <w:rFonts w:hint="eastAsia" w:cs="宋体"/>
                      <w:szCs w:val="21"/>
                      <w:lang w:bidi="ar"/>
                    </w:rPr>
                    <w:t>环保工程</w:t>
                  </w:r>
                </w:p>
              </w:tc>
              <w:tc>
                <w:tcPr>
                  <w:tcW w:w="494" w:type="pct"/>
                  <w:vMerge w:val="restart"/>
                  <w:tcBorders>
                    <w:top w:val="single" w:color="auto" w:sz="4" w:space="0"/>
                    <w:left w:val="single" w:color="auto" w:sz="4" w:space="0"/>
                    <w:right w:val="single" w:color="auto" w:sz="4" w:space="0"/>
                  </w:tcBorders>
                  <w:shd w:val="clear" w:color="auto" w:fill="auto"/>
                  <w:vAlign w:val="center"/>
                </w:tcPr>
                <w:p w14:paraId="7B638529">
                  <w:pPr>
                    <w:spacing w:line="360" w:lineRule="exact"/>
                    <w:jc w:val="center"/>
                    <w:rPr>
                      <w:szCs w:val="21"/>
                    </w:rPr>
                  </w:pPr>
                  <w:r>
                    <w:rPr>
                      <w:rFonts w:hint="eastAsia" w:cs="宋体"/>
                      <w:szCs w:val="21"/>
                      <w:lang w:bidi="ar"/>
                    </w:rPr>
                    <w:t>固体废弃物</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36DFFA96">
                  <w:pPr>
                    <w:spacing w:line="360" w:lineRule="exact"/>
                    <w:jc w:val="center"/>
                    <w:rPr>
                      <w:szCs w:val="21"/>
                    </w:rPr>
                  </w:pPr>
                  <w:r>
                    <w:rPr>
                      <w:rFonts w:hint="eastAsia"/>
                      <w:szCs w:val="21"/>
                    </w:rPr>
                    <w:t>施工期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33D5DD">
                  <w:pPr>
                    <w:spacing w:line="360" w:lineRule="exact"/>
                    <w:rPr>
                      <w:szCs w:val="21"/>
                    </w:rPr>
                  </w:pPr>
                  <w:r>
                    <w:rPr>
                      <w:rFonts w:hint="eastAsia"/>
                      <w:szCs w:val="21"/>
                    </w:rPr>
                    <w:t>施工期的固体废物主要是施工弃土石和施工人员生活垃圾。施工中产生的弃渣用于回填及场地平整，剩余的少量建筑垃圾和弃渣，</w:t>
                  </w:r>
                  <w:r>
                    <w:rPr>
                      <w:rFonts w:hint="eastAsia"/>
                      <w:szCs w:val="21"/>
                      <w:lang w:val="en-US" w:eastAsia="zh-CN"/>
                    </w:rPr>
                    <w:t>及时</w:t>
                  </w:r>
                  <w:r>
                    <w:rPr>
                      <w:rFonts w:hint="eastAsia"/>
                      <w:szCs w:val="21"/>
                    </w:rPr>
                    <w:t>用汽车运走。生活垃圾经收集后运至垃圾收集点处置。</w:t>
                  </w:r>
                </w:p>
              </w:tc>
            </w:tr>
            <w:tr w14:paraId="1955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1B768595">
                  <w:pPr>
                    <w:spacing w:line="360" w:lineRule="exact"/>
                  </w:pPr>
                </w:p>
              </w:tc>
              <w:tc>
                <w:tcPr>
                  <w:tcW w:w="494" w:type="pct"/>
                  <w:vMerge w:val="continue"/>
                  <w:tcBorders>
                    <w:left w:val="single" w:color="auto" w:sz="4" w:space="0"/>
                    <w:bottom w:val="single" w:color="auto" w:sz="4" w:space="0"/>
                    <w:right w:val="single" w:color="auto" w:sz="4" w:space="0"/>
                  </w:tcBorders>
                  <w:shd w:val="clear" w:color="auto" w:fill="auto"/>
                  <w:vAlign w:val="center"/>
                </w:tcPr>
                <w:p w14:paraId="0FA355B4">
                  <w:pPr>
                    <w:spacing w:line="360" w:lineRule="exact"/>
                    <w:jc w:val="center"/>
                  </w:pPr>
                </w:p>
              </w:tc>
              <w:tc>
                <w:tcPr>
                  <w:tcW w:w="579" w:type="pct"/>
                  <w:vMerge w:val="restart"/>
                  <w:tcBorders>
                    <w:top w:val="single" w:color="auto" w:sz="4" w:space="0"/>
                    <w:left w:val="single" w:color="auto" w:sz="4" w:space="0"/>
                    <w:right w:val="single" w:color="auto" w:sz="4" w:space="0"/>
                  </w:tcBorders>
                  <w:shd w:val="clear" w:color="auto" w:fill="auto"/>
                  <w:vAlign w:val="center"/>
                </w:tcPr>
                <w:p w14:paraId="68F11B70">
                  <w:pPr>
                    <w:spacing w:line="360" w:lineRule="exact"/>
                    <w:jc w:val="center"/>
                    <w:rPr>
                      <w:rFonts w:cs="宋体"/>
                      <w:szCs w:val="21"/>
                      <w:lang w:bidi="ar"/>
                    </w:rPr>
                  </w:pPr>
                  <w:r>
                    <w:rPr>
                      <w:rFonts w:hint="eastAsia" w:cs="宋体"/>
                      <w:szCs w:val="21"/>
                      <w:lang w:bidi="ar"/>
                    </w:rPr>
                    <w:t>运营期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7A58F9">
                  <w:pPr>
                    <w:spacing w:line="360" w:lineRule="exact"/>
                    <w:rPr>
                      <w:rFonts w:cs="宋体"/>
                      <w:szCs w:val="21"/>
                      <w:lang w:bidi="ar"/>
                    </w:rPr>
                  </w:pPr>
                  <w:r>
                    <w:rPr>
                      <w:rFonts w:hint="eastAsia" w:cs="宋体"/>
                      <w:szCs w:val="21"/>
                      <w:lang w:bidi="ar"/>
                    </w:rPr>
                    <w:t>升压站内建设</w:t>
                  </w:r>
                  <w:r>
                    <w:rPr>
                      <w:szCs w:val="21"/>
                      <w:lang w:bidi="ar"/>
                    </w:rPr>
                    <w:t>1</w:t>
                  </w:r>
                  <w:r>
                    <w:rPr>
                      <w:rFonts w:hint="eastAsia" w:cs="宋体"/>
                      <w:szCs w:val="21"/>
                      <w:lang w:bidi="ar"/>
                    </w:rPr>
                    <w:t>间</w:t>
                  </w:r>
                  <w:r>
                    <w:rPr>
                      <w:szCs w:val="21"/>
                      <w:lang w:bidi="ar"/>
                    </w:rPr>
                    <w:t>10m</w:t>
                  </w:r>
                  <w:r>
                    <w:rPr>
                      <w:szCs w:val="21"/>
                      <w:vertAlign w:val="superscript"/>
                      <w:lang w:bidi="ar"/>
                    </w:rPr>
                    <w:t>2</w:t>
                  </w:r>
                  <w:r>
                    <w:rPr>
                      <w:rFonts w:hint="eastAsia" w:cs="宋体"/>
                      <w:szCs w:val="21"/>
                      <w:lang w:bidi="ar"/>
                    </w:rPr>
                    <w:t>的危废库，光伏站产生的废旧蓄电池在危废库暂存，定期交由厂家或相关资质单位回收；升压站内变压器设置1座30m</w:t>
                  </w:r>
                  <w:r>
                    <w:rPr>
                      <w:rFonts w:hint="eastAsia" w:cs="宋体"/>
                      <w:szCs w:val="21"/>
                      <w:vertAlign w:val="superscript"/>
                      <w:lang w:bidi="ar"/>
                    </w:rPr>
                    <w:t>3</w:t>
                  </w:r>
                  <w:r>
                    <w:rPr>
                      <w:rFonts w:hint="eastAsia" w:cs="宋体"/>
                      <w:szCs w:val="21"/>
                      <w:lang w:bidi="ar"/>
                    </w:rPr>
                    <w:t>事故油池，事故油定期交由具有相关资质的单位处置回收</w:t>
                  </w:r>
                  <w:r>
                    <w:rPr>
                      <w:rFonts w:hint="eastAsia" w:cs="宋体"/>
                      <w:szCs w:val="21"/>
                      <w:lang w:eastAsia="zh-CN" w:bidi="ar"/>
                    </w:rPr>
                    <w:t>；</w:t>
                  </w:r>
                </w:p>
              </w:tc>
            </w:tr>
            <w:tr w14:paraId="4898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3AA827D4">
                  <w:pPr>
                    <w:spacing w:line="360" w:lineRule="exact"/>
                    <w:rPr>
                      <w:sz w:val="20"/>
                      <w:szCs w:val="20"/>
                    </w:rPr>
                  </w:pPr>
                </w:p>
              </w:tc>
              <w:tc>
                <w:tcPr>
                  <w:tcW w:w="4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F0DFC6">
                  <w:pPr>
                    <w:spacing w:line="360" w:lineRule="exact"/>
                    <w:rPr>
                      <w:sz w:val="20"/>
                      <w:szCs w:val="20"/>
                    </w:rPr>
                  </w:pPr>
                </w:p>
              </w:tc>
              <w:tc>
                <w:tcPr>
                  <w:tcW w:w="579" w:type="pct"/>
                  <w:vMerge w:val="continue"/>
                  <w:tcBorders>
                    <w:left w:val="single" w:color="auto" w:sz="4" w:space="0"/>
                    <w:right w:val="single" w:color="auto" w:sz="4" w:space="0"/>
                  </w:tcBorders>
                  <w:shd w:val="clear" w:color="auto" w:fill="auto"/>
                  <w:vAlign w:val="center"/>
                </w:tcPr>
                <w:p w14:paraId="25BAFB2A">
                  <w:pPr>
                    <w:spacing w:line="360" w:lineRule="exact"/>
                    <w:rPr>
                      <w:szCs w:val="21"/>
                    </w:rPr>
                  </w:pP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782095">
                  <w:pPr>
                    <w:spacing w:line="360" w:lineRule="exact"/>
                    <w:rPr>
                      <w:szCs w:val="21"/>
                    </w:rPr>
                  </w:pPr>
                  <w:r>
                    <w:rPr>
                      <w:rFonts w:hint="eastAsia" w:cs="宋体"/>
                      <w:szCs w:val="21"/>
                      <w:lang w:bidi="ar"/>
                    </w:rPr>
                    <w:t>光伏组件破损产生的废弃物应设置专用收集箱，定期由厂家回收或运至具有相关资质处置单位进行处理</w:t>
                  </w:r>
                  <w:r>
                    <w:rPr>
                      <w:rFonts w:hint="eastAsia" w:cs="宋体"/>
                      <w:szCs w:val="21"/>
                      <w:lang w:eastAsia="zh-CN" w:bidi="ar"/>
                    </w:rPr>
                    <w:t>；</w:t>
                  </w:r>
                  <w:r>
                    <w:rPr>
                      <w:rFonts w:hint="eastAsia" w:cs="宋体"/>
                      <w:szCs w:val="21"/>
                      <w:lang w:bidi="ar"/>
                    </w:rPr>
                    <w:t>生产人员日常生活垃圾统一收集至站内的垃圾箱，定期运至当地生活垃圾填埋场处置。</w:t>
                  </w:r>
                </w:p>
              </w:tc>
            </w:tr>
            <w:tr w14:paraId="54B0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79365471">
                  <w:pPr>
                    <w:spacing w:line="360" w:lineRule="exact"/>
                    <w:rPr>
                      <w:sz w:val="20"/>
                      <w:szCs w:val="20"/>
                    </w:rPr>
                  </w:pPr>
                </w:p>
              </w:tc>
              <w:tc>
                <w:tcPr>
                  <w:tcW w:w="494" w:type="pct"/>
                  <w:vMerge w:val="restart"/>
                  <w:tcBorders>
                    <w:top w:val="single" w:color="auto" w:sz="4" w:space="0"/>
                    <w:left w:val="single" w:color="auto" w:sz="4" w:space="0"/>
                    <w:right w:val="single" w:color="auto" w:sz="4" w:space="0"/>
                  </w:tcBorders>
                  <w:shd w:val="clear" w:color="auto" w:fill="auto"/>
                  <w:vAlign w:val="center"/>
                </w:tcPr>
                <w:p w14:paraId="10926D95">
                  <w:pPr>
                    <w:spacing w:line="360" w:lineRule="exact"/>
                    <w:jc w:val="center"/>
                    <w:rPr>
                      <w:rFonts w:cs="宋体"/>
                      <w:lang w:bidi="ar"/>
                    </w:rPr>
                  </w:pPr>
                  <w:r>
                    <w:rPr>
                      <w:rFonts w:hint="eastAsia" w:cs="宋体"/>
                      <w:lang w:bidi="ar"/>
                    </w:rPr>
                    <w:t>噪声</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31F0BA">
                  <w:pPr>
                    <w:spacing w:line="360" w:lineRule="exact"/>
                    <w:rPr>
                      <w:rFonts w:cs="宋体"/>
                      <w:szCs w:val="21"/>
                      <w:lang w:bidi="ar"/>
                    </w:rPr>
                  </w:pPr>
                  <w:r>
                    <w:rPr>
                      <w:rFonts w:hint="eastAsia" w:cs="宋体"/>
                      <w:szCs w:val="21"/>
                      <w:lang w:bidi="ar"/>
                    </w:rPr>
                    <w:t>施工期采取合理规划施工时间及施工时序，夜间项目不施工，施工场区边界设置围挡隔声，噪声经过隔声和距离衰减后不会对周围声环境产生影响</w:t>
                  </w:r>
                </w:p>
              </w:tc>
            </w:tr>
            <w:tr w14:paraId="72FE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52572683">
                  <w:pPr>
                    <w:spacing w:line="360" w:lineRule="exact"/>
                    <w:rPr>
                      <w:sz w:val="20"/>
                      <w:szCs w:val="20"/>
                    </w:rPr>
                  </w:pPr>
                </w:p>
              </w:tc>
              <w:tc>
                <w:tcPr>
                  <w:tcW w:w="494" w:type="pct"/>
                  <w:vMerge w:val="continue"/>
                  <w:tcBorders>
                    <w:left w:val="single" w:color="auto" w:sz="4" w:space="0"/>
                    <w:bottom w:val="single" w:color="auto" w:sz="4" w:space="0"/>
                    <w:right w:val="single" w:color="auto" w:sz="4" w:space="0"/>
                  </w:tcBorders>
                  <w:shd w:val="clear" w:color="auto" w:fill="auto"/>
                  <w:vAlign w:val="center"/>
                </w:tcPr>
                <w:p w14:paraId="2FC2A626">
                  <w:pPr>
                    <w:spacing w:line="360" w:lineRule="exact"/>
                    <w:jc w:val="center"/>
                    <w:rPr>
                      <w:rFonts w:cs="宋体"/>
                      <w:lang w:bidi="ar"/>
                    </w:rPr>
                  </w:pP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C37C7AF">
                  <w:pPr>
                    <w:spacing w:line="360" w:lineRule="exact"/>
                    <w:rPr>
                      <w:rFonts w:cs="宋体"/>
                      <w:szCs w:val="21"/>
                      <w:lang w:bidi="ar"/>
                    </w:rPr>
                  </w:pPr>
                  <w:r>
                    <w:rPr>
                      <w:rFonts w:cs="宋体"/>
                      <w:szCs w:val="21"/>
                      <w:lang w:bidi="ar"/>
                    </w:rPr>
                    <w:t>光伏电站在运行期间没有明显噪声</w:t>
                  </w:r>
                  <w:r>
                    <w:rPr>
                      <w:rFonts w:hint="eastAsia" w:cs="宋体"/>
                      <w:szCs w:val="21"/>
                      <w:lang w:bidi="ar"/>
                    </w:rPr>
                    <w:t>，</w:t>
                  </w:r>
                  <w:r>
                    <w:rPr>
                      <w:rFonts w:cs="宋体"/>
                      <w:szCs w:val="21"/>
                      <w:lang w:bidi="ar"/>
                    </w:rPr>
                    <w:t>选择低噪音设备，</w:t>
                  </w:r>
                  <w:r>
                    <w:rPr>
                      <w:rFonts w:hint="eastAsia" w:cs="宋体"/>
                      <w:szCs w:val="21"/>
                      <w:lang w:val="en-US" w:eastAsia="zh-CN" w:bidi="ar"/>
                    </w:rPr>
                    <w:t>升压站内</w:t>
                  </w:r>
                  <w:r>
                    <w:rPr>
                      <w:rFonts w:cs="宋体"/>
                      <w:szCs w:val="21"/>
                      <w:lang w:bidi="ar"/>
                    </w:rPr>
                    <w:t>部分电气设备布置于室内</w:t>
                  </w:r>
                  <w:r>
                    <w:rPr>
                      <w:rFonts w:hint="eastAsia" w:cs="宋体"/>
                      <w:szCs w:val="21"/>
                      <w:lang w:bidi="ar"/>
                    </w:rPr>
                    <w:t>，</w:t>
                  </w:r>
                  <w:r>
                    <w:rPr>
                      <w:rFonts w:cs="宋体"/>
                      <w:szCs w:val="21"/>
                      <w:lang w:bidi="ar"/>
                    </w:rPr>
                    <w:t>经过距离衰减和</w:t>
                  </w:r>
                  <w:r>
                    <w:rPr>
                      <w:rFonts w:hint="eastAsia" w:cs="宋体"/>
                      <w:szCs w:val="21"/>
                      <w:lang w:val="en-US" w:eastAsia="zh-CN" w:bidi="ar"/>
                    </w:rPr>
                    <w:t>厂房</w:t>
                  </w:r>
                  <w:r>
                    <w:rPr>
                      <w:rFonts w:cs="宋体"/>
                      <w:szCs w:val="21"/>
                      <w:lang w:bidi="ar"/>
                    </w:rPr>
                    <w:t>隔声后不会对周围的声环境产生</w:t>
                  </w:r>
                  <w:r>
                    <w:rPr>
                      <w:rFonts w:hint="eastAsia" w:cs="宋体"/>
                      <w:szCs w:val="21"/>
                      <w:lang w:val="en-US" w:eastAsia="zh-CN" w:bidi="ar"/>
                    </w:rPr>
                    <w:t>较大</w:t>
                  </w:r>
                  <w:r>
                    <w:rPr>
                      <w:rFonts w:cs="宋体"/>
                      <w:szCs w:val="21"/>
                      <w:lang w:bidi="ar"/>
                    </w:rPr>
                    <w:t>影响</w:t>
                  </w:r>
                  <w:r>
                    <w:rPr>
                      <w:rFonts w:hint="eastAsia" w:cs="宋体"/>
                      <w:szCs w:val="21"/>
                      <w:lang w:bidi="ar"/>
                    </w:rPr>
                    <w:t>。</w:t>
                  </w:r>
                </w:p>
              </w:tc>
            </w:tr>
            <w:tr w14:paraId="08A6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4F7E74FE">
                  <w:pPr>
                    <w:spacing w:line="360" w:lineRule="exact"/>
                    <w:rPr>
                      <w:sz w:val="20"/>
                      <w:szCs w:val="20"/>
                    </w:rPr>
                  </w:pPr>
                </w:p>
              </w:tc>
              <w:tc>
                <w:tcPr>
                  <w:tcW w:w="494" w:type="pct"/>
                  <w:vMerge w:val="restart"/>
                  <w:tcBorders>
                    <w:top w:val="single" w:color="auto" w:sz="4" w:space="0"/>
                    <w:left w:val="single" w:color="auto" w:sz="4" w:space="0"/>
                    <w:right w:val="single" w:color="auto" w:sz="4" w:space="0"/>
                  </w:tcBorders>
                  <w:shd w:val="clear" w:color="auto" w:fill="auto"/>
                  <w:vAlign w:val="center"/>
                </w:tcPr>
                <w:p w14:paraId="6130E7B7">
                  <w:pPr>
                    <w:spacing w:line="360" w:lineRule="exact"/>
                    <w:jc w:val="center"/>
                    <w:rPr>
                      <w:rFonts w:cs="宋体"/>
                      <w:lang w:bidi="ar"/>
                    </w:rPr>
                  </w:pPr>
                  <w:r>
                    <w:rPr>
                      <w:rFonts w:hint="eastAsia" w:cs="宋体"/>
                      <w:lang w:bidi="ar"/>
                    </w:rPr>
                    <w:t>风险防范</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42BE69">
                  <w:pPr>
                    <w:spacing w:line="360" w:lineRule="exact"/>
                    <w:rPr>
                      <w:rFonts w:cs="宋体"/>
                      <w:szCs w:val="21"/>
                      <w:lang w:bidi="ar"/>
                    </w:rPr>
                  </w:pPr>
                  <w:r>
                    <w:rPr>
                      <w:rFonts w:hint="eastAsia" w:cs="宋体"/>
                      <w:szCs w:val="21"/>
                      <w:lang w:bidi="ar"/>
                    </w:rPr>
                    <w:t>升压主变压器设置1座事故油池；产生时委托有资质单位进行处置。</w:t>
                  </w:r>
                </w:p>
              </w:tc>
            </w:tr>
            <w:tr w14:paraId="64FB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2F56C424">
                  <w:pPr>
                    <w:spacing w:line="360" w:lineRule="exact"/>
                  </w:pPr>
                </w:p>
              </w:tc>
              <w:tc>
                <w:tcPr>
                  <w:tcW w:w="494" w:type="pct"/>
                  <w:vMerge w:val="continue"/>
                  <w:tcBorders>
                    <w:left w:val="single" w:color="auto" w:sz="4" w:space="0"/>
                    <w:right w:val="single" w:color="auto" w:sz="4" w:space="0"/>
                  </w:tcBorders>
                  <w:shd w:val="clear" w:color="auto" w:fill="auto"/>
                  <w:vAlign w:val="center"/>
                </w:tcPr>
                <w:p w14:paraId="31B2C342">
                  <w:pPr>
                    <w:spacing w:line="360" w:lineRule="exact"/>
                    <w:jc w:val="center"/>
                  </w:pP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B0DA4B">
                  <w:pPr>
                    <w:spacing w:line="360" w:lineRule="exact"/>
                    <w:rPr>
                      <w:rFonts w:cs="宋体"/>
                      <w:szCs w:val="21"/>
                      <w:lang w:bidi="ar"/>
                    </w:rPr>
                  </w:pPr>
                  <w:r>
                    <w:rPr>
                      <w:rFonts w:hint="eastAsia" w:cs="宋体"/>
                      <w:szCs w:val="21"/>
                      <w:lang w:val="en-US" w:eastAsia="zh-CN" w:bidi="ar"/>
                    </w:rPr>
                    <w:t>光伏厂区内</w:t>
                  </w:r>
                  <w:r>
                    <w:rPr>
                      <w:rFonts w:hint="eastAsia" w:cs="宋体"/>
                      <w:szCs w:val="21"/>
                      <w:lang w:bidi="ar"/>
                    </w:rPr>
                    <w:t>箱式变压器</w:t>
                  </w:r>
                  <w:r>
                    <w:rPr>
                      <w:rFonts w:hint="eastAsia" w:cs="宋体"/>
                      <w:szCs w:val="21"/>
                      <w:lang w:val="en-US" w:eastAsia="zh-CN" w:bidi="ar"/>
                    </w:rPr>
                    <w:t>外围</w:t>
                  </w:r>
                  <w:r>
                    <w:rPr>
                      <w:rFonts w:hint="eastAsia" w:cs="宋体"/>
                      <w:szCs w:val="21"/>
                      <w:lang w:bidi="ar"/>
                    </w:rPr>
                    <w:t>设置储油</w:t>
                  </w:r>
                  <w:r>
                    <w:rPr>
                      <w:rFonts w:hint="eastAsia" w:cs="宋体"/>
                      <w:szCs w:val="21"/>
                      <w:lang w:val="en-US" w:eastAsia="zh-CN" w:bidi="ar"/>
                    </w:rPr>
                    <w:t>池</w:t>
                  </w:r>
                  <w:r>
                    <w:rPr>
                      <w:rFonts w:hint="eastAsia" w:cs="宋体"/>
                      <w:szCs w:val="21"/>
                      <w:lang w:bidi="ar"/>
                    </w:rPr>
                    <w:t>，产生时委托有资质单位进行处置。</w:t>
                  </w:r>
                </w:p>
              </w:tc>
            </w:tr>
            <w:tr w14:paraId="4B4B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right w:val="single" w:color="auto" w:sz="4" w:space="0"/>
                  </w:tcBorders>
                  <w:shd w:val="clear" w:color="auto" w:fill="auto"/>
                  <w:vAlign w:val="center"/>
                </w:tcPr>
                <w:p w14:paraId="56E59BCA">
                  <w:pPr>
                    <w:spacing w:line="360" w:lineRule="exact"/>
                    <w:rPr>
                      <w:sz w:val="20"/>
                      <w:szCs w:val="20"/>
                    </w:rPr>
                  </w:pP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6B359109">
                  <w:pPr>
                    <w:spacing w:line="360" w:lineRule="exact"/>
                    <w:jc w:val="center"/>
                    <w:rPr>
                      <w:szCs w:val="21"/>
                    </w:rPr>
                  </w:pPr>
                  <w:r>
                    <w:rPr>
                      <w:rFonts w:hint="eastAsia" w:cs="宋体"/>
                      <w:lang w:bidi="ar"/>
                    </w:rPr>
                    <w:t>防渗措施</w:t>
                  </w:r>
                </w:p>
              </w:tc>
              <w:tc>
                <w:tcPr>
                  <w:tcW w:w="416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56FC94A">
                  <w:pPr>
                    <w:spacing w:line="360" w:lineRule="exact"/>
                    <w:rPr>
                      <w:rFonts w:hint="eastAsia"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重点防渗：危废库严格按照《危险废物贮存污染控制标准》（GB18597-2023）设计建设：防渗层为至少1m厚黏土层，或2mm厚高密度聚乙烯，或至少2mm厚的其它人工材料，渗透系数≤1.0×10</w:t>
                  </w:r>
                  <w:r>
                    <w:rPr>
                      <w:rFonts w:hint="eastAsia" w:ascii="Times New Roman" w:hAnsi="Times New Roman" w:eastAsia="宋体" w:cs="宋体"/>
                      <w:szCs w:val="21"/>
                      <w:vertAlign w:val="superscript"/>
                      <w:lang w:val="en-US" w:eastAsia="zh-CN" w:bidi="ar"/>
                    </w:rPr>
                    <w:t>-10</w:t>
                  </w:r>
                  <w:r>
                    <w:rPr>
                      <w:rFonts w:hint="eastAsia" w:ascii="Times New Roman" w:hAnsi="Times New Roman" w:eastAsia="宋体" w:cs="宋体"/>
                      <w:szCs w:val="21"/>
                      <w:lang w:val="en-US" w:eastAsia="zh-CN" w:bidi="ar"/>
                    </w:rPr>
                    <w:t>cm/s。储油池及事故油池满足等效粘土防渗层Mb≥6.0m，渗透系数K≤1×10</w:t>
                  </w:r>
                  <w:r>
                    <w:rPr>
                      <w:rFonts w:hint="eastAsia" w:ascii="Times New Roman" w:hAnsi="Times New Roman" w:eastAsia="宋体" w:cs="宋体"/>
                      <w:szCs w:val="21"/>
                      <w:vertAlign w:val="superscript"/>
                      <w:lang w:val="en-US" w:eastAsia="zh-CN" w:bidi="ar"/>
                    </w:rPr>
                    <w:t>-7</w:t>
                  </w:r>
                  <w:r>
                    <w:rPr>
                      <w:rFonts w:hint="eastAsia" w:ascii="Times New Roman" w:hAnsi="Times New Roman" w:eastAsia="宋体" w:cs="宋体"/>
                      <w:szCs w:val="21"/>
                      <w:lang w:val="en-US" w:eastAsia="zh-CN" w:bidi="ar"/>
                    </w:rPr>
                    <w:t>cm/s；</w:t>
                  </w:r>
                </w:p>
                <w:p w14:paraId="78F6971F">
                  <w:pPr>
                    <w:spacing w:line="360" w:lineRule="exact"/>
                    <w:rPr>
                      <w:rFonts w:hint="eastAsia"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简单防渗：厂区其他地面已采取水泥地面硬化的防渗措施。</w:t>
                  </w:r>
                </w:p>
              </w:tc>
            </w:tr>
            <w:tr w14:paraId="7A75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2" w:hRule="atLeast"/>
              </w:trPr>
              <w:tc>
                <w:tcPr>
                  <w:tcW w:w="340" w:type="pct"/>
                  <w:vMerge w:val="continue"/>
                  <w:tcBorders>
                    <w:left w:val="single" w:color="auto" w:sz="4" w:space="0"/>
                    <w:right w:val="single" w:color="auto" w:sz="4" w:space="0"/>
                  </w:tcBorders>
                  <w:shd w:val="clear" w:color="auto" w:fill="auto"/>
                  <w:vAlign w:val="center"/>
                </w:tcPr>
                <w:p w14:paraId="71A87833">
                  <w:pPr>
                    <w:spacing w:line="360" w:lineRule="exact"/>
                    <w:rPr>
                      <w:sz w:val="20"/>
                      <w:szCs w:val="20"/>
                    </w:rPr>
                  </w:pPr>
                </w:p>
              </w:tc>
              <w:tc>
                <w:tcPr>
                  <w:tcW w:w="494" w:type="pct"/>
                  <w:vMerge w:val="restart"/>
                  <w:tcBorders>
                    <w:top w:val="single" w:color="auto" w:sz="4" w:space="0"/>
                    <w:left w:val="single" w:color="auto" w:sz="4" w:space="0"/>
                    <w:right w:val="single" w:color="auto" w:sz="4" w:space="0"/>
                  </w:tcBorders>
                  <w:shd w:val="clear" w:color="auto" w:fill="auto"/>
                  <w:vAlign w:val="center"/>
                </w:tcPr>
                <w:p w14:paraId="331654C6">
                  <w:pPr>
                    <w:spacing w:line="360" w:lineRule="exact"/>
                    <w:jc w:val="center"/>
                    <w:rPr>
                      <w:rFonts w:cs="宋体"/>
                      <w:lang w:bidi="ar"/>
                    </w:rPr>
                  </w:pPr>
                  <w:r>
                    <w:rPr>
                      <w:rFonts w:hint="eastAsia" w:cs="宋体"/>
                      <w:lang w:bidi="ar"/>
                    </w:rPr>
                    <w:t>生态影响、水土流失防治措施</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54E9BA0C">
                  <w:pPr>
                    <w:spacing w:line="360" w:lineRule="exact"/>
                    <w:jc w:val="center"/>
                    <w:rPr>
                      <w:rFonts w:cs="宋体"/>
                      <w:szCs w:val="21"/>
                      <w:lang w:bidi="ar"/>
                    </w:rPr>
                  </w:pPr>
                  <w:r>
                    <w:rPr>
                      <w:rFonts w:hint="eastAsia" w:cs="宋体"/>
                      <w:szCs w:val="21"/>
                      <w:lang w:bidi="ar"/>
                    </w:rPr>
                    <w:t>施工期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616975">
                  <w:pPr>
                    <w:spacing w:line="360" w:lineRule="exact"/>
                    <w:rPr>
                      <w:rFonts w:cs="宋体"/>
                      <w:szCs w:val="21"/>
                      <w:lang w:bidi="ar"/>
                    </w:rPr>
                  </w:pPr>
                  <w:r>
                    <w:rPr>
                      <w:rFonts w:hint="eastAsia" w:cs="宋体"/>
                      <w:szCs w:val="21"/>
                      <w:lang w:bidi="ar"/>
                    </w:rPr>
                    <w:t>工程施工过程中，各单项工程施工开挖前均进行表土清理和保护措施；施工道路尽量利用原有道路，减少新建道路对地表的扰动；新建道路采取边坡防护措施，施工结束后临时道路进行植被恢复；基础开挖施工过程中进行临时挡护，并采取排水措施，施工结束后对基础周边进行土地平整及植被恢复；光伏发电场地施工结束后对场地进行平整，并采取人工干预方式恢复植被。因此工程的建设对区域内地表植被的破坏影响较小。区域动植物物种均为周边区域常见种，因此项目的建设不会造成生物物种的减少，对野生动物和人工饲养动物的栖息、活动影响较小。</w:t>
                  </w:r>
                </w:p>
              </w:tc>
            </w:tr>
            <w:tr w14:paraId="2F93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40" w:type="pct"/>
                  <w:vMerge w:val="continue"/>
                  <w:tcBorders>
                    <w:left w:val="single" w:color="auto" w:sz="4" w:space="0"/>
                    <w:bottom w:val="single" w:color="auto" w:sz="4" w:space="0"/>
                    <w:right w:val="single" w:color="auto" w:sz="4" w:space="0"/>
                  </w:tcBorders>
                  <w:shd w:val="clear" w:color="auto" w:fill="auto"/>
                  <w:vAlign w:val="center"/>
                </w:tcPr>
                <w:p w14:paraId="4008366A">
                  <w:pPr>
                    <w:spacing w:line="360" w:lineRule="exact"/>
                  </w:pPr>
                </w:p>
              </w:tc>
              <w:tc>
                <w:tcPr>
                  <w:tcW w:w="494" w:type="pct"/>
                  <w:vMerge w:val="continue"/>
                  <w:tcBorders>
                    <w:left w:val="single" w:color="auto" w:sz="4" w:space="0"/>
                    <w:bottom w:val="single" w:color="auto" w:sz="4" w:space="0"/>
                    <w:right w:val="single" w:color="auto" w:sz="4" w:space="0"/>
                  </w:tcBorders>
                  <w:shd w:val="clear" w:color="auto" w:fill="auto"/>
                  <w:vAlign w:val="center"/>
                </w:tcPr>
                <w:p w14:paraId="1B65E3E3">
                  <w:pPr>
                    <w:spacing w:line="360" w:lineRule="exact"/>
                  </w:pP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316A04B3">
                  <w:pPr>
                    <w:spacing w:line="360" w:lineRule="exact"/>
                    <w:jc w:val="center"/>
                    <w:rPr>
                      <w:rFonts w:cs="宋体"/>
                      <w:szCs w:val="21"/>
                      <w:lang w:bidi="ar"/>
                    </w:rPr>
                  </w:pPr>
                  <w:r>
                    <w:rPr>
                      <w:rFonts w:hint="eastAsia" w:cs="宋体"/>
                      <w:szCs w:val="21"/>
                      <w:lang w:bidi="ar"/>
                    </w:rPr>
                    <w:t>运营期</w:t>
                  </w:r>
                </w:p>
              </w:tc>
              <w:tc>
                <w:tcPr>
                  <w:tcW w:w="35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01408E">
                  <w:pPr>
                    <w:spacing w:line="360" w:lineRule="exact"/>
                    <w:rPr>
                      <w:rFonts w:cs="宋体"/>
                      <w:szCs w:val="21"/>
                      <w:lang w:bidi="ar"/>
                    </w:rPr>
                  </w:pPr>
                  <w:r>
                    <w:rPr>
                      <w:rFonts w:hint="eastAsia" w:cs="宋体"/>
                      <w:szCs w:val="21"/>
                      <w:lang w:bidi="ar"/>
                    </w:rPr>
                    <w:t>在电站场区内播撒耐旱草籽，加大绿化面积；对建筑物周围进行绿化，灌、乔、草结合种植。</w:t>
                  </w:r>
                </w:p>
              </w:tc>
            </w:tr>
          </w:tbl>
          <w:p w14:paraId="42387F53">
            <w:pPr>
              <w:snapToGrid w:val="0"/>
              <w:spacing w:line="440" w:lineRule="exact"/>
              <w:ind w:firstLine="480" w:firstLineChars="200"/>
              <w:rPr>
                <w:bCs/>
                <w:sz w:val="24"/>
              </w:rPr>
            </w:pPr>
            <w:r>
              <w:rPr>
                <w:rFonts w:hint="eastAsia"/>
                <w:bCs/>
                <w:sz w:val="24"/>
              </w:rPr>
              <w:t>本项目光伏发电工程</w:t>
            </w:r>
            <w:r>
              <w:rPr>
                <w:rFonts w:hint="eastAsia"/>
                <w:bCs/>
                <w:sz w:val="24"/>
                <w:lang w:val="en-US" w:eastAsia="zh-CN"/>
              </w:rPr>
              <w:t>主要设备及工程特性</w:t>
            </w:r>
            <w:r>
              <w:rPr>
                <w:rFonts w:hint="eastAsia"/>
                <w:bCs/>
                <w:sz w:val="24"/>
              </w:rPr>
              <w:t>见下表 2-3。</w:t>
            </w:r>
          </w:p>
          <w:p w14:paraId="27D3AA5C">
            <w:pPr>
              <w:snapToGrid w:val="0"/>
              <w:spacing w:line="440" w:lineRule="exact"/>
              <w:ind w:firstLine="482" w:firstLineChars="200"/>
              <w:rPr>
                <w:b/>
                <w:sz w:val="24"/>
              </w:rPr>
            </w:pPr>
            <w:r>
              <w:rPr>
                <w:rFonts w:hint="eastAsia"/>
                <w:b/>
                <w:sz w:val="24"/>
              </w:rPr>
              <w:t>表2-3    光伏发电工程</w:t>
            </w:r>
            <w:r>
              <w:rPr>
                <w:rFonts w:hint="eastAsia"/>
                <w:b/>
                <w:sz w:val="24"/>
                <w:lang w:val="en-US" w:eastAsia="zh-CN"/>
              </w:rPr>
              <w:t>主要设备及工程特性</w:t>
            </w:r>
            <w:r>
              <w:rPr>
                <w:rFonts w:hint="eastAsia"/>
                <w:b/>
                <w:sz w:val="24"/>
              </w:rPr>
              <w:t>一览表</w:t>
            </w:r>
          </w:p>
          <w:tbl>
            <w:tblPr>
              <w:tblStyle w:val="6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72"/>
              <w:gridCol w:w="10"/>
              <w:gridCol w:w="3319"/>
              <w:gridCol w:w="12"/>
              <w:gridCol w:w="1568"/>
              <w:gridCol w:w="2308"/>
            </w:tblGrid>
            <w:tr w14:paraId="0E49D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406282E5">
                  <w:pPr>
                    <w:spacing w:line="360" w:lineRule="exact"/>
                    <w:jc w:val="center"/>
                    <w:rPr>
                      <w:rFonts w:hint="eastAsia" w:eastAsia="宋体"/>
                      <w:szCs w:val="21"/>
                      <w:lang w:val="en-US" w:eastAsia="zh-CN"/>
                    </w:rPr>
                  </w:pPr>
                  <w:r>
                    <w:rPr>
                      <w:rFonts w:hint="eastAsia"/>
                      <w:szCs w:val="21"/>
                      <w:lang w:val="en-US" w:eastAsia="zh-CN"/>
                    </w:rPr>
                    <w:t>一</w:t>
                  </w:r>
                  <w:r>
                    <w:rPr>
                      <w:szCs w:val="21"/>
                    </w:rPr>
                    <w:t>、</w:t>
                  </w:r>
                  <w:r>
                    <w:rPr>
                      <w:rFonts w:hint="eastAsia"/>
                      <w:szCs w:val="21"/>
                      <w:lang w:val="en-US" w:eastAsia="zh-CN"/>
                    </w:rPr>
                    <w:t>光伏场区</w:t>
                  </w:r>
                </w:p>
              </w:tc>
            </w:tr>
            <w:tr w14:paraId="64C19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6F312B6A">
                  <w:pPr>
                    <w:spacing w:line="360" w:lineRule="exact"/>
                    <w:jc w:val="center"/>
                    <w:rPr>
                      <w:szCs w:val="21"/>
                    </w:rPr>
                  </w:pPr>
                  <w:r>
                    <w:rPr>
                      <w:szCs w:val="21"/>
                    </w:rPr>
                    <w:t>编号</w:t>
                  </w:r>
                </w:p>
              </w:tc>
              <w:tc>
                <w:tcPr>
                  <w:tcW w:w="2009" w:type="pct"/>
                  <w:gridSpan w:val="2"/>
                  <w:tcBorders>
                    <w:left w:val="single" w:color="auto" w:sz="4" w:space="0"/>
                  </w:tcBorders>
                  <w:vAlign w:val="center"/>
                </w:tcPr>
                <w:p w14:paraId="265DE000">
                  <w:pPr>
                    <w:spacing w:line="360" w:lineRule="exact"/>
                    <w:jc w:val="center"/>
                    <w:rPr>
                      <w:szCs w:val="21"/>
                    </w:rPr>
                  </w:pPr>
                  <w:r>
                    <w:rPr>
                      <w:szCs w:val="21"/>
                    </w:rPr>
                    <w:t>名称</w:t>
                  </w:r>
                </w:p>
              </w:tc>
              <w:tc>
                <w:tcPr>
                  <w:tcW w:w="945" w:type="pct"/>
                  <w:vAlign w:val="center"/>
                </w:tcPr>
                <w:p w14:paraId="2BFCBBF6">
                  <w:pPr>
                    <w:spacing w:line="360" w:lineRule="exact"/>
                    <w:jc w:val="center"/>
                    <w:rPr>
                      <w:szCs w:val="21"/>
                    </w:rPr>
                  </w:pPr>
                  <w:r>
                    <w:rPr>
                      <w:szCs w:val="21"/>
                    </w:rPr>
                    <w:t>单位</w:t>
                  </w:r>
                </w:p>
              </w:tc>
              <w:tc>
                <w:tcPr>
                  <w:tcW w:w="1391" w:type="pct"/>
                  <w:tcBorders>
                    <w:right w:val="single" w:color="auto" w:sz="4" w:space="0"/>
                  </w:tcBorders>
                  <w:vAlign w:val="center"/>
                </w:tcPr>
                <w:p w14:paraId="3EA526E9">
                  <w:pPr>
                    <w:spacing w:line="360" w:lineRule="exact"/>
                    <w:jc w:val="center"/>
                    <w:rPr>
                      <w:szCs w:val="21"/>
                    </w:rPr>
                  </w:pPr>
                  <w:r>
                    <w:rPr>
                      <w:szCs w:val="21"/>
                    </w:rPr>
                    <w:t>数量</w:t>
                  </w:r>
                </w:p>
              </w:tc>
            </w:tr>
            <w:tr w14:paraId="66022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10310AE6">
                  <w:pPr>
                    <w:spacing w:line="360" w:lineRule="exact"/>
                    <w:jc w:val="center"/>
                    <w:rPr>
                      <w:szCs w:val="21"/>
                    </w:rPr>
                  </w:pPr>
                  <w:r>
                    <w:rPr>
                      <w:szCs w:val="21"/>
                    </w:rPr>
                    <w:t>1、光伏组件</w:t>
                  </w:r>
                </w:p>
              </w:tc>
            </w:tr>
            <w:tr w14:paraId="68FD2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1006A58E">
                  <w:pPr>
                    <w:spacing w:line="360" w:lineRule="exact"/>
                    <w:jc w:val="center"/>
                    <w:rPr>
                      <w:szCs w:val="21"/>
                    </w:rPr>
                  </w:pPr>
                  <w:r>
                    <w:rPr>
                      <w:szCs w:val="21"/>
                    </w:rPr>
                    <w:t>1.1</w:t>
                  </w:r>
                </w:p>
              </w:tc>
              <w:tc>
                <w:tcPr>
                  <w:tcW w:w="2009" w:type="pct"/>
                  <w:gridSpan w:val="2"/>
                  <w:tcBorders>
                    <w:left w:val="single" w:color="auto" w:sz="4" w:space="0"/>
                  </w:tcBorders>
                  <w:vAlign w:val="center"/>
                </w:tcPr>
                <w:p w14:paraId="37A1A14B">
                  <w:pPr>
                    <w:spacing w:line="360" w:lineRule="exact"/>
                    <w:jc w:val="center"/>
                    <w:rPr>
                      <w:szCs w:val="21"/>
                    </w:rPr>
                  </w:pPr>
                  <w:r>
                    <w:rPr>
                      <w:szCs w:val="21"/>
                    </w:rPr>
                    <w:t>峰值功率</w:t>
                  </w:r>
                </w:p>
              </w:tc>
              <w:tc>
                <w:tcPr>
                  <w:tcW w:w="945" w:type="pct"/>
                  <w:vAlign w:val="center"/>
                </w:tcPr>
                <w:p w14:paraId="6A8C0A7E">
                  <w:pPr>
                    <w:spacing w:line="360" w:lineRule="exact"/>
                    <w:jc w:val="center"/>
                    <w:rPr>
                      <w:szCs w:val="21"/>
                    </w:rPr>
                  </w:pPr>
                  <w:r>
                    <w:rPr>
                      <w:szCs w:val="21"/>
                    </w:rPr>
                    <w:t>Wp</w:t>
                  </w:r>
                </w:p>
              </w:tc>
              <w:tc>
                <w:tcPr>
                  <w:tcW w:w="1391" w:type="pct"/>
                  <w:tcBorders>
                    <w:right w:val="single" w:color="auto" w:sz="4" w:space="0"/>
                  </w:tcBorders>
                  <w:vAlign w:val="center"/>
                </w:tcPr>
                <w:p w14:paraId="0DCAC7EF">
                  <w:pPr>
                    <w:spacing w:line="360" w:lineRule="exact"/>
                    <w:jc w:val="center"/>
                    <w:rPr>
                      <w:szCs w:val="21"/>
                      <w:highlight w:val="none"/>
                    </w:rPr>
                  </w:pPr>
                  <w:r>
                    <w:rPr>
                      <w:rFonts w:hint="eastAsia"/>
                      <w:szCs w:val="21"/>
                      <w:highlight w:val="none"/>
                    </w:rPr>
                    <w:t>620</w:t>
                  </w:r>
                </w:p>
              </w:tc>
            </w:tr>
            <w:tr w14:paraId="608DF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25740E4B">
                  <w:pPr>
                    <w:spacing w:line="360" w:lineRule="exact"/>
                    <w:jc w:val="center"/>
                    <w:rPr>
                      <w:szCs w:val="21"/>
                    </w:rPr>
                  </w:pPr>
                  <w:r>
                    <w:rPr>
                      <w:szCs w:val="21"/>
                    </w:rPr>
                    <w:t>1.2</w:t>
                  </w:r>
                </w:p>
              </w:tc>
              <w:tc>
                <w:tcPr>
                  <w:tcW w:w="2009" w:type="pct"/>
                  <w:gridSpan w:val="2"/>
                  <w:tcBorders>
                    <w:left w:val="single" w:color="auto" w:sz="4" w:space="0"/>
                  </w:tcBorders>
                  <w:vAlign w:val="center"/>
                </w:tcPr>
                <w:p w14:paraId="6A8BF3DE">
                  <w:pPr>
                    <w:spacing w:line="360" w:lineRule="exact"/>
                    <w:jc w:val="center"/>
                    <w:rPr>
                      <w:szCs w:val="21"/>
                    </w:rPr>
                  </w:pPr>
                  <w:r>
                    <w:rPr>
                      <w:rFonts w:hint="eastAsia"/>
                      <w:szCs w:val="21"/>
                    </w:rPr>
                    <w:t>开路电压 Voc</w:t>
                  </w:r>
                </w:p>
              </w:tc>
              <w:tc>
                <w:tcPr>
                  <w:tcW w:w="945" w:type="pct"/>
                  <w:vAlign w:val="center"/>
                </w:tcPr>
                <w:p w14:paraId="1AC49178">
                  <w:pPr>
                    <w:spacing w:line="360" w:lineRule="exact"/>
                    <w:jc w:val="center"/>
                    <w:rPr>
                      <w:szCs w:val="21"/>
                    </w:rPr>
                  </w:pPr>
                  <w:r>
                    <w:rPr>
                      <w:szCs w:val="21"/>
                    </w:rPr>
                    <w:t>V</w:t>
                  </w:r>
                </w:p>
              </w:tc>
              <w:tc>
                <w:tcPr>
                  <w:tcW w:w="1391" w:type="pct"/>
                  <w:vAlign w:val="center"/>
                </w:tcPr>
                <w:p w14:paraId="4654348C">
                  <w:pPr>
                    <w:spacing w:line="360" w:lineRule="exact"/>
                    <w:jc w:val="center"/>
                    <w:rPr>
                      <w:szCs w:val="21"/>
                      <w:highlight w:val="none"/>
                    </w:rPr>
                  </w:pPr>
                  <w:r>
                    <w:rPr>
                      <w:rFonts w:hint="eastAsia"/>
                      <w:szCs w:val="21"/>
                      <w:highlight w:val="none"/>
                    </w:rPr>
                    <w:t>52.07</w:t>
                  </w:r>
                </w:p>
              </w:tc>
            </w:tr>
            <w:tr w14:paraId="2F090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5E22ABEF">
                  <w:pPr>
                    <w:spacing w:line="360" w:lineRule="exact"/>
                    <w:jc w:val="center"/>
                    <w:rPr>
                      <w:szCs w:val="21"/>
                    </w:rPr>
                  </w:pPr>
                  <w:r>
                    <w:rPr>
                      <w:szCs w:val="21"/>
                    </w:rPr>
                    <w:t>1.3</w:t>
                  </w:r>
                </w:p>
              </w:tc>
              <w:tc>
                <w:tcPr>
                  <w:tcW w:w="2009" w:type="pct"/>
                  <w:gridSpan w:val="2"/>
                  <w:tcBorders>
                    <w:left w:val="single" w:color="auto" w:sz="4" w:space="0"/>
                  </w:tcBorders>
                  <w:vAlign w:val="center"/>
                </w:tcPr>
                <w:p w14:paraId="7429D9DA">
                  <w:pPr>
                    <w:spacing w:line="360" w:lineRule="exact"/>
                    <w:jc w:val="center"/>
                    <w:rPr>
                      <w:szCs w:val="21"/>
                    </w:rPr>
                  </w:pPr>
                  <w:r>
                    <w:rPr>
                      <w:rFonts w:hint="eastAsia"/>
                      <w:szCs w:val="21"/>
                    </w:rPr>
                    <w:t>短路电流 Isc</w:t>
                  </w:r>
                </w:p>
              </w:tc>
              <w:tc>
                <w:tcPr>
                  <w:tcW w:w="945" w:type="pct"/>
                  <w:vAlign w:val="center"/>
                </w:tcPr>
                <w:p w14:paraId="54513994">
                  <w:pPr>
                    <w:spacing w:line="360" w:lineRule="exact"/>
                    <w:jc w:val="center"/>
                    <w:rPr>
                      <w:szCs w:val="21"/>
                    </w:rPr>
                  </w:pPr>
                  <w:r>
                    <w:rPr>
                      <w:szCs w:val="21"/>
                    </w:rPr>
                    <w:t>A</w:t>
                  </w:r>
                </w:p>
              </w:tc>
              <w:tc>
                <w:tcPr>
                  <w:tcW w:w="1391" w:type="pct"/>
                  <w:vAlign w:val="center"/>
                </w:tcPr>
                <w:p w14:paraId="27AFF5AE">
                  <w:pPr>
                    <w:spacing w:line="360" w:lineRule="exact"/>
                    <w:jc w:val="center"/>
                    <w:rPr>
                      <w:szCs w:val="21"/>
                      <w:highlight w:val="none"/>
                    </w:rPr>
                  </w:pPr>
                  <w:r>
                    <w:rPr>
                      <w:rFonts w:hint="eastAsia"/>
                      <w:szCs w:val="21"/>
                      <w:highlight w:val="none"/>
                    </w:rPr>
                    <w:t>15.11</w:t>
                  </w:r>
                </w:p>
              </w:tc>
            </w:tr>
            <w:tr w14:paraId="3AD82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25A36443">
                  <w:pPr>
                    <w:spacing w:line="360" w:lineRule="exact"/>
                    <w:jc w:val="center"/>
                    <w:rPr>
                      <w:szCs w:val="21"/>
                    </w:rPr>
                  </w:pPr>
                  <w:r>
                    <w:rPr>
                      <w:szCs w:val="21"/>
                    </w:rPr>
                    <w:t>1.4</w:t>
                  </w:r>
                </w:p>
              </w:tc>
              <w:tc>
                <w:tcPr>
                  <w:tcW w:w="2009" w:type="pct"/>
                  <w:gridSpan w:val="2"/>
                  <w:tcBorders>
                    <w:left w:val="single" w:color="auto" w:sz="4" w:space="0"/>
                  </w:tcBorders>
                  <w:vAlign w:val="center"/>
                </w:tcPr>
                <w:p w14:paraId="58E8B26C">
                  <w:pPr>
                    <w:spacing w:line="360" w:lineRule="exact"/>
                    <w:jc w:val="center"/>
                    <w:rPr>
                      <w:szCs w:val="21"/>
                    </w:rPr>
                  </w:pPr>
                  <w:r>
                    <w:rPr>
                      <w:rFonts w:hint="eastAsia"/>
                      <w:szCs w:val="21"/>
                    </w:rPr>
                    <w:t>工作电压 Vmppt</w:t>
                  </w:r>
                </w:p>
              </w:tc>
              <w:tc>
                <w:tcPr>
                  <w:tcW w:w="945" w:type="pct"/>
                  <w:vAlign w:val="center"/>
                </w:tcPr>
                <w:p w14:paraId="21E36F3D">
                  <w:pPr>
                    <w:spacing w:line="360" w:lineRule="exact"/>
                    <w:jc w:val="center"/>
                    <w:rPr>
                      <w:szCs w:val="21"/>
                    </w:rPr>
                  </w:pPr>
                  <w:r>
                    <w:rPr>
                      <w:szCs w:val="21"/>
                    </w:rPr>
                    <w:t>V</w:t>
                  </w:r>
                </w:p>
              </w:tc>
              <w:tc>
                <w:tcPr>
                  <w:tcW w:w="1391" w:type="pct"/>
                  <w:vAlign w:val="center"/>
                </w:tcPr>
                <w:p w14:paraId="082951EC">
                  <w:pPr>
                    <w:spacing w:line="360" w:lineRule="exact"/>
                    <w:jc w:val="center"/>
                    <w:rPr>
                      <w:szCs w:val="21"/>
                      <w:highlight w:val="none"/>
                    </w:rPr>
                  </w:pPr>
                  <w:r>
                    <w:rPr>
                      <w:rFonts w:hint="eastAsia"/>
                      <w:szCs w:val="21"/>
                      <w:highlight w:val="none"/>
                    </w:rPr>
                    <w:t>43.51</w:t>
                  </w:r>
                </w:p>
              </w:tc>
            </w:tr>
            <w:tr w14:paraId="0AE04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670C714F">
                  <w:pPr>
                    <w:spacing w:line="360" w:lineRule="exact"/>
                    <w:jc w:val="center"/>
                    <w:rPr>
                      <w:szCs w:val="21"/>
                    </w:rPr>
                  </w:pPr>
                  <w:r>
                    <w:rPr>
                      <w:szCs w:val="21"/>
                    </w:rPr>
                    <w:t>1.5</w:t>
                  </w:r>
                </w:p>
              </w:tc>
              <w:tc>
                <w:tcPr>
                  <w:tcW w:w="2009" w:type="pct"/>
                  <w:gridSpan w:val="2"/>
                  <w:tcBorders>
                    <w:left w:val="single" w:color="auto" w:sz="4" w:space="0"/>
                  </w:tcBorders>
                  <w:vAlign w:val="center"/>
                </w:tcPr>
                <w:p w14:paraId="56011EC6">
                  <w:pPr>
                    <w:spacing w:line="360" w:lineRule="exact"/>
                    <w:jc w:val="center"/>
                    <w:rPr>
                      <w:szCs w:val="21"/>
                    </w:rPr>
                  </w:pPr>
                  <w:r>
                    <w:rPr>
                      <w:rFonts w:hint="eastAsia"/>
                      <w:szCs w:val="21"/>
                    </w:rPr>
                    <w:t>工作电流 Imppt</w:t>
                  </w:r>
                </w:p>
              </w:tc>
              <w:tc>
                <w:tcPr>
                  <w:tcW w:w="945" w:type="pct"/>
                  <w:vAlign w:val="center"/>
                </w:tcPr>
                <w:p w14:paraId="3F86E8E2">
                  <w:pPr>
                    <w:spacing w:line="360" w:lineRule="exact"/>
                    <w:jc w:val="center"/>
                    <w:rPr>
                      <w:szCs w:val="21"/>
                    </w:rPr>
                  </w:pPr>
                  <w:r>
                    <w:rPr>
                      <w:szCs w:val="21"/>
                    </w:rPr>
                    <w:t>A</w:t>
                  </w:r>
                </w:p>
              </w:tc>
              <w:tc>
                <w:tcPr>
                  <w:tcW w:w="1391" w:type="pct"/>
                  <w:vAlign w:val="center"/>
                </w:tcPr>
                <w:p w14:paraId="37BF2140">
                  <w:pPr>
                    <w:spacing w:line="360" w:lineRule="exact"/>
                    <w:jc w:val="center"/>
                    <w:rPr>
                      <w:szCs w:val="21"/>
                      <w:highlight w:val="none"/>
                    </w:rPr>
                  </w:pPr>
                  <w:r>
                    <w:rPr>
                      <w:rFonts w:hint="eastAsia"/>
                      <w:szCs w:val="21"/>
                      <w:highlight w:val="none"/>
                    </w:rPr>
                    <w:t>14.25</w:t>
                  </w:r>
                </w:p>
              </w:tc>
            </w:tr>
            <w:tr w14:paraId="33BFC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08A761A8">
                  <w:pPr>
                    <w:spacing w:line="360" w:lineRule="exact"/>
                    <w:jc w:val="center"/>
                    <w:rPr>
                      <w:szCs w:val="21"/>
                    </w:rPr>
                  </w:pPr>
                  <w:r>
                    <w:rPr>
                      <w:szCs w:val="21"/>
                    </w:rPr>
                    <w:t>1.6</w:t>
                  </w:r>
                </w:p>
              </w:tc>
              <w:tc>
                <w:tcPr>
                  <w:tcW w:w="2009" w:type="pct"/>
                  <w:gridSpan w:val="2"/>
                  <w:tcBorders>
                    <w:left w:val="single" w:color="auto" w:sz="4" w:space="0"/>
                  </w:tcBorders>
                  <w:vAlign w:val="center"/>
                </w:tcPr>
                <w:p w14:paraId="705830F3">
                  <w:pPr>
                    <w:spacing w:line="360" w:lineRule="exact"/>
                    <w:jc w:val="center"/>
                    <w:rPr>
                      <w:szCs w:val="21"/>
                    </w:rPr>
                  </w:pPr>
                  <w:r>
                    <w:rPr>
                      <w:rFonts w:hint="eastAsia"/>
                      <w:szCs w:val="21"/>
                    </w:rPr>
                    <w:t>峰值功率温度系数</w:t>
                  </w:r>
                </w:p>
              </w:tc>
              <w:tc>
                <w:tcPr>
                  <w:tcW w:w="945" w:type="pct"/>
                  <w:vAlign w:val="center"/>
                </w:tcPr>
                <w:p w14:paraId="09C7C0BB">
                  <w:pPr>
                    <w:spacing w:line="360" w:lineRule="exact"/>
                    <w:jc w:val="center"/>
                  </w:pPr>
                  <w:r>
                    <w:rPr>
                      <w:rFonts w:hint="eastAsia"/>
                      <w:szCs w:val="21"/>
                    </w:rPr>
                    <w:t>%/K</w:t>
                  </w:r>
                </w:p>
              </w:tc>
              <w:tc>
                <w:tcPr>
                  <w:tcW w:w="1391" w:type="pct"/>
                  <w:vAlign w:val="center"/>
                </w:tcPr>
                <w:p w14:paraId="50A586F8">
                  <w:pPr>
                    <w:spacing w:line="360" w:lineRule="exact"/>
                    <w:jc w:val="center"/>
                    <w:rPr>
                      <w:szCs w:val="21"/>
                      <w:highlight w:val="none"/>
                    </w:rPr>
                  </w:pPr>
                  <w:r>
                    <w:rPr>
                      <w:rFonts w:hint="eastAsia"/>
                      <w:szCs w:val="21"/>
                      <w:highlight w:val="none"/>
                    </w:rPr>
                    <w:t>-0.30</w:t>
                  </w:r>
                </w:p>
              </w:tc>
            </w:tr>
            <w:tr w14:paraId="510C3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45F021ED">
                  <w:pPr>
                    <w:spacing w:line="360" w:lineRule="exact"/>
                    <w:jc w:val="center"/>
                    <w:rPr>
                      <w:szCs w:val="21"/>
                    </w:rPr>
                  </w:pPr>
                  <w:r>
                    <w:rPr>
                      <w:szCs w:val="21"/>
                    </w:rPr>
                    <w:t>1.7</w:t>
                  </w:r>
                </w:p>
              </w:tc>
              <w:tc>
                <w:tcPr>
                  <w:tcW w:w="2009" w:type="pct"/>
                  <w:gridSpan w:val="2"/>
                  <w:tcBorders>
                    <w:left w:val="single" w:color="auto" w:sz="4" w:space="0"/>
                  </w:tcBorders>
                  <w:vAlign w:val="center"/>
                </w:tcPr>
                <w:p w14:paraId="6DE7EBC1">
                  <w:pPr>
                    <w:spacing w:line="360" w:lineRule="exact"/>
                    <w:jc w:val="center"/>
                    <w:rPr>
                      <w:szCs w:val="21"/>
                    </w:rPr>
                  </w:pPr>
                  <w:r>
                    <w:rPr>
                      <w:rFonts w:hint="eastAsia"/>
                      <w:szCs w:val="21"/>
                    </w:rPr>
                    <w:t>开路电压温度系数</w:t>
                  </w:r>
                </w:p>
              </w:tc>
              <w:tc>
                <w:tcPr>
                  <w:tcW w:w="945" w:type="pct"/>
                  <w:vAlign w:val="center"/>
                </w:tcPr>
                <w:p w14:paraId="2104CA7B">
                  <w:pPr>
                    <w:spacing w:line="360" w:lineRule="exact"/>
                    <w:jc w:val="center"/>
                  </w:pPr>
                  <w:r>
                    <w:rPr>
                      <w:rFonts w:hint="eastAsia"/>
                      <w:szCs w:val="21"/>
                    </w:rPr>
                    <w:t>%/K</w:t>
                  </w:r>
                </w:p>
              </w:tc>
              <w:tc>
                <w:tcPr>
                  <w:tcW w:w="1391" w:type="pct"/>
                  <w:vAlign w:val="center"/>
                </w:tcPr>
                <w:p w14:paraId="6D95FE27">
                  <w:pPr>
                    <w:spacing w:line="360" w:lineRule="exact"/>
                    <w:jc w:val="center"/>
                    <w:rPr>
                      <w:szCs w:val="21"/>
                      <w:highlight w:val="none"/>
                    </w:rPr>
                  </w:pPr>
                  <w:r>
                    <w:rPr>
                      <w:rFonts w:hint="eastAsia"/>
                      <w:szCs w:val="21"/>
                      <w:highlight w:val="none"/>
                    </w:rPr>
                    <w:t>-0.26</w:t>
                  </w:r>
                </w:p>
              </w:tc>
            </w:tr>
            <w:tr w14:paraId="49530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50B2612A">
                  <w:pPr>
                    <w:spacing w:line="360" w:lineRule="exact"/>
                    <w:jc w:val="center"/>
                    <w:rPr>
                      <w:szCs w:val="21"/>
                    </w:rPr>
                  </w:pPr>
                  <w:r>
                    <w:rPr>
                      <w:szCs w:val="21"/>
                    </w:rPr>
                    <w:t>1.8</w:t>
                  </w:r>
                </w:p>
              </w:tc>
              <w:tc>
                <w:tcPr>
                  <w:tcW w:w="2009" w:type="pct"/>
                  <w:gridSpan w:val="2"/>
                  <w:tcBorders>
                    <w:left w:val="single" w:color="auto" w:sz="4" w:space="0"/>
                  </w:tcBorders>
                  <w:vAlign w:val="center"/>
                </w:tcPr>
                <w:p w14:paraId="112CFFF6">
                  <w:pPr>
                    <w:spacing w:line="360" w:lineRule="exact"/>
                    <w:jc w:val="center"/>
                    <w:rPr>
                      <w:szCs w:val="21"/>
                    </w:rPr>
                  </w:pPr>
                  <w:r>
                    <w:rPr>
                      <w:rFonts w:hint="eastAsia"/>
                      <w:szCs w:val="21"/>
                    </w:rPr>
                    <w:t>10年功率衰降</w:t>
                  </w:r>
                </w:p>
              </w:tc>
              <w:tc>
                <w:tcPr>
                  <w:tcW w:w="945" w:type="pct"/>
                  <w:vAlign w:val="center"/>
                </w:tcPr>
                <w:p w14:paraId="7A063B44">
                  <w:pPr>
                    <w:spacing w:line="360" w:lineRule="exact"/>
                    <w:jc w:val="center"/>
                  </w:pPr>
                  <w:r>
                    <w:rPr>
                      <w:rFonts w:hint="eastAsia"/>
                      <w:szCs w:val="21"/>
                    </w:rPr>
                    <w:t>％</w:t>
                  </w:r>
                </w:p>
              </w:tc>
              <w:tc>
                <w:tcPr>
                  <w:tcW w:w="1391" w:type="pct"/>
                  <w:vAlign w:val="center"/>
                </w:tcPr>
                <w:p w14:paraId="2DD6767B">
                  <w:pPr>
                    <w:spacing w:line="360" w:lineRule="exact"/>
                    <w:jc w:val="center"/>
                    <w:rPr>
                      <w:szCs w:val="21"/>
                      <w:highlight w:val="none"/>
                    </w:rPr>
                  </w:pPr>
                  <w:r>
                    <w:rPr>
                      <w:rFonts w:hint="eastAsia"/>
                      <w:szCs w:val="21"/>
                      <w:highlight w:val="none"/>
                    </w:rPr>
                    <w:t>≤10</w:t>
                  </w:r>
                </w:p>
              </w:tc>
            </w:tr>
            <w:tr w14:paraId="29FE5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3C0A4A94">
                  <w:pPr>
                    <w:spacing w:line="360" w:lineRule="exact"/>
                    <w:jc w:val="center"/>
                    <w:rPr>
                      <w:szCs w:val="21"/>
                    </w:rPr>
                  </w:pPr>
                  <w:r>
                    <w:rPr>
                      <w:szCs w:val="21"/>
                    </w:rPr>
                    <w:t>1.9</w:t>
                  </w:r>
                </w:p>
              </w:tc>
              <w:tc>
                <w:tcPr>
                  <w:tcW w:w="2009" w:type="pct"/>
                  <w:gridSpan w:val="2"/>
                  <w:tcBorders>
                    <w:left w:val="single" w:color="auto" w:sz="4" w:space="0"/>
                  </w:tcBorders>
                  <w:vAlign w:val="center"/>
                </w:tcPr>
                <w:p w14:paraId="4A71582E">
                  <w:pPr>
                    <w:spacing w:line="360" w:lineRule="exact"/>
                    <w:jc w:val="center"/>
                    <w:rPr>
                      <w:szCs w:val="21"/>
                    </w:rPr>
                  </w:pPr>
                  <w:r>
                    <w:rPr>
                      <w:rFonts w:hint="eastAsia"/>
                      <w:szCs w:val="21"/>
                    </w:rPr>
                    <w:t>20年功率衰降</w:t>
                  </w:r>
                </w:p>
              </w:tc>
              <w:tc>
                <w:tcPr>
                  <w:tcW w:w="945" w:type="pct"/>
                  <w:vAlign w:val="center"/>
                </w:tcPr>
                <w:p w14:paraId="2B7C482F">
                  <w:pPr>
                    <w:spacing w:line="360" w:lineRule="exact"/>
                    <w:jc w:val="center"/>
                  </w:pPr>
                  <w:r>
                    <w:rPr>
                      <w:rFonts w:hint="eastAsia"/>
                      <w:szCs w:val="21"/>
                    </w:rPr>
                    <w:t>％</w:t>
                  </w:r>
                </w:p>
              </w:tc>
              <w:tc>
                <w:tcPr>
                  <w:tcW w:w="1391" w:type="pct"/>
                  <w:vAlign w:val="center"/>
                </w:tcPr>
                <w:p w14:paraId="692BC8FE">
                  <w:pPr>
                    <w:spacing w:line="360" w:lineRule="exact"/>
                    <w:jc w:val="center"/>
                    <w:rPr>
                      <w:szCs w:val="21"/>
                      <w:highlight w:val="none"/>
                    </w:rPr>
                  </w:pPr>
                  <w:r>
                    <w:rPr>
                      <w:rFonts w:hint="eastAsia"/>
                      <w:szCs w:val="21"/>
                      <w:highlight w:val="none"/>
                    </w:rPr>
                    <w:t>≤20</w:t>
                  </w:r>
                </w:p>
              </w:tc>
            </w:tr>
            <w:tr w14:paraId="41034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71385825">
                  <w:pPr>
                    <w:spacing w:line="360" w:lineRule="exact"/>
                    <w:jc w:val="center"/>
                    <w:rPr>
                      <w:szCs w:val="21"/>
                    </w:rPr>
                  </w:pPr>
                  <w:r>
                    <w:rPr>
                      <w:szCs w:val="21"/>
                    </w:rPr>
                    <w:t>1.1</w:t>
                  </w:r>
                </w:p>
              </w:tc>
              <w:tc>
                <w:tcPr>
                  <w:tcW w:w="2009" w:type="pct"/>
                  <w:gridSpan w:val="2"/>
                  <w:tcBorders>
                    <w:left w:val="single" w:color="auto" w:sz="4" w:space="0"/>
                  </w:tcBorders>
                  <w:vAlign w:val="center"/>
                </w:tcPr>
                <w:p w14:paraId="68C11A1C">
                  <w:pPr>
                    <w:spacing w:line="360" w:lineRule="exact"/>
                    <w:jc w:val="center"/>
                    <w:rPr>
                      <w:szCs w:val="21"/>
                    </w:rPr>
                  </w:pPr>
                  <w:r>
                    <w:rPr>
                      <w:rFonts w:hint="eastAsia"/>
                      <w:szCs w:val="21"/>
                    </w:rPr>
                    <w:t>外形尺寸</w:t>
                  </w:r>
                </w:p>
              </w:tc>
              <w:tc>
                <w:tcPr>
                  <w:tcW w:w="945" w:type="pct"/>
                  <w:vAlign w:val="center"/>
                </w:tcPr>
                <w:p w14:paraId="5D3ED9B0">
                  <w:pPr>
                    <w:spacing w:line="360" w:lineRule="exact"/>
                    <w:jc w:val="center"/>
                    <w:rPr>
                      <w:szCs w:val="21"/>
                    </w:rPr>
                  </w:pPr>
                  <w:r>
                    <w:rPr>
                      <w:rFonts w:hint="eastAsia"/>
                      <w:szCs w:val="21"/>
                    </w:rPr>
                    <w:t>mm</w:t>
                  </w:r>
                </w:p>
              </w:tc>
              <w:tc>
                <w:tcPr>
                  <w:tcW w:w="1391" w:type="pct"/>
                  <w:vAlign w:val="center"/>
                </w:tcPr>
                <w:p w14:paraId="1F7404D4">
                  <w:pPr>
                    <w:spacing w:line="360" w:lineRule="exact"/>
                    <w:jc w:val="center"/>
                    <w:rPr>
                      <w:szCs w:val="21"/>
                      <w:highlight w:val="none"/>
                    </w:rPr>
                  </w:pPr>
                  <w:r>
                    <w:rPr>
                      <w:rFonts w:hint="eastAsia"/>
                      <w:szCs w:val="21"/>
                      <w:highlight w:val="none"/>
                    </w:rPr>
                    <w:t>2465×1134×35</w:t>
                  </w:r>
                </w:p>
              </w:tc>
            </w:tr>
            <w:tr w14:paraId="75B81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6A9787EF">
                  <w:pPr>
                    <w:spacing w:line="360" w:lineRule="exact"/>
                    <w:jc w:val="center"/>
                    <w:rPr>
                      <w:szCs w:val="21"/>
                    </w:rPr>
                  </w:pPr>
                  <w:r>
                    <w:rPr>
                      <w:szCs w:val="21"/>
                    </w:rPr>
                    <w:t>1.11</w:t>
                  </w:r>
                </w:p>
              </w:tc>
              <w:tc>
                <w:tcPr>
                  <w:tcW w:w="2009" w:type="pct"/>
                  <w:gridSpan w:val="2"/>
                  <w:tcBorders>
                    <w:left w:val="single" w:color="auto" w:sz="4" w:space="0"/>
                  </w:tcBorders>
                  <w:vAlign w:val="center"/>
                </w:tcPr>
                <w:p w14:paraId="2619E44C">
                  <w:pPr>
                    <w:spacing w:line="360" w:lineRule="exact"/>
                    <w:jc w:val="center"/>
                    <w:rPr>
                      <w:szCs w:val="21"/>
                    </w:rPr>
                  </w:pPr>
                  <w:r>
                    <w:rPr>
                      <w:rFonts w:hint="eastAsia"/>
                      <w:szCs w:val="21"/>
                    </w:rPr>
                    <w:t>重量</w:t>
                  </w:r>
                </w:p>
              </w:tc>
              <w:tc>
                <w:tcPr>
                  <w:tcW w:w="945" w:type="pct"/>
                  <w:vAlign w:val="center"/>
                </w:tcPr>
                <w:p w14:paraId="357CE3CC">
                  <w:pPr>
                    <w:spacing w:line="360" w:lineRule="exact"/>
                    <w:jc w:val="center"/>
                    <w:rPr>
                      <w:szCs w:val="21"/>
                    </w:rPr>
                  </w:pPr>
                  <w:r>
                    <w:rPr>
                      <w:rFonts w:hint="eastAsia"/>
                      <w:szCs w:val="21"/>
                    </w:rPr>
                    <w:t>kg</w:t>
                  </w:r>
                </w:p>
              </w:tc>
              <w:tc>
                <w:tcPr>
                  <w:tcW w:w="1391" w:type="pct"/>
                  <w:vAlign w:val="center"/>
                </w:tcPr>
                <w:p w14:paraId="311F3147">
                  <w:pPr>
                    <w:spacing w:line="360" w:lineRule="exact"/>
                    <w:jc w:val="center"/>
                    <w:rPr>
                      <w:szCs w:val="21"/>
                      <w:highlight w:val="none"/>
                    </w:rPr>
                  </w:pPr>
                  <w:r>
                    <w:rPr>
                      <w:rFonts w:hint="eastAsia"/>
                      <w:szCs w:val="21"/>
                      <w:highlight w:val="none"/>
                    </w:rPr>
                    <w:t>39</w:t>
                  </w:r>
                </w:p>
              </w:tc>
            </w:tr>
            <w:tr w14:paraId="712EE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47E07955">
                  <w:pPr>
                    <w:spacing w:line="360" w:lineRule="exact"/>
                    <w:jc w:val="center"/>
                    <w:rPr>
                      <w:szCs w:val="21"/>
                    </w:rPr>
                  </w:pPr>
                  <w:r>
                    <w:rPr>
                      <w:szCs w:val="21"/>
                    </w:rPr>
                    <w:t>1.12</w:t>
                  </w:r>
                </w:p>
              </w:tc>
              <w:tc>
                <w:tcPr>
                  <w:tcW w:w="2009" w:type="pct"/>
                  <w:gridSpan w:val="2"/>
                  <w:tcBorders>
                    <w:left w:val="single" w:color="auto" w:sz="4" w:space="0"/>
                  </w:tcBorders>
                  <w:vAlign w:val="center"/>
                </w:tcPr>
                <w:p w14:paraId="16EE9557">
                  <w:pPr>
                    <w:spacing w:line="360" w:lineRule="exact"/>
                    <w:jc w:val="center"/>
                    <w:rPr>
                      <w:szCs w:val="21"/>
                    </w:rPr>
                  </w:pPr>
                  <w:r>
                    <w:rPr>
                      <w:rFonts w:hint="eastAsia"/>
                      <w:szCs w:val="21"/>
                    </w:rPr>
                    <w:t>数量</w:t>
                  </w:r>
                </w:p>
              </w:tc>
              <w:tc>
                <w:tcPr>
                  <w:tcW w:w="945" w:type="pct"/>
                  <w:vAlign w:val="center"/>
                </w:tcPr>
                <w:p w14:paraId="314C55DA">
                  <w:pPr>
                    <w:spacing w:line="360" w:lineRule="exact"/>
                    <w:jc w:val="center"/>
                    <w:rPr>
                      <w:szCs w:val="21"/>
                    </w:rPr>
                  </w:pPr>
                  <w:r>
                    <w:rPr>
                      <w:rFonts w:hint="eastAsia"/>
                      <w:szCs w:val="21"/>
                    </w:rPr>
                    <w:t>块</w:t>
                  </w:r>
                </w:p>
              </w:tc>
              <w:tc>
                <w:tcPr>
                  <w:tcW w:w="1391" w:type="pct"/>
                  <w:vAlign w:val="center"/>
                </w:tcPr>
                <w:p w14:paraId="7A43FE90">
                  <w:pPr>
                    <w:spacing w:line="360" w:lineRule="exact"/>
                    <w:jc w:val="center"/>
                    <w:rPr>
                      <w:szCs w:val="21"/>
                      <w:highlight w:val="none"/>
                    </w:rPr>
                  </w:pPr>
                  <w:r>
                    <w:rPr>
                      <w:szCs w:val="21"/>
                      <w:highlight w:val="none"/>
                    </w:rPr>
                    <w:t>282360</w:t>
                  </w:r>
                </w:p>
              </w:tc>
            </w:tr>
            <w:tr w14:paraId="56C6A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132A6BD8">
                  <w:pPr>
                    <w:spacing w:line="360" w:lineRule="exact"/>
                    <w:jc w:val="center"/>
                    <w:rPr>
                      <w:szCs w:val="21"/>
                    </w:rPr>
                  </w:pPr>
                  <w:r>
                    <w:rPr>
                      <w:szCs w:val="21"/>
                    </w:rPr>
                    <w:t>1.1</w:t>
                  </w:r>
                  <w:r>
                    <w:rPr>
                      <w:rFonts w:hint="eastAsia"/>
                      <w:szCs w:val="21"/>
                    </w:rPr>
                    <w:t>3</w:t>
                  </w:r>
                </w:p>
              </w:tc>
              <w:tc>
                <w:tcPr>
                  <w:tcW w:w="2009" w:type="pct"/>
                  <w:gridSpan w:val="2"/>
                  <w:tcBorders>
                    <w:left w:val="single" w:color="auto" w:sz="4" w:space="0"/>
                  </w:tcBorders>
                  <w:vAlign w:val="center"/>
                </w:tcPr>
                <w:p w14:paraId="562B053E">
                  <w:pPr>
                    <w:spacing w:line="360" w:lineRule="exact"/>
                    <w:jc w:val="center"/>
                    <w:rPr>
                      <w:szCs w:val="21"/>
                    </w:rPr>
                  </w:pPr>
                  <w:r>
                    <w:rPr>
                      <w:rFonts w:hint="eastAsia"/>
                      <w:szCs w:val="21"/>
                    </w:rPr>
                    <w:t>向日跟踪方式</w:t>
                  </w:r>
                </w:p>
              </w:tc>
              <w:tc>
                <w:tcPr>
                  <w:tcW w:w="945" w:type="pct"/>
                  <w:vAlign w:val="center"/>
                </w:tcPr>
                <w:p w14:paraId="66F432A2">
                  <w:pPr>
                    <w:spacing w:line="360" w:lineRule="exact"/>
                    <w:jc w:val="center"/>
                    <w:rPr>
                      <w:szCs w:val="21"/>
                    </w:rPr>
                  </w:pPr>
                  <w:r>
                    <w:rPr>
                      <w:rFonts w:hint="eastAsia"/>
                      <w:szCs w:val="21"/>
                    </w:rPr>
                    <w:t>--</w:t>
                  </w:r>
                </w:p>
              </w:tc>
              <w:tc>
                <w:tcPr>
                  <w:tcW w:w="1391" w:type="pct"/>
                  <w:vAlign w:val="center"/>
                </w:tcPr>
                <w:p w14:paraId="2FE0ADE0">
                  <w:pPr>
                    <w:spacing w:line="360" w:lineRule="exact"/>
                    <w:jc w:val="center"/>
                    <w:rPr>
                      <w:szCs w:val="21"/>
                    </w:rPr>
                  </w:pPr>
                  <w:r>
                    <w:rPr>
                      <w:rFonts w:hint="eastAsia"/>
                      <w:szCs w:val="21"/>
                    </w:rPr>
                    <w:t>固定式</w:t>
                  </w:r>
                </w:p>
              </w:tc>
            </w:tr>
            <w:tr w14:paraId="2CFFA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tcBorders>
                    <w:right w:val="single" w:color="auto" w:sz="4" w:space="0"/>
                  </w:tcBorders>
                  <w:vAlign w:val="center"/>
                </w:tcPr>
                <w:p w14:paraId="5FE6E423">
                  <w:pPr>
                    <w:spacing w:line="360" w:lineRule="exact"/>
                    <w:jc w:val="center"/>
                    <w:rPr>
                      <w:szCs w:val="21"/>
                    </w:rPr>
                  </w:pPr>
                  <w:r>
                    <w:rPr>
                      <w:szCs w:val="21"/>
                    </w:rPr>
                    <w:t>1.1</w:t>
                  </w:r>
                  <w:r>
                    <w:rPr>
                      <w:rFonts w:hint="eastAsia"/>
                      <w:szCs w:val="21"/>
                    </w:rPr>
                    <w:t>4</w:t>
                  </w:r>
                </w:p>
              </w:tc>
              <w:tc>
                <w:tcPr>
                  <w:tcW w:w="2009" w:type="pct"/>
                  <w:gridSpan w:val="2"/>
                  <w:tcBorders>
                    <w:left w:val="single" w:color="auto" w:sz="4" w:space="0"/>
                  </w:tcBorders>
                  <w:vAlign w:val="center"/>
                </w:tcPr>
                <w:p w14:paraId="41D9AD91">
                  <w:pPr>
                    <w:spacing w:line="360" w:lineRule="exact"/>
                    <w:jc w:val="center"/>
                    <w:rPr>
                      <w:szCs w:val="21"/>
                    </w:rPr>
                  </w:pPr>
                  <w:r>
                    <w:rPr>
                      <w:rFonts w:hint="eastAsia"/>
                      <w:szCs w:val="21"/>
                    </w:rPr>
                    <w:t>固定倾角角度</w:t>
                  </w:r>
                </w:p>
              </w:tc>
              <w:tc>
                <w:tcPr>
                  <w:tcW w:w="946" w:type="pct"/>
                  <w:vAlign w:val="center"/>
                </w:tcPr>
                <w:p w14:paraId="656AE9EB">
                  <w:pPr>
                    <w:spacing w:line="360" w:lineRule="exact"/>
                    <w:jc w:val="center"/>
                    <w:rPr>
                      <w:szCs w:val="21"/>
                    </w:rPr>
                  </w:pPr>
                  <w:r>
                    <w:rPr>
                      <w:szCs w:val="21"/>
                    </w:rPr>
                    <w:t>°</w:t>
                  </w:r>
                </w:p>
              </w:tc>
              <w:tc>
                <w:tcPr>
                  <w:tcW w:w="1391" w:type="pct"/>
                  <w:vAlign w:val="center"/>
                </w:tcPr>
                <w:p w14:paraId="18B0D50F">
                  <w:pPr>
                    <w:spacing w:line="360" w:lineRule="exact"/>
                    <w:jc w:val="center"/>
                    <w:rPr>
                      <w:szCs w:val="21"/>
                    </w:rPr>
                  </w:pPr>
                  <w:r>
                    <w:rPr>
                      <w:rFonts w:hint="eastAsia"/>
                      <w:szCs w:val="21"/>
                    </w:rPr>
                    <w:t>30</w:t>
                  </w:r>
                  <w:r>
                    <w:rPr>
                      <w:szCs w:val="21"/>
                    </w:rPr>
                    <w:t>°</w:t>
                  </w:r>
                </w:p>
              </w:tc>
            </w:tr>
            <w:tr w14:paraId="171DA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2EF8A57A">
                  <w:pPr>
                    <w:spacing w:line="360" w:lineRule="exact"/>
                    <w:jc w:val="center"/>
                    <w:rPr>
                      <w:szCs w:val="21"/>
                    </w:rPr>
                  </w:pPr>
                  <w:r>
                    <w:rPr>
                      <w:szCs w:val="21"/>
                    </w:rPr>
                    <w:t>2、逆变器</w:t>
                  </w:r>
                </w:p>
              </w:tc>
            </w:tr>
            <w:tr w14:paraId="49081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1966CEA6">
                  <w:pPr>
                    <w:spacing w:line="360" w:lineRule="exact"/>
                    <w:jc w:val="center"/>
                  </w:pPr>
                  <w:r>
                    <w:t>2.1</w:t>
                  </w:r>
                </w:p>
              </w:tc>
              <w:tc>
                <w:tcPr>
                  <w:tcW w:w="2009" w:type="pct"/>
                  <w:gridSpan w:val="2"/>
                  <w:vAlign w:val="center"/>
                </w:tcPr>
                <w:p w14:paraId="76DBA3B2">
                  <w:pPr>
                    <w:spacing w:line="360" w:lineRule="exact"/>
                    <w:jc w:val="center"/>
                  </w:pPr>
                  <w:r>
                    <w:rPr>
                      <w:rFonts w:hint="eastAsia"/>
                      <w:szCs w:val="21"/>
                    </w:rPr>
                    <w:t>输出功率</w:t>
                  </w:r>
                </w:p>
              </w:tc>
              <w:tc>
                <w:tcPr>
                  <w:tcW w:w="946" w:type="pct"/>
                  <w:vAlign w:val="center"/>
                </w:tcPr>
                <w:p w14:paraId="373682A3">
                  <w:pPr>
                    <w:spacing w:line="360" w:lineRule="exact"/>
                    <w:jc w:val="center"/>
                  </w:pPr>
                  <w:r>
                    <w:rPr>
                      <w:rFonts w:hint="eastAsia"/>
                      <w:szCs w:val="21"/>
                    </w:rPr>
                    <w:t>kW</w:t>
                  </w:r>
                </w:p>
              </w:tc>
              <w:tc>
                <w:tcPr>
                  <w:tcW w:w="1391" w:type="pct"/>
                  <w:tcBorders>
                    <w:right w:val="single" w:color="auto" w:sz="4" w:space="0"/>
                  </w:tcBorders>
                  <w:vAlign w:val="center"/>
                </w:tcPr>
                <w:p w14:paraId="00E6F1A8">
                  <w:pPr>
                    <w:spacing w:line="360" w:lineRule="exact"/>
                    <w:jc w:val="center"/>
                  </w:pPr>
                  <w:r>
                    <w:rPr>
                      <w:rFonts w:hint="eastAsia"/>
                    </w:rPr>
                    <w:t>320</w:t>
                  </w:r>
                </w:p>
              </w:tc>
            </w:tr>
            <w:tr w14:paraId="068AD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42852808">
                  <w:pPr>
                    <w:spacing w:line="360" w:lineRule="exact"/>
                    <w:jc w:val="center"/>
                  </w:pPr>
                  <w:r>
                    <w:t>2.2</w:t>
                  </w:r>
                </w:p>
              </w:tc>
              <w:tc>
                <w:tcPr>
                  <w:tcW w:w="2009" w:type="pct"/>
                  <w:gridSpan w:val="2"/>
                  <w:vAlign w:val="center"/>
                </w:tcPr>
                <w:p w14:paraId="47BAEB20">
                  <w:pPr>
                    <w:spacing w:line="360" w:lineRule="exact"/>
                    <w:jc w:val="center"/>
                  </w:pPr>
                  <w:r>
                    <w:rPr>
                      <w:rFonts w:hint="eastAsia"/>
                      <w:szCs w:val="21"/>
                    </w:rPr>
                    <w:t>最大直流功率</w:t>
                  </w:r>
                </w:p>
              </w:tc>
              <w:tc>
                <w:tcPr>
                  <w:tcW w:w="946" w:type="pct"/>
                  <w:vAlign w:val="center"/>
                </w:tcPr>
                <w:p w14:paraId="15D9DA83">
                  <w:pPr>
                    <w:spacing w:line="360" w:lineRule="exact"/>
                    <w:jc w:val="center"/>
                  </w:pPr>
                  <w:r>
                    <w:rPr>
                      <w:rFonts w:hint="eastAsia"/>
                      <w:szCs w:val="21"/>
                    </w:rPr>
                    <w:t>kW</w:t>
                  </w:r>
                </w:p>
              </w:tc>
              <w:tc>
                <w:tcPr>
                  <w:tcW w:w="1391" w:type="pct"/>
                  <w:vAlign w:val="center"/>
                </w:tcPr>
                <w:p w14:paraId="08B7FA8F">
                  <w:pPr>
                    <w:spacing w:line="360" w:lineRule="exact"/>
                    <w:jc w:val="center"/>
                  </w:pPr>
                  <w:r>
                    <w:rPr>
                      <w:rFonts w:hint="eastAsia"/>
                    </w:rPr>
                    <w:t>352</w:t>
                  </w:r>
                </w:p>
              </w:tc>
            </w:tr>
            <w:tr w14:paraId="39F66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5D2BE4D7">
                  <w:pPr>
                    <w:spacing w:line="360" w:lineRule="exact"/>
                    <w:jc w:val="center"/>
                  </w:pPr>
                  <w:r>
                    <w:t>2.3</w:t>
                  </w:r>
                </w:p>
              </w:tc>
              <w:tc>
                <w:tcPr>
                  <w:tcW w:w="2009" w:type="pct"/>
                  <w:gridSpan w:val="2"/>
                  <w:vAlign w:val="center"/>
                </w:tcPr>
                <w:p w14:paraId="59924D91">
                  <w:pPr>
                    <w:spacing w:line="360" w:lineRule="exact"/>
                    <w:jc w:val="center"/>
                  </w:pPr>
                  <w:r>
                    <w:rPr>
                      <w:rFonts w:hint="eastAsia"/>
                      <w:szCs w:val="21"/>
                    </w:rPr>
                    <w:t>最大交流电流</w:t>
                  </w:r>
                </w:p>
              </w:tc>
              <w:tc>
                <w:tcPr>
                  <w:tcW w:w="946" w:type="pct"/>
                  <w:vAlign w:val="center"/>
                </w:tcPr>
                <w:p w14:paraId="147B8DB0">
                  <w:pPr>
                    <w:spacing w:line="360" w:lineRule="exact"/>
                    <w:jc w:val="center"/>
                  </w:pPr>
                  <w:r>
                    <w:rPr>
                      <w:rFonts w:hint="eastAsia"/>
                      <w:szCs w:val="21"/>
                    </w:rPr>
                    <w:t>A</w:t>
                  </w:r>
                </w:p>
              </w:tc>
              <w:tc>
                <w:tcPr>
                  <w:tcW w:w="1391" w:type="pct"/>
                  <w:vAlign w:val="center"/>
                </w:tcPr>
                <w:p w14:paraId="0BAE4C46">
                  <w:pPr>
                    <w:spacing w:line="360" w:lineRule="exact"/>
                    <w:jc w:val="center"/>
                  </w:pPr>
                  <w:r>
                    <w:rPr>
                      <w:rFonts w:hint="eastAsia"/>
                    </w:rPr>
                    <w:t>254</w:t>
                  </w:r>
                </w:p>
              </w:tc>
            </w:tr>
            <w:tr w14:paraId="445E4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6A86D91C">
                  <w:pPr>
                    <w:spacing w:line="360" w:lineRule="exact"/>
                    <w:jc w:val="center"/>
                  </w:pPr>
                  <w:r>
                    <w:t>2.4</w:t>
                  </w:r>
                </w:p>
              </w:tc>
              <w:tc>
                <w:tcPr>
                  <w:tcW w:w="2009" w:type="pct"/>
                  <w:gridSpan w:val="2"/>
                  <w:vAlign w:val="center"/>
                </w:tcPr>
                <w:p w14:paraId="42958702">
                  <w:pPr>
                    <w:spacing w:line="360" w:lineRule="exact"/>
                    <w:jc w:val="center"/>
                  </w:pPr>
                  <w:r>
                    <w:rPr>
                      <w:rFonts w:hint="eastAsia"/>
                      <w:szCs w:val="21"/>
                    </w:rPr>
                    <w:t>最高转换效率</w:t>
                  </w:r>
                </w:p>
              </w:tc>
              <w:tc>
                <w:tcPr>
                  <w:tcW w:w="946" w:type="pct"/>
                  <w:vAlign w:val="center"/>
                </w:tcPr>
                <w:p w14:paraId="2692A92F">
                  <w:pPr>
                    <w:spacing w:line="360" w:lineRule="exact"/>
                    <w:jc w:val="center"/>
                  </w:pPr>
                  <w:r>
                    <w:rPr>
                      <w:rFonts w:hint="eastAsia"/>
                      <w:szCs w:val="21"/>
                    </w:rPr>
                    <w:t>%</w:t>
                  </w:r>
                </w:p>
              </w:tc>
              <w:tc>
                <w:tcPr>
                  <w:tcW w:w="1391" w:type="pct"/>
                  <w:vAlign w:val="center"/>
                </w:tcPr>
                <w:p w14:paraId="3B163978">
                  <w:pPr>
                    <w:spacing w:line="360" w:lineRule="exact"/>
                    <w:jc w:val="center"/>
                  </w:pPr>
                  <w:r>
                    <w:rPr>
                      <w:rFonts w:hint="eastAsia"/>
                    </w:rPr>
                    <w:t>99.03</w:t>
                  </w:r>
                </w:p>
              </w:tc>
            </w:tr>
            <w:tr w14:paraId="25DEE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1AF88352">
                  <w:pPr>
                    <w:spacing w:line="360" w:lineRule="exact"/>
                    <w:jc w:val="center"/>
                  </w:pPr>
                  <w:r>
                    <w:t>2.5</w:t>
                  </w:r>
                </w:p>
              </w:tc>
              <w:tc>
                <w:tcPr>
                  <w:tcW w:w="2009" w:type="pct"/>
                  <w:gridSpan w:val="2"/>
                  <w:vAlign w:val="center"/>
                </w:tcPr>
                <w:p w14:paraId="6BD67D60">
                  <w:pPr>
                    <w:spacing w:line="360" w:lineRule="exact"/>
                    <w:jc w:val="center"/>
                  </w:pPr>
                  <w:r>
                    <w:rPr>
                      <w:rFonts w:hint="eastAsia"/>
                      <w:szCs w:val="21"/>
                    </w:rPr>
                    <w:t>中国效率</w:t>
                  </w:r>
                </w:p>
              </w:tc>
              <w:tc>
                <w:tcPr>
                  <w:tcW w:w="946" w:type="pct"/>
                  <w:vAlign w:val="center"/>
                </w:tcPr>
                <w:p w14:paraId="00C94EC2">
                  <w:pPr>
                    <w:spacing w:line="360" w:lineRule="exact"/>
                    <w:jc w:val="center"/>
                  </w:pPr>
                  <w:r>
                    <w:rPr>
                      <w:rFonts w:hint="eastAsia"/>
                      <w:szCs w:val="21"/>
                    </w:rPr>
                    <w:t>%</w:t>
                  </w:r>
                </w:p>
              </w:tc>
              <w:tc>
                <w:tcPr>
                  <w:tcW w:w="1391" w:type="pct"/>
                  <w:vAlign w:val="center"/>
                </w:tcPr>
                <w:p w14:paraId="71534FFB">
                  <w:pPr>
                    <w:spacing w:line="360" w:lineRule="exact"/>
                    <w:jc w:val="center"/>
                  </w:pPr>
                  <w:r>
                    <w:rPr>
                      <w:rFonts w:hint="eastAsia"/>
                    </w:rPr>
                    <w:t>98.58</w:t>
                  </w:r>
                </w:p>
              </w:tc>
            </w:tr>
            <w:tr w14:paraId="55076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5BE5426F">
                  <w:pPr>
                    <w:spacing w:line="360" w:lineRule="exact"/>
                    <w:jc w:val="center"/>
                  </w:pPr>
                  <w:r>
                    <w:t>2.6</w:t>
                  </w:r>
                </w:p>
              </w:tc>
              <w:tc>
                <w:tcPr>
                  <w:tcW w:w="2009" w:type="pct"/>
                  <w:gridSpan w:val="2"/>
                  <w:vAlign w:val="center"/>
                </w:tcPr>
                <w:p w14:paraId="018163E5">
                  <w:pPr>
                    <w:spacing w:line="360" w:lineRule="exact"/>
                    <w:jc w:val="center"/>
                  </w:pPr>
                  <w:r>
                    <w:rPr>
                      <w:rFonts w:hint="eastAsia"/>
                      <w:szCs w:val="21"/>
                    </w:rPr>
                    <w:t>最大功率跟踪（MPPT）范围</w:t>
                  </w:r>
                </w:p>
              </w:tc>
              <w:tc>
                <w:tcPr>
                  <w:tcW w:w="946" w:type="pct"/>
                  <w:vAlign w:val="center"/>
                </w:tcPr>
                <w:p w14:paraId="125308F7">
                  <w:pPr>
                    <w:spacing w:line="360" w:lineRule="exact"/>
                    <w:jc w:val="center"/>
                  </w:pPr>
                  <w:r>
                    <w:rPr>
                      <w:rFonts w:hint="eastAsia"/>
                      <w:szCs w:val="21"/>
                    </w:rPr>
                    <w:t>VDC</w:t>
                  </w:r>
                </w:p>
              </w:tc>
              <w:tc>
                <w:tcPr>
                  <w:tcW w:w="1391" w:type="pct"/>
                  <w:vAlign w:val="center"/>
                </w:tcPr>
                <w:p w14:paraId="31049054">
                  <w:pPr>
                    <w:spacing w:line="360" w:lineRule="exact"/>
                    <w:jc w:val="center"/>
                  </w:pPr>
                  <w:r>
                    <w:rPr>
                      <w:rFonts w:hint="eastAsia"/>
                    </w:rPr>
                    <w:t>500~1500</w:t>
                  </w:r>
                </w:p>
              </w:tc>
            </w:tr>
            <w:tr w14:paraId="3C8FF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4C365A7F">
                  <w:pPr>
                    <w:spacing w:line="360" w:lineRule="exact"/>
                    <w:jc w:val="center"/>
                  </w:pPr>
                  <w:r>
                    <w:t>2.7</w:t>
                  </w:r>
                </w:p>
              </w:tc>
              <w:tc>
                <w:tcPr>
                  <w:tcW w:w="2009" w:type="pct"/>
                  <w:gridSpan w:val="2"/>
                  <w:vAlign w:val="center"/>
                </w:tcPr>
                <w:p w14:paraId="11EFDCF9">
                  <w:pPr>
                    <w:spacing w:line="360" w:lineRule="exact"/>
                    <w:jc w:val="center"/>
                  </w:pPr>
                  <w:r>
                    <w:rPr>
                      <w:rFonts w:hint="eastAsia"/>
                      <w:szCs w:val="21"/>
                    </w:rPr>
                    <w:t>最大直流输入电流</w:t>
                  </w:r>
                </w:p>
              </w:tc>
              <w:tc>
                <w:tcPr>
                  <w:tcW w:w="946" w:type="pct"/>
                  <w:vAlign w:val="center"/>
                </w:tcPr>
                <w:p w14:paraId="1FF9F6C4">
                  <w:pPr>
                    <w:spacing w:line="360" w:lineRule="exact"/>
                    <w:jc w:val="center"/>
                  </w:pPr>
                  <w:r>
                    <w:rPr>
                      <w:rFonts w:hint="eastAsia"/>
                      <w:szCs w:val="21"/>
                    </w:rPr>
                    <w:t>A</w:t>
                  </w:r>
                </w:p>
              </w:tc>
              <w:tc>
                <w:tcPr>
                  <w:tcW w:w="1391" w:type="pct"/>
                  <w:vAlign w:val="center"/>
                </w:tcPr>
                <w:p w14:paraId="587C9F36">
                  <w:pPr>
                    <w:spacing w:line="360" w:lineRule="exact"/>
                    <w:jc w:val="center"/>
                  </w:pPr>
                  <w:r>
                    <w:rPr>
                      <w:rFonts w:hint="eastAsia"/>
                    </w:rPr>
                    <w:t>45</w:t>
                  </w:r>
                </w:p>
              </w:tc>
            </w:tr>
            <w:tr w14:paraId="67A58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0C0259B5">
                  <w:pPr>
                    <w:spacing w:line="360" w:lineRule="exact"/>
                    <w:jc w:val="center"/>
                  </w:pPr>
                  <w:r>
                    <w:t>2.8</w:t>
                  </w:r>
                </w:p>
              </w:tc>
              <w:tc>
                <w:tcPr>
                  <w:tcW w:w="2009" w:type="pct"/>
                  <w:gridSpan w:val="2"/>
                  <w:vAlign w:val="center"/>
                </w:tcPr>
                <w:p w14:paraId="33A44427">
                  <w:pPr>
                    <w:spacing w:line="360" w:lineRule="exact"/>
                    <w:jc w:val="center"/>
                  </w:pPr>
                  <w:r>
                    <w:rPr>
                      <w:rFonts w:hint="eastAsia"/>
                      <w:szCs w:val="21"/>
                    </w:rPr>
                    <w:t>额定交流输出电压</w:t>
                  </w:r>
                </w:p>
              </w:tc>
              <w:tc>
                <w:tcPr>
                  <w:tcW w:w="946" w:type="pct"/>
                  <w:vAlign w:val="center"/>
                </w:tcPr>
                <w:p w14:paraId="74A86414">
                  <w:pPr>
                    <w:spacing w:line="360" w:lineRule="exact"/>
                    <w:jc w:val="center"/>
                  </w:pPr>
                  <w:r>
                    <w:t>V</w:t>
                  </w:r>
                </w:p>
              </w:tc>
              <w:tc>
                <w:tcPr>
                  <w:tcW w:w="1391" w:type="pct"/>
                  <w:vAlign w:val="center"/>
                </w:tcPr>
                <w:p w14:paraId="085602AC">
                  <w:pPr>
                    <w:spacing w:line="360" w:lineRule="exact"/>
                    <w:jc w:val="center"/>
                  </w:pPr>
                  <w:r>
                    <w:rPr>
                      <w:rFonts w:hint="eastAsia"/>
                      <w:szCs w:val="21"/>
                    </w:rPr>
                    <w:t>800V,3W+PE</w:t>
                  </w:r>
                </w:p>
              </w:tc>
            </w:tr>
            <w:tr w14:paraId="63388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35AC44DC">
                  <w:pPr>
                    <w:spacing w:line="360" w:lineRule="exact"/>
                    <w:jc w:val="center"/>
                  </w:pPr>
                  <w:r>
                    <w:t>2.9</w:t>
                  </w:r>
                </w:p>
              </w:tc>
              <w:tc>
                <w:tcPr>
                  <w:tcW w:w="2009" w:type="pct"/>
                  <w:gridSpan w:val="2"/>
                  <w:vAlign w:val="center"/>
                </w:tcPr>
                <w:p w14:paraId="59CDDABE">
                  <w:pPr>
                    <w:spacing w:line="360" w:lineRule="exact"/>
                    <w:jc w:val="center"/>
                  </w:pPr>
                  <w:r>
                    <w:rPr>
                      <w:rFonts w:hint="eastAsia"/>
                      <w:szCs w:val="21"/>
                    </w:rPr>
                    <w:t>输出频率范围</w:t>
                  </w:r>
                </w:p>
              </w:tc>
              <w:tc>
                <w:tcPr>
                  <w:tcW w:w="946" w:type="pct"/>
                  <w:vAlign w:val="center"/>
                </w:tcPr>
                <w:p w14:paraId="48C65B8B">
                  <w:pPr>
                    <w:spacing w:line="360" w:lineRule="exact"/>
                    <w:jc w:val="center"/>
                  </w:pPr>
                  <w:r>
                    <w:rPr>
                      <w:rFonts w:hint="eastAsia"/>
                      <w:szCs w:val="21"/>
                    </w:rPr>
                    <w:t>Hz</w:t>
                  </w:r>
                </w:p>
              </w:tc>
              <w:tc>
                <w:tcPr>
                  <w:tcW w:w="1391" w:type="pct"/>
                  <w:vAlign w:val="center"/>
                </w:tcPr>
                <w:p w14:paraId="5FEE0C8C">
                  <w:pPr>
                    <w:spacing w:line="360" w:lineRule="exact"/>
                    <w:jc w:val="center"/>
                  </w:pPr>
                  <w:r>
                    <w:rPr>
                      <w:rFonts w:hint="eastAsia"/>
                    </w:rPr>
                    <w:t>50</w:t>
                  </w:r>
                </w:p>
              </w:tc>
            </w:tr>
            <w:tr w14:paraId="4990F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2BA10D67">
                  <w:pPr>
                    <w:spacing w:line="360" w:lineRule="exact"/>
                    <w:jc w:val="center"/>
                  </w:pPr>
                  <w:r>
                    <w:t>2.10</w:t>
                  </w:r>
                </w:p>
              </w:tc>
              <w:tc>
                <w:tcPr>
                  <w:tcW w:w="2009" w:type="pct"/>
                  <w:gridSpan w:val="2"/>
                  <w:vAlign w:val="center"/>
                </w:tcPr>
                <w:p w14:paraId="7BF78BD5">
                  <w:pPr>
                    <w:spacing w:line="360" w:lineRule="exact"/>
                    <w:jc w:val="center"/>
                  </w:pPr>
                  <w:r>
                    <w:rPr>
                      <w:rFonts w:hint="eastAsia"/>
                      <w:szCs w:val="21"/>
                    </w:rPr>
                    <w:t>功率因数</w:t>
                  </w:r>
                </w:p>
              </w:tc>
              <w:tc>
                <w:tcPr>
                  <w:tcW w:w="946" w:type="pct"/>
                  <w:vAlign w:val="center"/>
                </w:tcPr>
                <w:p w14:paraId="0E986803">
                  <w:pPr>
                    <w:spacing w:line="360" w:lineRule="exact"/>
                    <w:jc w:val="center"/>
                  </w:pPr>
                  <w:r>
                    <w:rPr>
                      <w:rFonts w:hint="eastAsia"/>
                    </w:rPr>
                    <w:t>--</w:t>
                  </w:r>
                </w:p>
              </w:tc>
              <w:tc>
                <w:tcPr>
                  <w:tcW w:w="1391" w:type="pct"/>
                  <w:vAlign w:val="center"/>
                </w:tcPr>
                <w:p w14:paraId="59DC7D88">
                  <w:pPr>
                    <w:spacing w:line="360" w:lineRule="exact"/>
                    <w:jc w:val="center"/>
                  </w:pPr>
                  <w:r>
                    <w:rPr>
                      <w:rFonts w:hint="eastAsia"/>
                      <w:szCs w:val="21"/>
                    </w:rPr>
                    <w:t>0.8超前...0.8滞后</w:t>
                  </w:r>
                </w:p>
              </w:tc>
            </w:tr>
            <w:tr w14:paraId="17E62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3411F8F7">
                  <w:pPr>
                    <w:spacing w:line="360" w:lineRule="exact"/>
                    <w:jc w:val="center"/>
                  </w:pPr>
                  <w:r>
                    <w:t>2.11</w:t>
                  </w:r>
                </w:p>
              </w:tc>
              <w:tc>
                <w:tcPr>
                  <w:tcW w:w="2009" w:type="pct"/>
                  <w:gridSpan w:val="2"/>
                  <w:vAlign w:val="center"/>
                </w:tcPr>
                <w:p w14:paraId="26841B90">
                  <w:pPr>
                    <w:spacing w:line="360" w:lineRule="exact"/>
                    <w:jc w:val="center"/>
                  </w:pPr>
                  <w:r>
                    <w:rPr>
                      <w:rFonts w:hint="eastAsia"/>
                      <w:szCs w:val="21"/>
                    </w:rPr>
                    <w:t>宽/高/厚</w:t>
                  </w:r>
                </w:p>
              </w:tc>
              <w:tc>
                <w:tcPr>
                  <w:tcW w:w="946" w:type="pct"/>
                  <w:vAlign w:val="center"/>
                </w:tcPr>
                <w:p w14:paraId="4915B140">
                  <w:pPr>
                    <w:spacing w:line="360" w:lineRule="exact"/>
                    <w:jc w:val="center"/>
                  </w:pPr>
                  <w:r>
                    <w:rPr>
                      <w:rFonts w:hint="eastAsia"/>
                      <w:szCs w:val="21"/>
                    </w:rPr>
                    <w:t>mm</w:t>
                  </w:r>
                </w:p>
              </w:tc>
              <w:tc>
                <w:tcPr>
                  <w:tcW w:w="1391" w:type="pct"/>
                  <w:vAlign w:val="center"/>
                </w:tcPr>
                <w:p w14:paraId="7897BE74">
                  <w:pPr>
                    <w:spacing w:line="360" w:lineRule="exact"/>
                    <w:jc w:val="center"/>
                  </w:pPr>
                  <w:r>
                    <w:rPr>
                      <w:rFonts w:hint="eastAsia"/>
                      <w:szCs w:val="21"/>
                    </w:rPr>
                    <w:t>1035×735×350mm</w:t>
                  </w:r>
                </w:p>
              </w:tc>
            </w:tr>
            <w:tr w14:paraId="17BAA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45B79977">
                  <w:pPr>
                    <w:spacing w:line="360" w:lineRule="exact"/>
                    <w:jc w:val="center"/>
                  </w:pPr>
                  <w:r>
                    <w:rPr>
                      <w:rFonts w:hint="eastAsia"/>
                    </w:rPr>
                    <w:t>2.12</w:t>
                  </w:r>
                </w:p>
              </w:tc>
              <w:tc>
                <w:tcPr>
                  <w:tcW w:w="2009" w:type="pct"/>
                  <w:gridSpan w:val="2"/>
                  <w:vAlign w:val="center"/>
                </w:tcPr>
                <w:p w14:paraId="620D3AD6">
                  <w:pPr>
                    <w:spacing w:line="360" w:lineRule="exact"/>
                    <w:jc w:val="center"/>
                    <w:rPr>
                      <w:szCs w:val="21"/>
                    </w:rPr>
                  </w:pPr>
                  <w:r>
                    <w:rPr>
                      <w:rFonts w:hint="eastAsia"/>
                      <w:szCs w:val="21"/>
                    </w:rPr>
                    <w:t>重量</w:t>
                  </w:r>
                </w:p>
              </w:tc>
              <w:tc>
                <w:tcPr>
                  <w:tcW w:w="946" w:type="pct"/>
                  <w:vAlign w:val="center"/>
                </w:tcPr>
                <w:p w14:paraId="778C14C7">
                  <w:pPr>
                    <w:spacing w:line="360" w:lineRule="exact"/>
                    <w:jc w:val="center"/>
                  </w:pPr>
                  <w:r>
                    <w:rPr>
                      <w:rFonts w:hint="eastAsia"/>
                      <w:szCs w:val="21"/>
                    </w:rPr>
                    <w:t>kg</w:t>
                  </w:r>
                </w:p>
              </w:tc>
              <w:tc>
                <w:tcPr>
                  <w:tcW w:w="1391" w:type="pct"/>
                  <w:vAlign w:val="center"/>
                </w:tcPr>
                <w:p w14:paraId="0ED2836B">
                  <w:pPr>
                    <w:spacing w:line="360" w:lineRule="exact"/>
                    <w:jc w:val="center"/>
                  </w:pPr>
                  <w:r>
                    <w:rPr>
                      <w:rFonts w:hint="eastAsia"/>
                      <w:szCs w:val="21"/>
                    </w:rPr>
                    <w:t>140 kg</w:t>
                  </w:r>
                </w:p>
              </w:tc>
            </w:tr>
            <w:tr w14:paraId="051F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vAlign w:val="center"/>
                </w:tcPr>
                <w:p w14:paraId="23A3F6D5">
                  <w:pPr>
                    <w:spacing w:line="360" w:lineRule="exact"/>
                    <w:jc w:val="center"/>
                  </w:pPr>
                  <w:r>
                    <w:rPr>
                      <w:rFonts w:hint="eastAsia"/>
                    </w:rPr>
                    <w:t>2.13</w:t>
                  </w:r>
                </w:p>
              </w:tc>
              <w:tc>
                <w:tcPr>
                  <w:tcW w:w="2009" w:type="pct"/>
                  <w:gridSpan w:val="2"/>
                  <w:vAlign w:val="center"/>
                </w:tcPr>
                <w:p w14:paraId="6E447A5D">
                  <w:pPr>
                    <w:spacing w:line="360" w:lineRule="exact"/>
                    <w:jc w:val="center"/>
                    <w:rPr>
                      <w:szCs w:val="21"/>
                    </w:rPr>
                  </w:pPr>
                  <w:r>
                    <w:rPr>
                      <w:rFonts w:hint="eastAsia"/>
                      <w:szCs w:val="21"/>
                    </w:rPr>
                    <w:t>工作环境温度范围</w:t>
                  </w:r>
                </w:p>
              </w:tc>
              <w:tc>
                <w:tcPr>
                  <w:tcW w:w="946" w:type="pct"/>
                  <w:vAlign w:val="center"/>
                </w:tcPr>
                <w:p w14:paraId="35FB37A2">
                  <w:pPr>
                    <w:spacing w:line="360" w:lineRule="exact"/>
                    <w:jc w:val="center"/>
                  </w:pPr>
                  <w:r>
                    <w:rPr>
                      <w:rFonts w:hint="eastAsia"/>
                      <w:szCs w:val="21"/>
                    </w:rPr>
                    <w:t>℃</w:t>
                  </w:r>
                </w:p>
              </w:tc>
              <w:tc>
                <w:tcPr>
                  <w:tcW w:w="1391" w:type="pct"/>
                  <w:vAlign w:val="center"/>
                </w:tcPr>
                <w:p w14:paraId="41A8BA75">
                  <w:pPr>
                    <w:spacing w:line="360" w:lineRule="exact"/>
                    <w:jc w:val="center"/>
                  </w:pPr>
                  <w:r>
                    <w:rPr>
                      <w:rFonts w:hint="eastAsia"/>
                      <w:szCs w:val="21"/>
                    </w:rPr>
                    <w:t>-30～60</w:t>
                  </w:r>
                </w:p>
              </w:tc>
            </w:tr>
            <w:tr w14:paraId="54725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2" w:type="pct"/>
                  <w:gridSpan w:val="2"/>
                  <w:tcBorders>
                    <w:bottom w:val="single" w:color="auto" w:sz="4" w:space="0"/>
                  </w:tcBorders>
                  <w:vAlign w:val="center"/>
                </w:tcPr>
                <w:p w14:paraId="74E017BF">
                  <w:pPr>
                    <w:spacing w:line="360" w:lineRule="exact"/>
                    <w:jc w:val="center"/>
                  </w:pPr>
                  <w:r>
                    <w:rPr>
                      <w:rFonts w:hint="eastAsia"/>
                    </w:rPr>
                    <w:t>2.14</w:t>
                  </w:r>
                </w:p>
              </w:tc>
              <w:tc>
                <w:tcPr>
                  <w:tcW w:w="2009" w:type="pct"/>
                  <w:gridSpan w:val="2"/>
                  <w:tcBorders>
                    <w:bottom w:val="single" w:color="auto" w:sz="4" w:space="0"/>
                  </w:tcBorders>
                  <w:vAlign w:val="center"/>
                </w:tcPr>
                <w:p w14:paraId="348AE6A6">
                  <w:pPr>
                    <w:spacing w:line="360" w:lineRule="exact"/>
                    <w:jc w:val="center"/>
                    <w:rPr>
                      <w:szCs w:val="21"/>
                    </w:rPr>
                  </w:pPr>
                  <w:r>
                    <w:rPr>
                      <w:rFonts w:hint="eastAsia"/>
                      <w:szCs w:val="21"/>
                    </w:rPr>
                    <w:t>数量</w:t>
                  </w:r>
                </w:p>
              </w:tc>
              <w:tc>
                <w:tcPr>
                  <w:tcW w:w="946" w:type="pct"/>
                  <w:tcBorders>
                    <w:bottom w:val="single" w:color="auto" w:sz="4" w:space="0"/>
                  </w:tcBorders>
                  <w:vAlign w:val="center"/>
                </w:tcPr>
                <w:p w14:paraId="1FB561FF">
                  <w:pPr>
                    <w:spacing w:line="360" w:lineRule="exact"/>
                    <w:jc w:val="center"/>
                  </w:pPr>
                  <w:r>
                    <w:rPr>
                      <w:rFonts w:hint="eastAsia"/>
                      <w:szCs w:val="21"/>
                    </w:rPr>
                    <w:t>台</w:t>
                  </w:r>
                </w:p>
              </w:tc>
              <w:tc>
                <w:tcPr>
                  <w:tcW w:w="1391" w:type="pct"/>
                  <w:tcBorders>
                    <w:bottom w:val="single" w:color="auto" w:sz="4" w:space="0"/>
                  </w:tcBorders>
                  <w:vAlign w:val="center"/>
                </w:tcPr>
                <w:p w14:paraId="20CAAD6B">
                  <w:pPr>
                    <w:spacing w:line="360" w:lineRule="exact"/>
                    <w:jc w:val="center"/>
                  </w:pPr>
                  <w:r>
                    <w:rPr>
                      <w:rFonts w:hint="eastAsia"/>
                      <w:szCs w:val="21"/>
                      <w:highlight w:val="none"/>
                    </w:rPr>
                    <w:t>470</w:t>
                  </w:r>
                </w:p>
              </w:tc>
            </w:tr>
            <w:tr w14:paraId="2B64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top w:val="single" w:color="auto" w:sz="4" w:space="0"/>
                    <w:bottom w:val="single" w:color="auto" w:sz="4" w:space="0"/>
                    <w:right w:val="single" w:color="auto" w:sz="4" w:space="0"/>
                  </w:tcBorders>
                  <w:vAlign w:val="center"/>
                </w:tcPr>
                <w:p w14:paraId="286DF5AE">
                  <w:pPr>
                    <w:spacing w:line="360" w:lineRule="exact"/>
                    <w:jc w:val="center"/>
                    <w:rPr>
                      <w:szCs w:val="21"/>
                    </w:rPr>
                  </w:pPr>
                  <w:r>
                    <w:rPr>
                      <w:rFonts w:hint="eastAsia"/>
                      <w:szCs w:val="21"/>
                    </w:rPr>
                    <w:t>3、出线回路数、电压等级</w:t>
                  </w:r>
                </w:p>
              </w:tc>
            </w:tr>
            <w:tr w14:paraId="4707C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tcBorders>
                    <w:top w:val="single" w:color="auto" w:sz="4" w:space="0"/>
                  </w:tcBorders>
                  <w:vAlign w:val="center"/>
                </w:tcPr>
                <w:p w14:paraId="340E2B1D">
                  <w:pPr>
                    <w:spacing w:line="360" w:lineRule="exact"/>
                    <w:jc w:val="center"/>
                    <w:rPr>
                      <w:szCs w:val="21"/>
                    </w:rPr>
                  </w:pPr>
                  <w:r>
                    <w:rPr>
                      <w:rFonts w:hint="eastAsia"/>
                      <w:szCs w:val="21"/>
                    </w:rPr>
                    <w:t>3.1</w:t>
                  </w:r>
                </w:p>
              </w:tc>
              <w:tc>
                <w:tcPr>
                  <w:tcW w:w="2008" w:type="pct"/>
                  <w:gridSpan w:val="2"/>
                  <w:tcBorders>
                    <w:top w:val="single" w:color="auto" w:sz="4" w:space="0"/>
                  </w:tcBorders>
                  <w:vAlign w:val="center"/>
                </w:tcPr>
                <w:p w14:paraId="15443FE5">
                  <w:pPr>
                    <w:spacing w:line="360" w:lineRule="exact"/>
                    <w:jc w:val="center"/>
                    <w:rPr>
                      <w:szCs w:val="21"/>
                    </w:rPr>
                  </w:pPr>
                  <w:r>
                    <w:rPr>
                      <w:rFonts w:hint="eastAsia"/>
                      <w:szCs w:val="21"/>
                    </w:rPr>
                    <w:t>出线回路数</w:t>
                  </w:r>
                </w:p>
              </w:tc>
              <w:tc>
                <w:tcPr>
                  <w:tcW w:w="951" w:type="pct"/>
                  <w:gridSpan w:val="2"/>
                  <w:tcBorders>
                    <w:top w:val="single" w:color="auto" w:sz="4" w:space="0"/>
                  </w:tcBorders>
                  <w:vAlign w:val="center"/>
                </w:tcPr>
                <w:p w14:paraId="45F98718">
                  <w:pPr>
                    <w:spacing w:line="360" w:lineRule="exact"/>
                    <w:jc w:val="center"/>
                    <w:rPr>
                      <w:szCs w:val="21"/>
                    </w:rPr>
                  </w:pPr>
                  <w:r>
                    <w:rPr>
                      <w:rFonts w:hint="eastAsia"/>
                      <w:szCs w:val="21"/>
                    </w:rPr>
                    <w:t>回</w:t>
                  </w:r>
                </w:p>
              </w:tc>
              <w:tc>
                <w:tcPr>
                  <w:tcW w:w="1391" w:type="pct"/>
                  <w:tcBorders>
                    <w:top w:val="single" w:color="auto" w:sz="4" w:space="0"/>
                  </w:tcBorders>
                  <w:vAlign w:val="center"/>
                </w:tcPr>
                <w:p w14:paraId="44C8FBBB">
                  <w:pPr>
                    <w:spacing w:line="360" w:lineRule="exact"/>
                    <w:jc w:val="center"/>
                    <w:rPr>
                      <w:szCs w:val="21"/>
                    </w:rPr>
                  </w:pPr>
                  <w:r>
                    <w:rPr>
                      <w:rFonts w:hint="eastAsia"/>
                      <w:szCs w:val="21"/>
                    </w:rPr>
                    <w:t>7</w:t>
                  </w:r>
                </w:p>
              </w:tc>
            </w:tr>
            <w:tr w14:paraId="11A99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CD15B5D">
                  <w:pPr>
                    <w:spacing w:line="360" w:lineRule="exact"/>
                    <w:jc w:val="center"/>
                    <w:rPr>
                      <w:szCs w:val="21"/>
                    </w:rPr>
                  </w:pPr>
                  <w:r>
                    <w:rPr>
                      <w:rFonts w:hint="eastAsia"/>
                      <w:szCs w:val="21"/>
                    </w:rPr>
                    <w:t>3.2</w:t>
                  </w:r>
                </w:p>
              </w:tc>
              <w:tc>
                <w:tcPr>
                  <w:tcW w:w="2008" w:type="pct"/>
                  <w:gridSpan w:val="2"/>
                  <w:vAlign w:val="center"/>
                </w:tcPr>
                <w:p w14:paraId="162BCE11">
                  <w:pPr>
                    <w:spacing w:line="360" w:lineRule="exact"/>
                    <w:jc w:val="center"/>
                    <w:rPr>
                      <w:szCs w:val="21"/>
                    </w:rPr>
                  </w:pPr>
                  <w:r>
                    <w:rPr>
                      <w:rFonts w:hint="eastAsia"/>
                      <w:szCs w:val="21"/>
                    </w:rPr>
                    <w:t>储能回路数</w:t>
                  </w:r>
                </w:p>
              </w:tc>
              <w:tc>
                <w:tcPr>
                  <w:tcW w:w="951" w:type="pct"/>
                  <w:gridSpan w:val="2"/>
                  <w:vAlign w:val="center"/>
                </w:tcPr>
                <w:p w14:paraId="255B4A68">
                  <w:pPr>
                    <w:spacing w:line="360" w:lineRule="exact"/>
                    <w:jc w:val="center"/>
                    <w:rPr>
                      <w:szCs w:val="21"/>
                    </w:rPr>
                  </w:pPr>
                  <w:r>
                    <w:rPr>
                      <w:rFonts w:hint="eastAsia"/>
                      <w:szCs w:val="21"/>
                    </w:rPr>
                    <w:t>回</w:t>
                  </w:r>
                </w:p>
              </w:tc>
              <w:tc>
                <w:tcPr>
                  <w:tcW w:w="1391" w:type="pct"/>
                  <w:vAlign w:val="center"/>
                </w:tcPr>
                <w:p w14:paraId="00008BA1">
                  <w:pPr>
                    <w:spacing w:line="360" w:lineRule="exact"/>
                    <w:jc w:val="center"/>
                    <w:rPr>
                      <w:szCs w:val="21"/>
                    </w:rPr>
                  </w:pPr>
                  <w:r>
                    <w:rPr>
                      <w:rFonts w:hint="eastAsia"/>
                      <w:szCs w:val="21"/>
                    </w:rPr>
                    <w:t>2</w:t>
                  </w:r>
                </w:p>
              </w:tc>
            </w:tr>
            <w:tr w14:paraId="743A6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66097E64">
                  <w:pPr>
                    <w:spacing w:line="360" w:lineRule="exact"/>
                    <w:jc w:val="center"/>
                    <w:rPr>
                      <w:szCs w:val="21"/>
                    </w:rPr>
                  </w:pPr>
                  <w:r>
                    <w:rPr>
                      <w:rFonts w:hint="eastAsia"/>
                      <w:szCs w:val="21"/>
                    </w:rPr>
                    <w:t>3.3</w:t>
                  </w:r>
                </w:p>
              </w:tc>
              <w:tc>
                <w:tcPr>
                  <w:tcW w:w="2008" w:type="pct"/>
                  <w:gridSpan w:val="2"/>
                  <w:vAlign w:val="center"/>
                </w:tcPr>
                <w:p w14:paraId="6BE97E3B">
                  <w:pPr>
                    <w:spacing w:line="360" w:lineRule="exact"/>
                    <w:jc w:val="center"/>
                    <w:rPr>
                      <w:szCs w:val="21"/>
                    </w:rPr>
                  </w:pPr>
                  <w:r>
                    <w:rPr>
                      <w:rFonts w:hint="eastAsia"/>
                      <w:szCs w:val="21"/>
                    </w:rPr>
                    <w:t>电压等级</w:t>
                  </w:r>
                </w:p>
              </w:tc>
              <w:tc>
                <w:tcPr>
                  <w:tcW w:w="951" w:type="pct"/>
                  <w:gridSpan w:val="2"/>
                  <w:vAlign w:val="center"/>
                </w:tcPr>
                <w:p w14:paraId="3C382D3A">
                  <w:pPr>
                    <w:spacing w:line="360" w:lineRule="exact"/>
                    <w:jc w:val="center"/>
                    <w:rPr>
                      <w:szCs w:val="21"/>
                    </w:rPr>
                  </w:pPr>
                  <w:r>
                    <w:rPr>
                      <w:rFonts w:hint="eastAsia"/>
                      <w:szCs w:val="21"/>
                    </w:rPr>
                    <w:t>kV</w:t>
                  </w:r>
                </w:p>
              </w:tc>
              <w:tc>
                <w:tcPr>
                  <w:tcW w:w="1391" w:type="pct"/>
                  <w:vAlign w:val="center"/>
                </w:tcPr>
                <w:p w14:paraId="4EF127D2">
                  <w:pPr>
                    <w:spacing w:line="360" w:lineRule="exact"/>
                    <w:jc w:val="center"/>
                    <w:rPr>
                      <w:szCs w:val="21"/>
                    </w:rPr>
                  </w:pPr>
                  <w:r>
                    <w:rPr>
                      <w:rFonts w:hint="eastAsia"/>
                      <w:szCs w:val="21"/>
                    </w:rPr>
                    <w:t>35</w:t>
                  </w:r>
                </w:p>
              </w:tc>
            </w:tr>
            <w:tr w14:paraId="75B5B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71E264C1">
                  <w:pPr>
                    <w:spacing w:line="360" w:lineRule="exact"/>
                    <w:jc w:val="center"/>
                    <w:rPr>
                      <w:rFonts w:hint="default" w:eastAsia="宋体"/>
                      <w:szCs w:val="21"/>
                      <w:lang w:val="en-US" w:eastAsia="zh-CN"/>
                    </w:rPr>
                  </w:pPr>
                  <w:r>
                    <w:rPr>
                      <w:rFonts w:hint="eastAsia"/>
                      <w:szCs w:val="21"/>
                      <w:lang w:val="en-US" w:eastAsia="zh-CN"/>
                    </w:rPr>
                    <w:t>4、升压箱变</w:t>
                  </w:r>
                </w:p>
              </w:tc>
            </w:tr>
            <w:tr w14:paraId="03551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8AB1A51">
                  <w:pPr>
                    <w:spacing w:line="360" w:lineRule="exact"/>
                    <w:jc w:val="center"/>
                    <w:rPr>
                      <w:rFonts w:hint="default" w:eastAsia="宋体"/>
                      <w:szCs w:val="21"/>
                      <w:lang w:val="en-US" w:eastAsia="zh-CN"/>
                    </w:rPr>
                  </w:pPr>
                  <w:r>
                    <w:rPr>
                      <w:rFonts w:hint="eastAsia"/>
                      <w:szCs w:val="21"/>
                      <w:lang w:val="en-US" w:eastAsia="zh-CN"/>
                    </w:rPr>
                    <w:t>4.1</w:t>
                  </w:r>
                </w:p>
              </w:tc>
              <w:tc>
                <w:tcPr>
                  <w:tcW w:w="2008" w:type="pct"/>
                  <w:gridSpan w:val="2"/>
                  <w:vAlign w:val="center"/>
                </w:tcPr>
                <w:p w14:paraId="16659856">
                  <w:pPr>
                    <w:spacing w:line="360" w:lineRule="exact"/>
                    <w:jc w:val="center"/>
                    <w:rPr>
                      <w:rFonts w:hint="eastAsia" w:eastAsia="宋体"/>
                      <w:szCs w:val="21"/>
                      <w:lang w:val="en-US" w:eastAsia="zh-CN"/>
                    </w:rPr>
                  </w:pPr>
                  <w:r>
                    <w:rPr>
                      <w:rFonts w:hint="eastAsia"/>
                      <w:szCs w:val="21"/>
                      <w:lang w:val="en-US" w:eastAsia="zh-CN"/>
                    </w:rPr>
                    <w:t>型号</w:t>
                  </w:r>
                </w:p>
              </w:tc>
              <w:tc>
                <w:tcPr>
                  <w:tcW w:w="951" w:type="pct"/>
                  <w:gridSpan w:val="2"/>
                  <w:vAlign w:val="center"/>
                </w:tcPr>
                <w:p w14:paraId="6DD396AA">
                  <w:pPr>
                    <w:spacing w:line="360" w:lineRule="exact"/>
                    <w:jc w:val="center"/>
                    <w:rPr>
                      <w:rFonts w:hint="eastAsia" w:eastAsia="宋体"/>
                      <w:szCs w:val="21"/>
                      <w:lang w:val="en-US" w:eastAsia="zh-CN"/>
                    </w:rPr>
                  </w:pPr>
                  <w:r>
                    <w:rPr>
                      <w:rFonts w:hint="eastAsia"/>
                      <w:szCs w:val="21"/>
                      <w:lang w:val="en-US" w:eastAsia="zh-CN"/>
                    </w:rPr>
                    <w:t>/</w:t>
                  </w:r>
                </w:p>
              </w:tc>
              <w:tc>
                <w:tcPr>
                  <w:tcW w:w="1391" w:type="pct"/>
                  <w:vAlign w:val="center"/>
                </w:tcPr>
                <w:p w14:paraId="0A5B2001">
                  <w:pPr>
                    <w:spacing w:line="360" w:lineRule="exact"/>
                    <w:jc w:val="center"/>
                    <w:rPr>
                      <w:rFonts w:hint="eastAsia"/>
                      <w:szCs w:val="21"/>
                    </w:rPr>
                  </w:pPr>
                  <w:r>
                    <w:rPr>
                      <w:rFonts w:hint="eastAsia"/>
                      <w:szCs w:val="21"/>
                    </w:rPr>
                    <w:t>S18-2000、3150/35</w:t>
                  </w:r>
                </w:p>
              </w:tc>
            </w:tr>
            <w:tr w14:paraId="2941E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48AC47A">
                  <w:pPr>
                    <w:spacing w:line="360" w:lineRule="exact"/>
                    <w:jc w:val="center"/>
                    <w:rPr>
                      <w:rFonts w:hint="default" w:eastAsia="宋体"/>
                      <w:szCs w:val="21"/>
                      <w:lang w:val="en-US" w:eastAsia="zh-CN"/>
                    </w:rPr>
                  </w:pPr>
                  <w:r>
                    <w:rPr>
                      <w:rFonts w:hint="eastAsia"/>
                      <w:szCs w:val="21"/>
                      <w:lang w:val="en-US" w:eastAsia="zh-CN"/>
                    </w:rPr>
                    <w:t>4.2</w:t>
                  </w:r>
                </w:p>
              </w:tc>
              <w:tc>
                <w:tcPr>
                  <w:tcW w:w="2008" w:type="pct"/>
                  <w:gridSpan w:val="2"/>
                  <w:vAlign w:val="center"/>
                </w:tcPr>
                <w:p w14:paraId="401084BF">
                  <w:pPr>
                    <w:spacing w:line="360" w:lineRule="exact"/>
                    <w:jc w:val="center"/>
                    <w:rPr>
                      <w:rFonts w:hint="eastAsia" w:eastAsia="宋体"/>
                      <w:szCs w:val="21"/>
                      <w:lang w:val="en-US" w:eastAsia="zh-CN"/>
                    </w:rPr>
                  </w:pPr>
                  <w:r>
                    <w:rPr>
                      <w:rFonts w:hint="eastAsia"/>
                      <w:szCs w:val="21"/>
                      <w:lang w:val="en-US" w:eastAsia="zh-CN"/>
                    </w:rPr>
                    <w:t>额定容量</w:t>
                  </w:r>
                </w:p>
              </w:tc>
              <w:tc>
                <w:tcPr>
                  <w:tcW w:w="951" w:type="pct"/>
                  <w:gridSpan w:val="2"/>
                  <w:vAlign w:val="center"/>
                </w:tcPr>
                <w:p w14:paraId="570A8620">
                  <w:pPr>
                    <w:spacing w:line="360" w:lineRule="exact"/>
                    <w:jc w:val="center"/>
                    <w:rPr>
                      <w:rFonts w:hint="eastAsia" w:eastAsia="宋体"/>
                      <w:szCs w:val="21"/>
                      <w:lang w:val="en-US" w:eastAsia="zh-CN"/>
                    </w:rPr>
                  </w:pPr>
                  <w:r>
                    <w:rPr>
                      <w:rFonts w:hint="eastAsia"/>
                      <w:szCs w:val="21"/>
                      <w:lang w:val="en-US" w:eastAsia="zh-CN"/>
                    </w:rPr>
                    <w:t>MVA</w:t>
                  </w:r>
                </w:p>
              </w:tc>
              <w:tc>
                <w:tcPr>
                  <w:tcW w:w="1391" w:type="pct"/>
                  <w:vAlign w:val="center"/>
                </w:tcPr>
                <w:p w14:paraId="2D1ECE61">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2/3.15</w:t>
                  </w:r>
                </w:p>
              </w:tc>
            </w:tr>
            <w:tr w14:paraId="61AFC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E07686B">
                  <w:pPr>
                    <w:spacing w:line="360" w:lineRule="exact"/>
                    <w:jc w:val="center"/>
                    <w:rPr>
                      <w:rFonts w:hint="default" w:eastAsia="宋体"/>
                      <w:szCs w:val="21"/>
                      <w:lang w:val="en-US" w:eastAsia="zh-CN"/>
                    </w:rPr>
                  </w:pPr>
                  <w:r>
                    <w:rPr>
                      <w:rFonts w:hint="eastAsia"/>
                      <w:szCs w:val="21"/>
                      <w:lang w:val="en-US" w:eastAsia="zh-CN"/>
                    </w:rPr>
                    <w:t>4.3</w:t>
                  </w:r>
                </w:p>
              </w:tc>
              <w:tc>
                <w:tcPr>
                  <w:tcW w:w="2008" w:type="pct"/>
                  <w:gridSpan w:val="2"/>
                  <w:vAlign w:val="center"/>
                </w:tcPr>
                <w:p w14:paraId="66B7F36C">
                  <w:pPr>
                    <w:spacing w:line="360" w:lineRule="exact"/>
                    <w:jc w:val="center"/>
                    <w:rPr>
                      <w:rFonts w:hint="eastAsia" w:eastAsia="宋体"/>
                      <w:szCs w:val="21"/>
                      <w:lang w:val="en-US" w:eastAsia="zh-CN"/>
                    </w:rPr>
                  </w:pPr>
                  <w:r>
                    <w:rPr>
                      <w:rFonts w:hint="eastAsia"/>
                      <w:szCs w:val="21"/>
                      <w:lang w:val="en-US" w:eastAsia="zh-CN"/>
                    </w:rPr>
                    <w:t>电压比</w:t>
                  </w:r>
                </w:p>
              </w:tc>
              <w:tc>
                <w:tcPr>
                  <w:tcW w:w="951" w:type="pct"/>
                  <w:gridSpan w:val="2"/>
                  <w:vAlign w:val="center"/>
                </w:tcPr>
                <w:p w14:paraId="40EE34FE">
                  <w:pPr>
                    <w:spacing w:line="360" w:lineRule="exact"/>
                    <w:jc w:val="center"/>
                    <w:rPr>
                      <w:rFonts w:hint="default" w:eastAsia="宋体"/>
                      <w:szCs w:val="21"/>
                      <w:lang w:val="en-US" w:eastAsia="zh-CN"/>
                    </w:rPr>
                  </w:pPr>
                  <w:r>
                    <w:rPr>
                      <w:rFonts w:hint="eastAsia"/>
                      <w:szCs w:val="21"/>
                      <w:lang w:val="en-US" w:eastAsia="zh-CN"/>
                    </w:rPr>
                    <w:t>/</w:t>
                  </w:r>
                </w:p>
              </w:tc>
              <w:tc>
                <w:tcPr>
                  <w:tcW w:w="1391" w:type="pct"/>
                  <w:vAlign w:val="center"/>
                </w:tcPr>
                <w:p w14:paraId="7923EC33">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37±2×2.5%/0.8kV</w:t>
                  </w:r>
                </w:p>
              </w:tc>
            </w:tr>
            <w:tr w14:paraId="7524F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1BFB86DB">
                  <w:pPr>
                    <w:spacing w:line="360" w:lineRule="exact"/>
                    <w:jc w:val="center"/>
                    <w:rPr>
                      <w:rFonts w:hint="default" w:eastAsia="宋体"/>
                      <w:szCs w:val="21"/>
                      <w:lang w:val="en-US" w:eastAsia="zh-CN"/>
                    </w:rPr>
                  </w:pPr>
                  <w:r>
                    <w:rPr>
                      <w:rFonts w:hint="eastAsia"/>
                      <w:szCs w:val="21"/>
                      <w:lang w:val="en-US" w:eastAsia="zh-CN"/>
                    </w:rPr>
                    <w:t>4.4</w:t>
                  </w:r>
                </w:p>
              </w:tc>
              <w:tc>
                <w:tcPr>
                  <w:tcW w:w="2008" w:type="pct"/>
                  <w:gridSpan w:val="2"/>
                  <w:vAlign w:val="center"/>
                </w:tcPr>
                <w:p w14:paraId="03F07C23">
                  <w:pPr>
                    <w:spacing w:line="360" w:lineRule="exact"/>
                    <w:jc w:val="center"/>
                    <w:rPr>
                      <w:rFonts w:hint="eastAsia" w:eastAsia="宋体"/>
                      <w:szCs w:val="21"/>
                      <w:lang w:val="en-US" w:eastAsia="zh-CN"/>
                    </w:rPr>
                  </w:pPr>
                  <w:r>
                    <w:rPr>
                      <w:rFonts w:hint="eastAsia"/>
                      <w:szCs w:val="21"/>
                      <w:lang w:val="en-US" w:eastAsia="zh-CN"/>
                    </w:rPr>
                    <w:t>接线组别</w:t>
                  </w:r>
                </w:p>
              </w:tc>
              <w:tc>
                <w:tcPr>
                  <w:tcW w:w="951" w:type="pct"/>
                  <w:gridSpan w:val="2"/>
                  <w:vAlign w:val="center"/>
                </w:tcPr>
                <w:p w14:paraId="11DFF732">
                  <w:pPr>
                    <w:spacing w:line="360" w:lineRule="exact"/>
                    <w:jc w:val="center"/>
                    <w:rPr>
                      <w:rFonts w:hint="eastAsia"/>
                      <w:szCs w:val="21"/>
                    </w:rPr>
                  </w:pPr>
                  <w:r>
                    <w:rPr>
                      <w:rFonts w:hint="eastAsia"/>
                      <w:szCs w:val="21"/>
                      <w:lang w:val="en-US" w:eastAsia="zh-CN"/>
                    </w:rPr>
                    <w:t>/</w:t>
                  </w:r>
                </w:p>
              </w:tc>
              <w:tc>
                <w:tcPr>
                  <w:tcW w:w="1391" w:type="pct"/>
                  <w:vAlign w:val="center"/>
                </w:tcPr>
                <w:p w14:paraId="10600DCF">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Yd11</w:t>
                  </w:r>
                </w:p>
              </w:tc>
            </w:tr>
            <w:tr w14:paraId="51DF2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A419B8A">
                  <w:pPr>
                    <w:spacing w:line="360" w:lineRule="exact"/>
                    <w:jc w:val="center"/>
                    <w:rPr>
                      <w:rFonts w:hint="default" w:eastAsia="宋体"/>
                      <w:szCs w:val="21"/>
                      <w:lang w:val="en-US" w:eastAsia="zh-CN"/>
                    </w:rPr>
                  </w:pPr>
                  <w:r>
                    <w:rPr>
                      <w:rFonts w:hint="eastAsia"/>
                      <w:szCs w:val="21"/>
                      <w:lang w:val="en-US" w:eastAsia="zh-CN"/>
                    </w:rPr>
                    <w:t>4.5</w:t>
                  </w:r>
                </w:p>
              </w:tc>
              <w:tc>
                <w:tcPr>
                  <w:tcW w:w="2008" w:type="pct"/>
                  <w:gridSpan w:val="2"/>
                  <w:vAlign w:val="center"/>
                </w:tcPr>
                <w:p w14:paraId="3F960EF9">
                  <w:pPr>
                    <w:spacing w:line="360" w:lineRule="exact"/>
                    <w:jc w:val="center"/>
                    <w:rPr>
                      <w:rFonts w:hint="eastAsia" w:eastAsia="宋体"/>
                      <w:szCs w:val="21"/>
                      <w:lang w:val="en-US" w:eastAsia="zh-CN"/>
                    </w:rPr>
                  </w:pPr>
                  <w:r>
                    <w:rPr>
                      <w:rFonts w:hint="eastAsia"/>
                      <w:szCs w:val="21"/>
                      <w:lang w:val="en-US" w:eastAsia="zh-CN"/>
                    </w:rPr>
                    <w:t>阻抗电压</w:t>
                  </w:r>
                </w:p>
              </w:tc>
              <w:tc>
                <w:tcPr>
                  <w:tcW w:w="951" w:type="pct"/>
                  <w:gridSpan w:val="2"/>
                  <w:vAlign w:val="center"/>
                </w:tcPr>
                <w:p w14:paraId="40D3CBEB">
                  <w:pPr>
                    <w:spacing w:line="360" w:lineRule="exact"/>
                    <w:jc w:val="center"/>
                    <w:rPr>
                      <w:rFonts w:hint="eastAsia" w:eastAsia="宋体"/>
                      <w:szCs w:val="21"/>
                      <w:lang w:val="en-US" w:eastAsia="zh-CN"/>
                    </w:rPr>
                  </w:pPr>
                  <w:r>
                    <w:rPr>
                      <w:rFonts w:hint="eastAsia"/>
                      <w:szCs w:val="21"/>
                      <w:lang w:val="en-US" w:eastAsia="zh-CN"/>
                    </w:rPr>
                    <w:t>/</w:t>
                  </w:r>
                </w:p>
              </w:tc>
              <w:tc>
                <w:tcPr>
                  <w:tcW w:w="1391" w:type="pct"/>
                  <w:vAlign w:val="center"/>
                </w:tcPr>
                <w:p w14:paraId="446B9056">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7%</w:t>
                  </w:r>
                </w:p>
              </w:tc>
            </w:tr>
            <w:tr w14:paraId="43970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BCD3706">
                  <w:pPr>
                    <w:spacing w:line="360" w:lineRule="exact"/>
                    <w:jc w:val="center"/>
                    <w:rPr>
                      <w:rFonts w:hint="default" w:eastAsia="宋体"/>
                      <w:szCs w:val="21"/>
                      <w:lang w:val="en-US" w:eastAsia="zh-CN"/>
                    </w:rPr>
                  </w:pPr>
                  <w:r>
                    <w:rPr>
                      <w:rFonts w:hint="eastAsia"/>
                      <w:szCs w:val="21"/>
                      <w:lang w:val="en-US" w:eastAsia="zh-CN"/>
                    </w:rPr>
                    <w:t>4.6</w:t>
                  </w:r>
                </w:p>
              </w:tc>
              <w:tc>
                <w:tcPr>
                  <w:tcW w:w="2008" w:type="pct"/>
                  <w:gridSpan w:val="2"/>
                  <w:vAlign w:val="center"/>
                </w:tcPr>
                <w:p w14:paraId="0D99CB84">
                  <w:pPr>
                    <w:spacing w:line="360" w:lineRule="exact"/>
                    <w:jc w:val="center"/>
                    <w:rPr>
                      <w:rFonts w:hint="default"/>
                      <w:szCs w:val="21"/>
                      <w:lang w:val="en-US" w:eastAsia="zh-CN"/>
                    </w:rPr>
                  </w:pPr>
                  <w:r>
                    <w:rPr>
                      <w:rFonts w:hint="eastAsia"/>
                      <w:szCs w:val="21"/>
                      <w:lang w:val="en-US" w:eastAsia="zh-CN"/>
                    </w:rPr>
                    <w:t>35kV侧断路器</w:t>
                  </w:r>
                </w:p>
              </w:tc>
              <w:tc>
                <w:tcPr>
                  <w:tcW w:w="951" w:type="pct"/>
                  <w:gridSpan w:val="2"/>
                  <w:vAlign w:val="center"/>
                </w:tcPr>
                <w:p w14:paraId="121D8BD2">
                  <w:pPr>
                    <w:spacing w:line="360" w:lineRule="exact"/>
                    <w:jc w:val="center"/>
                    <w:rPr>
                      <w:rFonts w:hint="eastAsia" w:eastAsia="宋体"/>
                      <w:szCs w:val="21"/>
                      <w:lang w:val="en-US" w:eastAsia="zh-CN"/>
                    </w:rPr>
                  </w:pPr>
                  <w:r>
                    <w:rPr>
                      <w:rFonts w:hint="eastAsia"/>
                      <w:szCs w:val="21"/>
                      <w:lang w:val="en-US" w:eastAsia="zh-CN"/>
                    </w:rPr>
                    <w:t>/</w:t>
                  </w:r>
                </w:p>
              </w:tc>
              <w:tc>
                <w:tcPr>
                  <w:tcW w:w="1391" w:type="pct"/>
                  <w:vAlign w:val="center"/>
                </w:tcPr>
                <w:p w14:paraId="22D96084">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真空断路器，31.5kA/4s</w:t>
                  </w:r>
                </w:p>
              </w:tc>
            </w:tr>
            <w:tr w14:paraId="481B8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68AC6B87">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二、升压站</w:t>
                  </w:r>
                </w:p>
              </w:tc>
            </w:tr>
            <w:tr w14:paraId="6B9D3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DA73E0E">
                  <w:pPr>
                    <w:spacing w:line="360" w:lineRule="exact"/>
                    <w:jc w:val="center"/>
                    <w:rPr>
                      <w:rFonts w:hint="eastAsia"/>
                      <w:szCs w:val="21"/>
                      <w:lang w:val="en-US" w:eastAsia="zh-CN"/>
                    </w:rPr>
                  </w:pPr>
                  <w:r>
                    <w:rPr>
                      <w:szCs w:val="21"/>
                    </w:rPr>
                    <w:t>编号</w:t>
                  </w:r>
                </w:p>
              </w:tc>
              <w:tc>
                <w:tcPr>
                  <w:tcW w:w="2008" w:type="pct"/>
                  <w:gridSpan w:val="2"/>
                  <w:vAlign w:val="center"/>
                </w:tcPr>
                <w:p w14:paraId="4CA9C138">
                  <w:pPr>
                    <w:spacing w:line="360" w:lineRule="exact"/>
                    <w:jc w:val="center"/>
                    <w:rPr>
                      <w:rFonts w:hint="eastAsia"/>
                      <w:szCs w:val="21"/>
                      <w:lang w:val="en-US" w:eastAsia="zh-CN"/>
                    </w:rPr>
                  </w:pPr>
                  <w:r>
                    <w:rPr>
                      <w:szCs w:val="21"/>
                    </w:rPr>
                    <w:t>名称</w:t>
                  </w:r>
                </w:p>
              </w:tc>
              <w:tc>
                <w:tcPr>
                  <w:tcW w:w="951" w:type="pct"/>
                  <w:gridSpan w:val="2"/>
                  <w:vAlign w:val="center"/>
                </w:tcPr>
                <w:p w14:paraId="6E710CC7">
                  <w:pPr>
                    <w:spacing w:line="360" w:lineRule="exact"/>
                    <w:jc w:val="center"/>
                    <w:rPr>
                      <w:rFonts w:hint="eastAsia"/>
                      <w:szCs w:val="21"/>
                      <w:lang w:val="en-US" w:eastAsia="zh-CN"/>
                    </w:rPr>
                  </w:pPr>
                  <w:r>
                    <w:rPr>
                      <w:szCs w:val="21"/>
                    </w:rPr>
                    <w:t>单位</w:t>
                  </w:r>
                </w:p>
              </w:tc>
              <w:tc>
                <w:tcPr>
                  <w:tcW w:w="1391" w:type="pct"/>
                  <w:vAlign w:val="center"/>
                </w:tcPr>
                <w:p w14:paraId="1B28FA53">
                  <w:pPr>
                    <w:spacing w:line="360" w:lineRule="exact"/>
                    <w:jc w:val="center"/>
                    <w:rPr>
                      <w:rFonts w:hint="eastAsia" w:ascii="Times New Roman" w:hAnsi="Times New Roman" w:eastAsia="宋体" w:cs="Times New Roman"/>
                      <w:szCs w:val="21"/>
                      <w:lang w:val="en-US" w:eastAsia="zh-CN"/>
                    </w:rPr>
                  </w:pPr>
                  <w:r>
                    <w:rPr>
                      <w:szCs w:val="21"/>
                    </w:rPr>
                    <w:t>数量</w:t>
                  </w:r>
                </w:p>
              </w:tc>
            </w:tr>
            <w:tr w14:paraId="19CB7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6B7F0C9C">
                  <w:pPr>
                    <w:spacing w:line="360" w:lineRule="exact"/>
                    <w:jc w:val="center"/>
                    <w:rPr>
                      <w:rFonts w:hint="default" w:eastAsia="宋体"/>
                      <w:szCs w:val="21"/>
                      <w:lang w:val="en-US" w:eastAsia="zh-CN"/>
                    </w:rPr>
                  </w:pPr>
                  <w:r>
                    <w:rPr>
                      <w:rFonts w:hint="eastAsia"/>
                      <w:szCs w:val="21"/>
                      <w:lang w:val="en-US" w:eastAsia="zh-CN"/>
                    </w:rPr>
                    <w:t>1、主变压器</w:t>
                  </w:r>
                </w:p>
              </w:tc>
            </w:tr>
            <w:tr w14:paraId="188F6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42F679D">
                  <w:pPr>
                    <w:spacing w:line="360" w:lineRule="exact"/>
                    <w:jc w:val="center"/>
                    <w:rPr>
                      <w:rFonts w:hint="default" w:eastAsia="宋体"/>
                      <w:szCs w:val="21"/>
                      <w:lang w:val="en-US" w:eastAsia="zh-CN"/>
                    </w:rPr>
                  </w:pPr>
                  <w:r>
                    <w:rPr>
                      <w:rFonts w:hint="eastAsia"/>
                      <w:szCs w:val="21"/>
                      <w:lang w:val="en-US" w:eastAsia="zh-CN"/>
                    </w:rPr>
                    <w:t>1.1</w:t>
                  </w:r>
                </w:p>
              </w:tc>
              <w:tc>
                <w:tcPr>
                  <w:tcW w:w="2008" w:type="pct"/>
                  <w:gridSpan w:val="2"/>
                  <w:vAlign w:val="center"/>
                </w:tcPr>
                <w:p w14:paraId="708879AD">
                  <w:pPr>
                    <w:spacing w:line="360" w:lineRule="exact"/>
                    <w:jc w:val="center"/>
                    <w:rPr>
                      <w:rFonts w:hint="default"/>
                      <w:szCs w:val="21"/>
                      <w:lang w:val="en-US" w:eastAsia="zh-CN"/>
                    </w:rPr>
                  </w:pPr>
                  <w:r>
                    <w:rPr>
                      <w:rFonts w:hint="eastAsia"/>
                      <w:szCs w:val="21"/>
                      <w:lang w:val="en-US" w:eastAsia="zh-CN"/>
                    </w:rPr>
                    <w:t>型号</w:t>
                  </w:r>
                </w:p>
              </w:tc>
              <w:tc>
                <w:tcPr>
                  <w:tcW w:w="951" w:type="pct"/>
                  <w:gridSpan w:val="2"/>
                  <w:vAlign w:val="center"/>
                </w:tcPr>
                <w:p w14:paraId="7AB288C3">
                  <w:pPr>
                    <w:spacing w:line="360" w:lineRule="exact"/>
                    <w:jc w:val="center"/>
                    <w:rPr>
                      <w:rFonts w:hint="eastAsia" w:eastAsia="宋体"/>
                      <w:szCs w:val="21"/>
                      <w:lang w:val="en-US" w:eastAsia="zh-CN"/>
                    </w:rPr>
                  </w:pPr>
                  <w:r>
                    <w:rPr>
                      <w:rFonts w:hint="eastAsia"/>
                      <w:szCs w:val="21"/>
                      <w:lang w:val="en-US" w:eastAsia="zh-CN"/>
                    </w:rPr>
                    <w:t>型号</w:t>
                  </w:r>
                </w:p>
              </w:tc>
              <w:tc>
                <w:tcPr>
                  <w:tcW w:w="1391" w:type="pct"/>
                  <w:vAlign w:val="center"/>
                </w:tcPr>
                <w:p w14:paraId="69AEF15F">
                  <w:pPr>
                    <w:spacing w:line="360" w:lineRule="exact"/>
                    <w:jc w:val="center"/>
                    <w:rPr>
                      <w:rFonts w:hint="eastAsia"/>
                      <w:szCs w:val="21"/>
                    </w:rPr>
                  </w:pPr>
                  <w:r>
                    <w:rPr>
                      <w:rFonts w:hint="eastAsia"/>
                      <w:szCs w:val="21"/>
                    </w:rPr>
                    <w:t>SZ18-150000/220</w:t>
                  </w:r>
                </w:p>
              </w:tc>
            </w:tr>
            <w:tr w14:paraId="18D6B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689AB0C">
                  <w:pPr>
                    <w:spacing w:line="360" w:lineRule="exact"/>
                    <w:jc w:val="center"/>
                    <w:rPr>
                      <w:rFonts w:hint="default" w:eastAsia="宋体"/>
                      <w:szCs w:val="21"/>
                      <w:lang w:val="en-US" w:eastAsia="zh-CN"/>
                    </w:rPr>
                  </w:pPr>
                  <w:r>
                    <w:rPr>
                      <w:rFonts w:hint="eastAsia"/>
                      <w:szCs w:val="21"/>
                      <w:lang w:val="en-US" w:eastAsia="zh-CN"/>
                    </w:rPr>
                    <w:t>1.2</w:t>
                  </w:r>
                </w:p>
              </w:tc>
              <w:tc>
                <w:tcPr>
                  <w:tcW w:w="2008" w:type="pct"/>
                  <w:gridSpan w:val="2"/>
                  <w:vAlign w:val="center"/>
                </w:tcPr>
                <w:p w14:paraId="06F90866">
                  <w:pPr>
                    <w:spacing w:line="360" w:lineRule="exact"/>
                    <w:jc w:val="center"/>
                    <w:rPr>
                      <w:rFonts w:hint="default"/>
                      <w:szCs w:val="21"/>
                      <w:lang w:val="en-US" w:eastAsia="zh-CN"/>
                    </w:rPr>
                  </w:pPr>
                  <w:r>
                    <w:rPr>
                      <w:rFonts w:hint="eastAsia"/>
                      <w:szCs w:val="21"/>
                      <w:lang w:val="en-US" w:eastAsia="zh-CN"/>
                    </w:rPr>
                    <w:t>额定容量</w:t>
                  </w:r>
                </w:p>
              </w:tc>
              <w:tc>
                <w:tcPr>
                  <w:tcW w:w="951" w:type="pct"/>
                  <w:gridSpan w:val="2"/>
                  <w:vAlign w:val="center"/>
                </w:tcPr>
                <w:p w14:paraId="18FDA62E">
                  <w:pPr>
                    <w:spacing w:line="360" w:lineRule="exact"/>
                    <w:jc w:val="center"/>
                    <w:rPr>
                      <w:rFonts w:hint="eastAsia"/>
                      <w:szCs w:val="21"/>
                    </w:rPr>
                  </w:pPr>
                  <w:r>
                    <w:rPr>
                      <w:rFonts w:hint="eastAsia"/>
                      <w:szCs w:val="21"/>
                      <w:lang w:val="en-US" w:eastAsia="zh-CN"/>
                    </w:rPr>
                    <w:t>MVA</w:t>
                  </w:r>
                </w:p>
              </w:tc>
              <w:tc>
                <w:tcPr>
                  <w:tcW w:w="1391" w:type="pct"/>
                  <w:vAlign w:val="center"/>
                </w:tcPr>
                <w:p w14:paraId="1D36AC72">
                  <w:pPr>
                    <w:spacing w:line="360" w:lineRule="exact"/>
                    <w:jc w:val="center"/>
                    <w:rPr>
                      <w:rFonts w:hint="default" w:eastAsia="宋体"/>
                      <w:szCs w:val="21"/>
                      <w:lang w:val="en-US" w:eastAsia="zh-CN"/>
                    </w:rPr>
                  </w:pPr>
                  <w:r>
                    <w:rPr>
                      <w:rFonts w:hint="eastAsia"/>
                      <w:szCs w:val="21"/>
                      <w:lang w:val="en-US" w:eastAsia="zh-CN"/>
                    </w:rPr>
                    <w:t>150</w:t>
                  </w:r>
                </w:p>
              </w:tc>
            </w:tr>
            <w:tr w14:paraId="594AB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094847F0">
                  <w:pPr>
                    <w:spacing w:line="360" w:lineRule="exact"/>
                    <w:jc w:val="center"/>
                    <w:rPr>
                      <w:rFonts w:hint="default" w:eastAsia="宋体"/>
                      <w:szCs w:val="21"/>
                      <w:lang w:val="en-US" w:eastAsia="zh-CN"/>
                    </w:rPr>
                  </w:pPr>
                  <w:r>
                    <w:rPr>
                      <w:rFonts w:hint="eastAsia"/>
                      <w:szCs w:val="21"/>
                      <w:lang w:val="en-US" w:eastAsia="zh-CN"/>
                    </w:rPr>
                    <w:t>1.3</w:t>
                  </w:r>
                </w:p>
              </w:tc>
              <w:tc>
                <w:tcPr>
                  <w:tcW w:w="2008" w:type="pct"/>
                  <w:gridSpan w:val="2"/>
                  <w:vAlign w:val="center"/>
                </w:tcPr>
                <w:p w14:paraId="6A4ADD1E">
                  <w:pPr>
                    <w:spacing w:line="360" w:lineRule="exact"/>
                    <w:jc w:val="center"/>
                    <w:rPr>
                      <w:rFonts w:hint="default"/>
                      <w:szCs w:val="21"/>
                      <w:lang w:val="en-US" w:eastAsia="zh-CN"/>
                    </w:rPr>
                  </w:pPr>
                  <w:r>
                    <w:rPr>
                      <w:rFonts w:hint="eastAsia"/>
                      <w:szCs w:val="21"/>
                      <w:lang w:val="en-US" w:eastAsia="zh-CN"/>
                    </w:rPr>
                    <w:t>电压比</w:t>
                  </w:r>
                </w:p>
              </w:tc>
              <w:tc>
                <w:tcPr>
                  <w:tcW w:w="951" w:type="pct"/>
                  <w:gridSpan w:val="2"/>
                  <w:vAlign w:val="center"/>
                </w:tcPr>
                <w:p w14:paraId="357525E9">
                  <w:pPr>
                    <w:spacing w:line="360" w:lineRule="exact"/>
                    <w:jc w:val="center"/>
                    <w:rPr>
                      <w:rFonts w:hint="eastAsia"/>
                      <w:szCs w:val="21"/>
                    </w:rPr>
                  </w:pPr>
                </w:p>
              </w:tc>
              <w:tc>
                <w:tcPr>
                  <w:tcW w:w="1391" w:type="pct"/>
                  <w:vAlign w:val="center"/>
                </w:tcPr>
                <w:p w14:paraId="4EBAF164">
                  <w:pPr>
                    <w:spacing w:line="360" w:lineRule="exact"/>
                    <w:jc w:val="center"/>
                    <w:rPr>
                      <w:rFonts w:hint="eastAsia"/>
                      <w:szCs w:val="21"/>
                    </w:rPr>
                  </w:pPr>
                  <w:r>
                    <w:rPr>
                      <w:rFonts w:hint="eastAsia"/>
                      <w:szCs w:val="21"/>
                    </w:rPr>
                    <w:t>230±8×1.25%/37kV</w:t>
                  </w:r>
                </w:p>
              </w:tc>
            </w:tr>
            <w:tr w14:paraId="0D226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1DFE6A2">
                  <w:pPr>
                    <w:spacing w:line="360" w:lineRule="exact"/>
                    <w:jc w:val="center"/>
                    <w:rPr>
                      <w:rFonts w:hint="default" w:eastAsia="宋体"/>
                      <w:szCs w:val="21"/>
                      <w:lang w:val="en-US" w:eastAsia="zh-CN"/>
                    </w:rPr>
                  </w:pPr>
                  <w:r>
                    <w:rPr>
                      <w:rFonts w:hint="eastAsia"/>
                      <w:szCs w:val="21"/>
                      <w:lang w:val="en-US" w:eastAsia="zh-CN"/>
                    </w:rPr>
                    <w:t>1.4</w:t>
                  </w:r>
                </w:p>
              </w:tc>
              <w:tc>
                <w:tcPr>
                  <w:tcW w:w="2008" w:type="pct"/>
                  <w:gridSpan w:val="2"/>
                  <w:vAlign w:val="center"/>
                </w:tcPr>
                <w:p w14:paraId="219E8CBF">
                  <w:pPr>
                    <w:spacing w:line="360" w:lineRule="exact"/>
                    <w:jc w:val="center"/>
                    <w:rPr>
                      <w:rFonts w:hint="default"/>
                      <w:szCs w:val="21"/>
                      <w:lang w:val="en-US" w:eastAsia="zh-CN"/>
                    </w:rPr>
                  </w:pPr>
                  <w:r>
                    <w:rPr>
                      <w:rFonts w:hint="eastAsia"/>
                      <w:szCs w:val="21"/>
                      <w:lang w:val="en-US" w:eastAsia="zh-CN"/>
                    </w:rPr>
                    <w:t>接线组别</w:t>
                  </w:r>
                </w:p>
              </w:tc>
              <w:tc>
                <w:tcPr>
                  <w:tcW w:w="951" w:type="pct"/>
                  <w:gridSpan w:val="2"/>
                  <w:vAlign w:val="center"/>
                </w:tcPr>
                <w:p w14:paraId="155C1BC5">
                  <w:pPr>
                    <w:spacing w:line="360" w:lineRule="exact"/>
                    <w:jc w:val="center"/>
                    <w:rPr>
                      <w:rFonts w:hint="eastAsia"/>
                      <w:szCs w:val="21"/>
                    </w:rPr>
                  </w:pPr>
                </w:p>
              </w:tc>
              <w:tc>
                <w:tcPr>
                  <w:tcW w:w="1391" w:type="pct"/>
                  <w:vAlign w:val="center"/>
                </w:tcPr>
                <w:p w14:paraId="49085FC1">
                  <w:pPr>
                    <w:spacing w:line="360" w:lineRule="exact"/>
                    <w:jc w:val="center"/>
                    <w:rPr>
                      <w:rFonts w:hint="eastAsia"/>
                      <w:szCs w:val="21"/>
                    </w:rPr>
                  </w:pPr>
                  <w:r>
                    <w:rPr>
                      <w:rFonts w:hint="eastAsia" w:ascii="Times New Roman" w:hAnsi="Times New Roman" w:eastAsia="宋体" w:cs="Times New Roman"/>
                      <w:szCs w:val="21"/>
                      <w:lang w:val="en-US" w:eastAsia="zh-CN"/>
                    </w:rPr>
                    <w:t>Yd11</w:t>
                  </w:r>
                </w:p>
              </w:tc>
            </w:tr>
            <w:tr w14:paraId="29773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440E8A4">
                  <w:pPr>
                    <w:spacing w:line="360" w:lineRule="exact"/>
                    <w:jc w:val="center"/>
                    <w:rPr>
                      <w:rFonts w:hint="default" w:eastAsia="宋体"/>
                      <w:szCs w:val="21"/>
                      <w:lang w:val="en-US" w:eastAsia="zh-CN"/>
                    </w:rPr>
                  </w:pPr>
                  <w:r>
                    <w:rPr>
                      <w:rFonts w:hint="eastAsia"/>
                      <w:szCs w:val="21"/>
                      <w:lang w:val="en-US" w:eastAsia="zh-CN"/>
                    </w:rPr>
                    <w:t>1.5</w:t>
                  </w:r>
                </w:p>
              </w:tc>
              <w:tc>
                <w:tcPr>
                  <w:tcW w:w="2008" w:type="pct"/>
                  <w:gridSpan w:val="2"/>
                  <w:vAlign w:val="center"/>
                </w:tcPr>
                <w:p w14:paraId="2C0DD797">
                  <w:pPr>
                    <w:spacing w:line="360" w:lineRule="exact"/>
                    <w:jc w:val="center"/>
                    <w:rPr>
                      <w:rFonts w:hint="default"/>
                      <w:szCs w:val="21"/>
                      <w:lang w:val="en-US" w:eastAsia="zh-CN"/>
                    </w:rPr>
                  </w:pPr>
                  <w:r>
                    <w:rPr>
                      <w:rFonts w:hint="eastAsia"/>
                      <w:szCs w:val="21"/>
                      <w:lang w:val="en-US" w:eastAsia="zh-CN"/>
                    </w:rPr>
                    <w:t>阻抗电压</w:t>
                  </w:r>
                </w:p>
              </w:tc>
              <w:tc>
                <w:tcPr>
                  <w:tcW w:w="951" w:type="pct"/>
                  <w:gridSpan w:val="2"/>
                  <w:vAlign w:val="center"/>
                </w:tcPr>
                <w:p w14:paraId="7618B9A3">
                  <w:pPr>
                    <w:spacing w:line="360" w:lineRule="exact"/>
                    <w:jc w:val="center"/>
                    <w:rPr>
                      <w:rFonts w:hint="eastAsia"/>
                      <w:szCs w:val="21"/>
                    </w:rPr>
                  </w:pPr>
                </w:p>
              </w:tc>
              <w:tc>
                <w:tcPr>
                  <w:tcW w:w="1391" w:type="pct"/>
                  <w:vAlign w:val="center"/>
                </w:tcPr>
                <w:p w14:paraId="0DA09057">
                  <w:pPr>
                    <w:spacing w:line="360" w:lineRule="exact"/>
                    <w:jc w:val="center"/>
                    <w:rPr>
                      <w:rFonts w:hint="eastAsia"/>
                      <w:szCs w:val="21"/>
                    </w:rPr>
                  </w:pPr>
                  <w:r>
                    <w:rPr>
                      <w:rFonts w:hint="eastAsia" w:ascii="Times New Roman" w:hAnsi="Times New Roman" w:eastAsia="宋体" w:cs="Times New Roman"/>
                      <w:szCs w:val="21"/>
                      <w:lang w:val="en-US" w:eastAsia="zh-CN"/>
                    </w:rPr>
                    <w:t>16%</w:t>
                  </w:r>
                </w:p>
              </w:tc>
            </w:tr>
            <w:tr w14:paraId="675D4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660E7D7B">
                  <w:pPr>
                    <w:spacing w:line="360" w:lineRule="exact"/>
                    <w:jc w:val="center"/>
                    <w:rPr>
                      <w:rFonts w:hint="default" w:eastAsia="宋体"/>
                      <w:szCs w:val="21"/>
                      <w:lang w:val="en-US" w:eastAsia="zh-CN"/>
                    </w:rPr>
                  </w:pPr>
                  <w:r>
                    <w:rPr>
                      <w:rFonts w:hint="eastAsia"/>
                      <w:szCs w:val="21"/>
                      <w:lang w:val="en-US" w:eastAsia="zh-CN"/>
                    </w:rPr>
                    <w:t>2、220kV配电装置</w:t>
                  </w:r>
                </w:p>
              </w:tc>
            </w:tr>
            <w:tr w14:paraId="0E313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2D9A747">
                  <w:pPr>
                    <w:spacing w:line="360" w:lineRule="exact"/>
                    <w:jc w:val="center"/>
                    <w:rPr>
                      <w:rFonts w:hint="default"/>
                      <w:szCs w:val="21"/>
                      <w:lang w:val="en-US" w:eastAsia="zh-CN"/>
                    </w:rPr>
                  </w:pPr>
                  <w:r>
                    <w:rPr>
                      <w:rFonts w:hint="eastAsia"/>
                      <w:szCs w:val="21"/>
                      <w:lang w:val="en-US" w:eastAsia="zh-CN"/>
                    </w:rPr>
                    <w:t>2.1</w:t>
                  </w:r>
                </w:p>
              </w:tc>
              <w:tc>
                <w:tcPr>
                  <w:tcW w:w="2008" w:type="pct"/>
                  <w:gridSpan w:val="2"/>
                  <w:vAlign w:val="center"/>
                </w:tcPr>
                <w:p w14:paraId="2AA828BD">
                  <w:pPr>
                    <w:spacing w:line="360" w:lineRule="exact"/>
                    <w:jc w:val="center"/>
                    <w:rPr>
                      <w:rFonts w:hint="default"/>
                      <w:szCs w:val="21"/>
                      <w:lang w:val="en-US" w:eastAsia="zh-CN"/>
                    </w:rPr>
                  </w:pPr>
                  <w:r>
                    <w:rPr>
                      <w:rFonts w:hint="eastAsia"/>
                      <w:szCs w:val="21"/>
                      <w:lang w:val="en-US" w:eastAsia="zh-CN"/>
                    </w:rPr>
                    <w:t>型号</w:t>
                  </w:r>
                </w:p>
              </w:tc>
              <w:tc>
                <w:tcPr>
                  <w:tcW w:w="951" w:type="pct"/>
                  <w:gridSpan w:val="2"/>
                  <w:vAlign w:val="center"/>
                </w:tcPr>
                <w:p w14:paraId="3A9D19AE">
                  <w:pPr>
                    <w:spacing w:line="360" w:lineRule="exact"/>
                    <w:jc w:val="center"/>
                    <w:rPr>
                      <w:rFonts w:hint="eastAsia" w:eastAsia="宋体"/>
                      <w:szCs w:val="21"/>
                      <w:lang w:val="en-US" w:eastAsia="zh-CN"/>
                    </w:rPr>
                  </w:pPr>
                  <w:r>
                    <w:rPr>
                      <w:rFonts w:hint="eastAsia"/>
                      <w:szCs w:val="21"/>
                      <w:lang w:val="en-US" w:eastAsia="zh-CN"/>
                    </w:rPr>
                    <w:t>/</w:t>
                  </w:r>
                </w:p>
              </w:tc>
              <w:tc>
                <w:tcPr>
                  <w:tcW w:w="1391" w:type="pct"/>
                  <w:vAlign w:val="center"/>
                </w:tcPr>
                <w:p w14:paraId="2E420999">
                  <w:pPr>
                    <w:spacing w:line="360" w:lineRule="exact"/>
                    <w:jc w:val="center"/>
                    <w:rPr>
                      <w:rFonts w:hint="eastAsia"/>
                      <w:szCs w:val="21"/>
                    </w:rPr>
                  </w:pPr>
                  <w:r>
                    <w:rPr>
                      <w:rFonts w:hint="eastAsia"/>
                      <w:szCs w:val="21"/>
                    </w:rPr>
                    <w:t>ZF1-252</w:t>
                  </w:r>
                </w:p>
              </w:tc>
            </w:tr>
            <w:tr w14:paraId="5753D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146AB9B">
                  <w:pPr>
                    <w:spacing w:line="360" w:lineRule="exact"/>
                    <w:jc w:val="center"/>
                    <w:rPr>
                      <w:rFonts w:hint="default"/>
                      <w:szCs w:val="21"/>
                      <w:lang w:val="en-US" w:eastAsia="zh-CN"/>
                    </w:rPr>
                  </w:pPr>
                  <w:r>
                    <w:rPr>
                      <w:rFonts w:hint="eastAsia"/>
                      <w:szCs w:val="21"/>
                      <w:lang w:val="en-US" w:eastAsia="zh-CN"/>
                    </w:rPr>
                    <w:t>2.2</w:t>
                  </w:r>
                </w:p>
              </w:tc>
              <w:tc>
                <w:tcPr>
                  <w:tcW w:w="2008" w:type="pct"/>
                  <w:gridSpan w:val="2"/>
                  <w:vAlign w:val="center"/>
                </w:tcPr>
                <w:p w14:paraId="0430C782">
                  <w:pPr>
                    <w:spacing w:line="360" w:lineRule="exact"/>
                    <w:jc w:val="center"/>
                    <w:rPr>
                      <w:rFonts w:hint="default"/>
                      <w:szCs w:val="21"/>
                      <w:lang w:val="en-US" w:eastAsia="zh-CN"/>
                    </w:rPr>
                  </w:pPr>
                  <w:r>
                    <w:rPr>
                      <w:rFonts w:hint="eastAsia"/>
                      <w:szCs w:val="21"/>
                      <w:lang w:val="en-US" w:eastAsia="zh-CN"/>
                    </w:rPr>
                    <w:t>额定电压</w:t>
                  </w:r>
                </w:p>
              </w:tc>
              <w:tc>
                <w:tcPr>
                  <w:tcW w:w="951" w:type="pct"/>
                  <w:gridSpan w:val="2"/>
                  <w:vAlign w:val="center"/>
                </w:tcPr>
                <w:p w14:paraId="656008B9">
                  <w:pPr>
                    <w:spacing w:line="360" w:lineRule="exact"/>
                    <w:jc w:val="center"/>
                    <w:rPr>
                      <w:rFonts w:hint="default" w:eastAsia="宋体"/>
                      <w:szCs w:val="21"/>
                      <w:lang w:val="en-US" w:eastAsia="zh-CN"/>
                    </w:rPr>
                  </w:pPr>
                  <w:r>
                    <w:rPr>
                      <w:rFonts w:hint="eastAsia"/>
                      <w:szCs w:val="21"/>
                      <w:lang w:val="en-US" w:eastAsia="zh-CN"/>
                    </w:rPr>
                    <w:t>kV</w:t>
                  </w:r>
                </w:p>
              </w:tc>
              <w:tc>
                <w:tcPr>
                  <w:tcW w:w="1391" w:type="pct"/>
                  <w:vAlign w:val="center"/>
                </w:tcPr>
                <w:p w14:paraId="34D2DE74">
                  <w:pPr>
                    <w:spacing w:line="360" w:lineRule="exact"/>
                    <w:jc w:val="center"/>
                    <w:rPr>
                      <w:rFonts w:hint="default" w:eastAsia="宋体"/>
                      <w:szCs w:val="21"/>
                      <w:lang w:val="en-US" w:eastAsia="zh-CN"/>
                    </w:rPr>
                  </w:pPr>
                  <w:r>
                    <w:rPr>
                      <w:rFonts w:hint="eastAsia"/>
                      <w:szCs w:val="21"/>
                      <w:lang w:val="en-US" w:eastAsia="zh-CN"/>
                    </w:rPr>
                    <w:t>252</w:t>
                  </w:r>
                </w:p>
              </w:tc>
            </w:tr>
            <w:tr w14:paraId="60229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9C086D0">
                  <w:pPr>
                    <w:spacing w:line="360" w:lineRule="exact"/>
                    <w:jc w:val="center"/>
                    <w:rPr>
                      <w:rFonts w:hint="default"/>
                      <w:szCs w:val="21"/>
                      <w:lang w:val="en-US" w:eastAsia="zh-CN"/>
                    </w:rPr>
                  </w:pPr>
                  <w:r>
                    <w:rPr>
                      <w:rFonts w:hint="eastAsia"/>
                      <w:szCs w:val="21"/>
                      <w:lang w:val="en-US" w:eastAsia="zh-CN"/>
                    </w:rPr>
                    <w:t>2.3</w:t>
                  </w:r>
                </w:p>
              </w:tc>
              <w:tc>
                <w:tcPr>
                  <w:tcW w:w="2008" w:type="pct"/>
                  <w:gridSpan w:val="2"/>
                  <w:vAlign w:val="center"/>
                </w:tcPr>
                <w:p w14:paraId="60CF2E1F">
                  <w:pPr>
                    <w:spacing w:line="360" w:lineRule="exact"/>
                    <w:jc w:val="center"/>
                    <w:rPr>
                      <w:rFonts w:hint="default"/>
                      <w:szCs w:val="21"/>
                      <w:lang w:val="en-US" w:eastAsia="zh-CN"/>
                    </w:rPr>
                  </w:pPr>
                  <w:r>
                    <w:rPr>
                      <w:rFonts w:hint="eastAsia"/>
                      <w:szCs w:val="21"/>
                      <w:lang w:val="en-US" w:eastAsia="zh-CN"/>
                    </w:rPr>
                    <w:t>额定电流</w:t>
                  </w:r>
                </w:p>
              </w:tc>
              <w:tc>
                <w:tcPr>
                  <w:tcW w:w="951" w:type="pct"/>
                  <w:gridSpan w:val="2"/>
                  <w:vAlign w:val="center"/>
                </w:tcPr>
                <w:p w14:paraId="2F566BDB">
                  <w:pPr>
                    <w:spacing w:line="360" w:lineRule="exact"/>
                    <w:jc w:val="center"/>
                    <w:rPr>
                      <w:rFonts w:hint="eastAsia" w:eastAsia="宋体"/>
                      <w:szCs w:val="21"/>
                      <w:lang w:val="en-US" w:eastAsia="zh-CN"/>
                    </w:rPr>
                  </w:pPr>
                  <w:r>
                    <w:rPr>
                      <w:rFonts w:hint="eastAsia"/>
                      <w:szCs w:val="21"/>
                      <w:lang w:val="en-US" w:eastAsia="zh-CN"/>
                    </w:rPr>
                    <w:t>A</w:t>
                  </w:r>
                </w:p>
              </w:tc>
              <w:tc>
                <w:tcPr>
                  <w:tcW w:w="1391" w:type="pct"/>
                  <w:vAlign w:val="center"/>
                </w:tcPr>
                <w:p w14:paraId="0290D665">
                  <w:pPr>
                    <w:spacing w:line="360" w:lineRule="exact"/>
                    <w:jc w:val="center"/>
                    <w:rPr>
                      <w:rFonts w:hint="default" w:eastAsia="宋体"/>
                      <w:szCs w:val="21"/>
                      <w:lang w:val="en-US" w:eastAsia="zh-CN"/>
                    </w:rPr>
                  </w:pPr>
                  <w:r>
                    <w:rPr>
                      <w:rFonts w:hint="eastAsia"/>
                      <w:szCs w:val="21"/>
                      <w:lang w:val="en-US" w:eastAsia="zh-CN"/>
                    </w:rPr>
                    <w:t>4000</w:t>
                  </w:r>
                </w:p>
              </w:tc>
            </w:tr>
            <w:tr w14:paraId="4FDF1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3764FD7">
                  <w:pPr>
                    <w:spacing w:line="360" w:lineRule="exact"/>
                    <w:jc w:val="center"/>
                    <w:rPr>
                      <w:rFonts w:hint="default"/>
                      <w:szCs w:val="21"/>
                      <w:lang w:val="en-US" w:eastAsia="zh-CN"/>
                    </w:rPr>
                  </w:pPr>
                  <w:r>
                    <w:rPr>
                      <w:rFonts w:hint="eastAsia"/>
                      <w:szCs w:val="21"/>
                      <w:lang w:val="en-US" w:eastAsia="zh-CN"/>
                    </w:rPr>
                    <w:t>2.4</w:t>
                  </w:r>
                </w:p>
              </w:tc>
              <w:tc>
                <w:tcPr>
                  <w:tcW w:w="2008" w:type="pct"/>
                  <w:gridSpan w:val="2"/>
                  <w:vAlign w:val="center"/>
                </w:tcPr>
                <w:p w14:paraId="688D3274">
                  <w:pPr>
                    <w:spacing w:line="360" w:lineRule="exact"/>
                    <w:jc w:val="center"/>
                    <w:rPr>
                      <w:rFonts w:hint="default"/>
                      <w:szCs w:val="21"/>
                      <w:lang w:val="en-US" w:eastAsia="zh-CN"/>
                    </w:rPr>
                  </w:pPr>
                  <w:r>
                    <w:rPr>
                      <w:rFonts w:hint="eastAsia"/>
                      <w:szCs w:val="21"/>
                      <w:lang w:val="en-US" w:eastAsia="zh-CN"/>
                    </w:rPr>
                    <w:t>断路器额定开断电流</w:t>
                  </w:r>
                </w:p>
              </w:tc>
              <w:tc>
                <w:tcPr>
                  <w:tcW w:w="951" w:type="pct"/>
                  <w:gridSpan w:val="2"/>
                  <w:vAlign w:val="center"/>
                </w:tcPr>
                <w:p w14:paraId="071084F6">
                  <w:pPr>
                    <w:spacing w:line="360" w:lineRule="exact"/>
                    <w:jc w:val="center"/>
                    <w:rPr>
                      <w:rFonts w:hint="default" w:eastAsia="宋体"/>
                      <w:szCs w:val="21"/>
                      <w:lang w:val="en-US" w:eastAsia="zh-CN"/>
                    </w:rPr>
                  </w:pPr>
                  <w:r>
                    <w:rPr>
                      <w:rFonts w:hint="eastAsia"/>
                      <w:szCs w:val="21"/>
                      <w:lang w:val="en-US" w:eastAsia="zh-CN"/>
                    </w:rPr>
                    <w:t>kA</w:t>
                  </w:r>
                </w:p>
              </w:tc>
              <w:tc>
                <w:tcPr>
                  <w:tcW w:w="1391" w:type="pct"/>
                  <w:vAlign w:val="center"/>
                </w:tcPr>
                <w:p w14:paraId="1DA70FA7">
                  <w:pPr>
                    <w:spacing w:line="360" w:lineRule="exact"/>
                    <w:jc w:val="center"/>
                    <w:rPr>
                      <w:rFonts w:hint="default" w:eastAsia="宋体"/>
                      <w:szCs w:val="21"/>
                      <w:lang w:val="en-US" w:eastAsia="zh-CN"/>
                    </w:rPr>
                  </w:pPr>
                  <w:r>
                    <w:rPr>
                      <w:rFonts w:hint="eastAsia"/>
                      <w:szCs w:val="21"/>
                      <w:lang w:val="en-US" w:eastAsia="zh-CN"/>
                    </w:rPr>
                    <w:t>40</w:t>
                  </w:r>
                </w:p>
              </w:tc>
            </w:tr>
            <w:tr w14:paraId="176B3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49231A2">
                  <w:pPr>
                    <w:spacing w:line="360" w:lineRule="exact"/>
                    <w:jc w:val="center"/>
                    <w:rPr>
                      <w:rFonts w:hint="default"/>
                      <w:szCs w:val="21"/>
                      <w:lang w:val="en-US" w:eastAsia="zh-CN"/>
                    </w:rPr>
                  </w:pPr>
                  <w:r>
                    <w:rPr>
                      <w:rFonts w:hint="eastAsia"/>
                      <w:szCs w:val="21"/>
                      <w:lang w:val="en-US" w:eastAsia="zh-CN"/>
                    </w:rPr>
                    <w:t>2.5</w:t>
                  </w:r>
                </w:p>
              </w:tc>
              <w:tc>
                <w:tcPr>
                  <w:tcW w:w="2008" w:type="pct"/>
                  <w:gridSpan w:val="2"/>
                  <w:vAlign w:val="center"/>
                </w:tcPr>
                <w:p w14:paraId="7D595F0A">
                  <w:pPr>
                    <w:spacing w:line="360" w:lineRule="exact"/>
                    <w:jc w:val="center"/>
                    <w:rPr>
                      <w:rFonts w:hint="default"/>
                      <w:szCs w:val="21"/>
                      <w:lang w:val="en-US" w:eastAsia="zh-CN"/>
                    </w:rPr>
                  </w:pPr>
                  <w:r>
                    <w:rPr>
                      <w:rFonts w:hint="eastAsia"/>
                      <w:szCs w:val="21"/>
                      <w:lang w:val="en-US" w:eastAsia="zh-CN"/>
                    </w:rPr>
                    <w:t>动稳定电流</w:t>
                  </w:r>
                </w:p>
              </w:tc>
              <w:tc>
                <w:tcPr>
                  <w:tcW w:w="951" w:type="pct"/>
                  <w:gridSpan w:val="2"/>
                  <w:vAlign w:val="center"/>
                </w:tcPr>
                <w:p w14:paraId="33D17E95">
                  <w:pPr>
                    <w:spacing w:line="360" w:lineRule="exact"/>
                    <w:jc w:val="center"/>
                    <w:rPr>
                      <w:rFonts w:hint="eastAsia"/>
                      <w:szCs w:val="21"/>
                    </w:rPr>
                  </w:pPr>
                  <w:r>
                    <w:rPr>
                      <w:rFonts w:hint="eastAsia"/>
                      <w:szCs w:val="21"/>
                      <w:lang w:val="en-US" w:eastAsia="zh-CN"/>
                    </w:rPr>
                    <w:t>kA</w:t>
                  </w:r>
                </w:p>
              </w:tc>
              <w:tc>
                <w:tcPr>
                  <w:tcW w:w="1391" w:type="pct"/>
                  <w:vAlign w:val="center"/>
                </w:tcPr>
                <w:p w14:paraId="6339F780">
                  <w:pPr>
                    <w:spacing w:line="360" w:lineRule="exact"/>
                    <w:jc w:val="center"/>
                    <w:rPr>
                      <w:rFonts w:hint="default" w:eastAsia="宋体"/>
                      <w:szCs w:val="21"/>
                      <w:lang w:val="en-US" w:eastAsia="zh-CN"/>
                    </w:rPr>
                  </w:pPr>
                  <w:r>
                    <w:rPr>
                      <w:rFonts w:hint="eastAsia"/>
                      <w:szCs w:val="21"/>
                      <w:lang w:val="en-US" w:eastAsia="zh-CN"/>
                    </w:rPr>
                    <w:t>125</w:t>
                  </w:r>
                </w:p>
              </w:tc>
            </w:tr>
            <w:tr w14:paraId="14418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3E49333">
                  <w:pPr>
                    <w:spacing w:line="360" w:lineRule="exact"/>
                    <w:jc w:val="center"/>
                    <w:rPr>
                      <w:rFonts w:hint="default"/>
                      <w:szCs w:val="21"/>
                      <w:lang w:val="en-US" w:eastAsia="zh-CN"/>
                    </w:rPr>
                  </w:pPr>
                  <w:r>
                    <w:rPr>
                      <w:rFonts w:hint="eastAsia"/>
                      <w:szCs w:val="21"/>
                      <w:lang w:val="en-US" w:eastAsia="zh-CN"/>
                    </w:rPr>
                    <w:t>2.6</w:t>
                  </w:r>
                </w:p>
              </w:tc>
              <w:tc>
                <w:tcPr>
                  <w:tcW w:w="2008" w:type="pct"/>
                  <w:gridSpan w:val="2"/>
                  <w:vAlign w:val="center"/>
                </w:tcPr>
                <w:p w14:paraId="7F2F6BB0">
                  <w:pPr>
                    <w:spacing w:line="360" w:lineRule="exact"/>
                    <w:jc w:val="center"/>
                    <w:rPr>
                      <w:rFonts w:hint="default"/>
                      <w:szCs w:val="21"/>
                      <w:lang w:val="en-US" w:eastAsia="zh-CN"/>
                    </w:rPr>
                  </w:pPr>
                  <w:r>
                    <w:rPr>
                      <w:rFonts w:hint="eastAsia"/>
                      <w:szCs w:val="21"/>
                      <w:lang w:val="en-US" w:eastAsia="zh-CN"/>
                    </w:rPr>
                    <w:t>电压互感器</w:t>
                  </w:r>
                </w:p>
              </w:tc>
              <w:tc>
                <w:tcPr>
                  <w:tcW w:w="951" w:type="pct"/>
                  <w:gridSpan w:val="2"/>
                  <w:vAlign w:val="center"/>
                </w:tcPr>
                <w:p w14:paraId="535573D5">
                  <w:pPr>
                    <w:spacing w:line="360" w:lineRule="exact"/>
                    <w:jc w:val="center"/>
                    <w:rPr>
                      <w:rFonts w:hint="eastAsia" w:eastAsia="宋体"/>
                      <w:szCs w:val="21"/>
                      <w:lang w:val="en-US" w:eastAsia="zh-CN"/>
                    </w:rPr>
                  </w:pPr>
                  <w:r>
                    <w:rPr>
                      <w:rFonts w:hint="eastAsia"/>
                      <w:szCs w:val="21"/>
                      <w:lang w:val="en-US" w:eastAsia="zh-CN"/>
                    </w:rPr>
                    <w:t>/</w:t>
                  </w:r>
                </w:p>
              </w:tc>
              <w:tc>
                <w:tcPr>
                  <w:tcW w:w="1391" w:type="pct"/>
                  <w:vAlign w:val="center"/>
                </w:tcPr>
                <w:p w14:paraId="02E83D4F">
                  <w:pPr>
                    <w:spacing w:line="360" w:lineRule="exact"/>
                    <w:jc w:val="center"/>
                    <w:rPr>
                      <w:rFonts w:hint="eastAsia"/>
                      <w:szCs w:val="21"/>
                    </w:rPr>
                  </w:pPr>
                  <w:r>
                    <w:rPr>
                      <w:rFonts w:hint="eastAsia"/>
                      <w:szCs w:val="21"/>
                    </w:rPr>
                    <w:t>220/√3/0.1/√3/0.1</w:t>
                  </w:r>
                </w:p>
                <w:p w14:paraId="4781A36E">
                  <w:pPr>
                    <w:spacing w:line="360" w:lineRule="exact"/>
                    <w:jc w:val="center"/>
                    <w:rPr>
                      <w:rFonts w:hint="eastAsia"/>
                      <w:szCs w:val="21"/>
                    </w:rPr>
                  </w:pPr>
                  <w:r>
                    <w:rPr>
                      <w:rFonts w:hint="eastAsia"/>
                      <w:szCs w:val="21"/>
                    </w:rPr>
                    <w:t>0.2(3P)/3P 10VA/10VA</w:t>
                  </w:r>
                </w:p>
              </w:tc>
            </w:tr>
            <w:tr w14:paraId="354CF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0E989A31">
                  <w:pPr>
                    <w:spacing w:line="360" w:lineRule="exact"/>
                    <w:jc w:val="center"/>
                    <w:rPr>
                      <w:rFonts w:hint="default"/>
                      <w:szCs w:val="21"/>
                      <w:lang w:val="en-US" w:eastAsia="zh-CN"/>
                    </w:rPr>
                  </w:pPr>
                  <w:r>
                    <w:rPr>
                      <w:rFonts w:hint="eastAsia"/>
                      <w:szCs w:val="21"/>
                      <w:lang w:val="en-US" w:eastAsia="zh-CN"/>
                    </w:rPr>
                    <w:t>2.7</w:t>
                  </w:r>
                </w:p>
              </w:tc>
              <w:tc>
                <w:tcPr>
                  <w:tcW w:w="2008" w:type="pct"/>
                  <w:gridSpan w:val="2"/>
                  <w:vAlign w:val="center"/>
                </w:tcPr>
                <w:p w14:paraId="1C501234">
                  <w:pPr>
                    <w:spacing w:line="360" w:lineRule="exact"/>
                    <w:jc w:val="center"/>
                    <w:rPr>
                      <w:rFonts w:hint="default"/>
                      <w:szCs w:val="21"/>
                      <w:lang w:val="en-US" w:eastAsia="zh-CN"/>
                    </w:rPr>
                  </w:pPr>
                  <w:r>
                    <w:rPr>
                      <w:rFonts w:hint="eastAsia"/>
                      <w:szCs w:val="21"/>
                      <w:lang w:val="en-US" w:eastAsia="zh-CN"/>
                    </w:rPr>
                    <w:t>避雷器</w:t>
                  </w:r>
                </w:p>
              </w:tc>
              <w:tc>
                <w:tcPr>
                  <w:tcW w:w="951" w:type="pct"/>
                  <w:gridSpan w:val="2"/>
                  <w:vAlign w:val="center"/>
                </w:tcPr>
                <w:p w14:paraId="18EF52C3">
                  <w:pPr>
                    <w:spacing w:line="360" w:lineRule="exact"/>
                    <w:jc w:val="center"/>
                    <w:rPr>
                      <w:rFonts w:hint="eastAsia" w:eastAsia="宋体"/>
                      <w:szCs w:val="21"/>
                      <w:lang w:val="en-US" w:eastAsia="zh-CN"/>
                    </w:rPr>
                  </w:pPr>
                  <w:r>
                    <w:rPr>
                      <w:rFonts w:hint="eastAsia"/>
                      <w:szCs w:val="21"/>
                      <w:lang w:val="en-US" w:eastAsia="zh-CN"/>
                    </w:rPr>
                    <w:t>/</w:t>
                  </w:r>
                </w:p>
              </w:tc>
              <w:tc>
                <w:tcPr>
                  <w:tcW w:w="1391" w:type="pct"/>
                  <w:vAlign w:val="center"/>
                </w:tcPr>
                <w:p w14:paraId="6AA68DA2">
                  <w:pPr>
                    <w:spacing w:line="360" w:lineRule="exact"/>
                    <w:jc w:val="center"/>
                    <w:rPr>
                      <w:rFonts w:hint="eastAsia"/>
                      <w:szCs w:val="21"/>
                    </w:rPr>
                  </w:pPr>
                  <w:r>
                    <w:rPr>
                      <w:rFonts w:hint="eastAsia"/>
                      <w:szCs w:val="21"/>
                    </w:rPr>
                    <w:t>Y(10)W(5)-204/532</w:t>
                  </w:r>
                </w:p>
              </w:tc>
            </w:tr>
            <w:tr w14:paraId="76C23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492C35A8">
                  <w:pPr>
                    <w:spacing w:line="360" w:lineRule="exact"/>
                    <w:jc w:val="center"/>
                    <w:rPr>
                      <w:rFonts w:hint="default" w:eastAsia="宋体"/>
                      <w:szCs w:val="21"/>
                      <w:lang w:val="en-US" w:eastAsia="zh-CN"/>
                    </w:rPr>
                  </w:pPr>
                  <w:r>
                    <w:rPr>
                      <w:rFonts w:hint="eastAsia"/>
                      <w:szCs w:val="21"/>
                      <w:lang w:val="en-US" w:eastAsia="zh-CN"/>
                    </w:rPr>
                    <w:t>3、35kV配电装置</w:t>
                  </w:r>
                </w:p>
              </w:tc>
            </w:tr>
            <w:tr w14:paraId="244A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3D301AA6">
                  <w:pPr>
                    <w:spacing w:line="360" w:lineRule="exact"/>
                    <w:jc w:val="center"/>
                    <w:rPr>
                      <w:rFonts w:hint="default"/>
                      <w:szCs w:val="21"/>
                      <w:lang w:val="en-US" w:eastAsia="zh-CN"/>
                    </w:rPr>
                  </w:pPr>
                  <w:r>
                    <w:rPr>
                      <w:rFonts w:hint="eastAsia"/>
                      <w:szCs w:val="21"/>
                      <w:lang w:val="en-US" w:eastAsia="zh-CN"/>
                    </w:rPr>
                    <w:t>3.1</w:t>
                  </w:r>
                </w:p>
              </w:tc>
              <w:tc>
                <w:tcPr>
                  <w:tcW w:w="2008" w:type="pct"/>
                  <w:gridSpan w:val="2"/>
                  <w:vAlign w:val="center"/>
                </w:tcPr>
                <w:p w14:paraId="61501CB3">
                  <w:pPr>
                    <w:spacing w:line="360" w:lineRule="exact"/>
                    <w:jc w:val="center"/>
                    <w:rPr>
                      <w:rFonts w:hint="eastAsia"/>
                      <w:szCs w:val="21"/>
                      <w:lang w:val="en-US" w:eastAsia="zh-CN"/>
                    </w:rPr>
                  </w:pPr>
                  <w:r>
                    <w:rPr>
                      <w:rFonts w:hint="eastAsia"/>
                      <w:szCs w:val="21"/>
                      <w:lang w:val="en-US" w:eastAsia="zh-CN"/>
                    </w:rPr>
                    <w:t>型号</w:t>
                  </w:r>
                </w:p>
              </w:tc>
              <w:tc>
                <w:tcPr>
                  <w:tcW w:w="951" w:type="pct"/>
                  <w:gridSpan w:val="2"/>
                  <w:vAlign w:val="center"/>
                </w:tcPr>
                <w:p w14:paraId="71DC2C39">
                  <w:pPr>
                    <w:spacing w:line="360" w:lineRule="exact"/>
                    <w:jc w:val="center"/>
                    <w:rPr>
                      <w:rFonts w:hint="eastAsia"/>
                      <w:szCs w:val="21"/>
                    </w:rPr>
                  </w:pPr>
                  <w:r>
                    <w:rPr>
                      <w:rFonts w:hint="eastAsia"/>
                      <w:szCs w:val="21"/>
                      <w:lang w:val="en-US" w:eastAsia="zh-CN"/>
                    </w:rPr>
                    <w:t>/</w:t>
                  </w:r>
                </w:p>
              </w:tc>
              <w:tc>
                <w:tcPr>
                  <w:tcW w:w="1391" w:type="pct"/>
                  <w:vAlign w:val="center"/>
                </w:tcPr>
                <w:p w14:paraId="65F3FD83">
                  <w:pPr>
                    <w:spacing w:line="360" w:lineRule="exact"/>
                    <w:jc w:val="center"/>
                    <w:rPr>
                      <w:rFonts w:hint="eastAsia"/>
                      <w:szCs w:val="21"/>
                    </w:rPr>
                  </w:pPr>
                  <w:r>
                    <w:rPr>
                      <w:rFonts w:hint="eastAsia"/>
                      <w:szCs w:val="21"/>
                    </w:rPr>
                    <w:t>KYN61-40.5</w:t>
                  </w:r>
                </w:p>
              </w:tc>
            </w:tr>
            <w:tr w14:paraId="750AC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A4526B4">
                  <w:pPr>
                    <w:spacing w:line="360" w:lineRule="exact"/>
                    <w:jc w:val="center"/>
                    <w:rPr>
                      <w:rFonts w:hint="default"/>
                      <w:szCs w:val="21"/>
                      <w:lang w:val="en-US" w:eastAsia="zh-CN"/>
                    </w:rPr>
                  </w:pPr>
                  <w:r>
                    <w:rPr>
                      <w:rFonts w:hint="eastAsia"/>
                      <w:szCs w:val="21"/>
                      <w:lang w:val="en-US" w:eastAsia="zh-CN"/>
                    </w:rPr>
                    <w:t>3.2</w:t>
                  </w:r>
                </w:p>
              </w:tc>
              <w:tc>
                <w:tcPr>
                  <w:tcW w:w="2008" w:type="pct"/>
                  <w:gridSpan w:val="2"/>
                  <w:vAlign w:val="center"/>
                </w:tcPr>
                <w:p w14:paraId="301CFABE">
                  <w:pPr>
                    <w:spacing w:line="360" w:lineRule="exact"/>
                    <w:jc w:val="center"/>
                    <w:rPr>
                      <w:rFonts w:hint="eastAsia"/>
                      <w:szCs w:val="21"/>
                      <w:lang w:val="en-US" w:eastAsia="zh-CN"/>
                    </w:rPr>
                  </w:pPr>
                  <w:r>
                    <w:rPr>
                      <w:rFonts w:hint="eastAsia"/>
                      <w:szCs w:val="21"/>
                      <w:lang w:val="en-US" w:eastAsia="zh-CN"/>
                    </w:rPr>
                    <w:t>额定电压</w:t>
                  </w:r>
                </w:p>
              </w:tc>
              <w:tc>
                <w:tcPr>
                  <w:tcW w:w="951" w:type="pct"/>
                  <w:gridSpan w:val="2"/>
                  <w:vAlign w:val="center"/>
                </w:tcPr>
                <w:p w14:paraId="62B8673C">
                  <w:pPr>
                    <w:spacing w:line="360" w:lineRule="exact"/>
                    <w:jc w:val="center"/>
                    <w:rPr>
                      <w:rFonts w:hint="eastAsia"/>
                      <w:szCs w:val="21"/>
                    </w:rPr>
                  </w:pPr>
                  <w:r>
                    <w:rPr>
                      <w:rFonts w:hint="eastAsia"/>
                      <w:szCs w:val="21"/>
                      <w:lang w:val="en-US" w:eastAsia="zh-CN"/>
                    </w:rPr>
                    <w:t>kV</w:t>
                  </w:r>
                </w:p>
              </w:tc>
              <w:tc>
                <w:tcPr>
                  <w:tcW w:w="1391" w:type="pct"/>
                  <w:vAlign w:val="center"/>
                </w:tcPr>
                <w:p w14:paraId="0D44633D">
                  <w:pPr>
                    <w:spacing w:line="360" w:lineRule="exact"/>
                    <w:jc w:val="center"/>
                    <w:rPr>
                      <w:rFonts w:hint="eastAsia"/>
                      <w:szCs w:val="21"/>
                    </w:rPr>
                  </w:pPr>
                  <w:r>
                    <w:rPr>
                      <w:rFonts w:hint="eastAsia"/>
                      <w:szCs w:val="21"/>
                    </w:rPr>
                    <w:t>40.5</w:t>
                  </w:r>
                </w:p>
              </w:tc>
            </w:tr>
            <w:tr w14:paraId="7001A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8934E28">
                  <w:pPr>
                    <w:spacing w:line="360" w:lineRule="exact"/>
                    <w:jc w:val="center"/>
                    <w:rPr>
                      <w:rFonts w:hint="default"/>
                      <w:szCs w:val="21"/>
                      <w:lang w:val="en-US" w:eastAsia="zh-CN"/>
                    </w:rPr>
                  </w:pPr>
                  <w:r>
                    <w:rPr>
                      <w:rFonts w:hint="eastAsia"/>
                      <w:szCs w:val="21"/>
                      <w:lang w:val="en-US" w:eastAsia="zh-CN"/>
                    </w:rPr>
                    <w:t>3.3</w:t>
                  </w:r>
                </w:p>
              </w:tc>
              <w:tc>
                <w:tcPr>
                  <w:tcW w:w="2008" w:type="pct"/>
                  <w:gridSpan w:val="2"/>
                  <w:vAlign w:val="center"/>
                </w:tcPr>
                <w:p w14:paraId="536ECE58">
                  <w:pPr>
                    <w:spacing w:line="360" w:lineRule="exact"/>
                    <w:jc w:val="center"/>
                    <w:rPr>
                      <w:rFonts w:hint="eastAsia"/>
                      <w:szCs w:val="21"/>
                      <w:lang w:val="en-US" w:eastAsia="zh-CN"/>
                    </w:rPr>
                  </w:pPr>
                  <w:r>
                    <w:rPr>
                      <w:rFonts w:hint="eastAsia"/>
                      <w:szCs w:val="21"/>
                      <w:lang w:val="en-US" w:eastAsia="zh-CN"/>
                    </w:rPr>
                    <w:t>额定电流</w:t>
                  </w:r>
                </w:p>
              </w:tc>
              <w:tc>
                <w:tcPr>
                  <w:tcW w:w="951" w:type="pct"/>
                  <w:gridSpan w:val="2"/>
                  <w:vAlign w:val="center"/>
                </w:tcPr>
                <w:p w14:paraId="12BCE529">
                  <w:pPr>
                    <w:spacing w:line="360" w:lineRule="exact"/>
                    <w:jc w:val="center"/>
                    <w:rPr>
                      <w:rFonts w:hint="eastAsia"/>
                      <w:szCs w:val="21"/>
                    </w:rPr>
                  </w:pPr>
                  <w:r>
                    <w:rPr>
                      <w:rFonts w:hint="eastAsia"/>
                      <w:szCs w:val="21"/>
                      <w:lang w:val="en-US" w:eastAsia="zh-CN"/>
                    </w:rPr>
                    <w:t>A</w:t>
                  </w:r>
                </w:p>
              </w:tc>
              <w:tc>
                <w:tcPr>
                  <w:tcW w:w="1391" w:type="pct"/>
                  <w:vAlign w:val="center"/>
                </w:tcPr>
                <w:p w14:paraId="566494F2">
                  <w:pPr>
                    <w:spacing w:line="360" w:lineRule="exact"/>
                    <w:jc w:val="center"/>
                    <w:rPr>
                      <w:rFonts w:hint="eastAsia"/>
                      <w:szCs w:val="21"/>
                    </w:rPr>
                  </w:pPr>
                  <w:r>
                    <w:rPr>
                      <w:rFonts w:hint="eastAsia"/>
                      <w:szCs w:val="21"/>
                    </w:rPr>
                    <w:t>2500/1250</w:t>
                  </w:r>
                </w:p>
              </w:tc>
            </w:tr>
            <w:tr w14:paraId="027A2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B262275">
                  <w:pPr>
                    <w:spacing w:line="360" w:lineRule="exact"/>
                    <w:jc w:val="center"/>
                    <w:rPr>
                      <w:rFonts w:hint="default"/>
                      <w:szCs w:val="21"/>
                      <w:lang w:val="en-US" w:eastAsia="zh-CN"/>
                    </w:rPr>
                  </w:pPr>
                  <w:r>
                    <w:rPr>
                      <w:rFonts w:hint="eastAsia"/>
                      <w:szCs w:val="21"/>
                      <w:lang w:val="en-US" w:eastAsia="zh-CN"/>
                    </w:rPr>
                    <w:t>3.4</w:t>
                  </w:r>
                </w:p>
              </w:tc>
              <w:tc>
                <w:tcPr>
                  <w:tcW w:w="2008" w:type="pct"/>
                  <w:gridSpan w:val="2"/>
                  <w:vAlign w:val="center"/>
                </w:tcPr>
                <w:p w14:paraId="0E070FC1">
                  <w:pPr>
                    <w:spacing w:line="360" w:lineRule="exact"/>
                    <w:jc w:val="center"/>
                    <w:rPr>
                      <w:rFonts w:hint="eastAsia"/>
                      <w:szCs w:val="21"/>
                      <w:lang w:val="en-US" w:eastAsia="zh-CN"/>
                    </w:rPr>
                  </w:pPr>
                  <w:r>
                    <w:rPr>
                      <w:rFonts w:hint="eastAsia"/>
                      <w:szCs w:val="21"/>
                      <w:lang w:val="en-US" w:eastAsia="zh-CN"/>
                    </w:rPr>
                    <w:t>断路器额定开断电流</w:t>
                  </w:r>
                </w:p>
              </w:tc>
              <w:tc>
                <w:tcPr>
                  <w:tcW w:w="951" w:type="pct"/>
                  <w:gridSpan w:val="2"/>
                  <w:vAlign w:val="center"/>
                </w:tcPr>
                <w:p w14:paraId="59F0457A">
                  <w:pPr>
                    <w:spacing w:line="360" w:lineRule="exact"/>
                    <w:jc w:val="center"/>
                    <w:rPr>
                      <w:rFonts w:hint="eastAsia"/>
                      <w:szCs w:val="21"/>
                    </w:rPr>
                  </w:pPr>
                  <w:r>
                    <w:rPr>
                      <w:rFonts w:hint="eastAsia"/>
                      <w:szCs w:val="21"/>
                      <w:lang w:val="en-US" w:eastAsia="zh-CN"/>
                    </w:rPr>
                    <w:t>kA</w:t>
                  </w:r>
                </w:p>
              </w:tc>
              <w:tc>
                <w:tcPr>
                  <w:tcW w:w="1391" w:type="pct"/>
                  <w:vAlign w:val="center"/>
                </w:tcPr>
                <w:p w14:paraId="4E757991">
                  <w:pPr>
                    <w:spacing w:line="360" w:lineRule="exact"/>
                    <w:jc w:val="center"/>
                    <w:rPr>
                      <w:rFonts w:hint="eastAsia"/>
                      <w:szCs w:val="21"/>
                    </w:rPr>
                  </w:pPr>
                  <w:r>
                    <w:rPr>
                      <w:rFonts w:hint="eastAsia"/>
                      <w:szCs w:val="21"/>
                    </w:rPr>
                    <w:t>31.5</w:t>
                  </w:r>
                </w:p>
              </w:tc>
            </w:tr>
            <w:tr w14:paraId="28122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A97D41E">
                  <w:pPr>
                    <w:spacing w:line="360" w:lineRule="exact"/>
                    <w:jc w:val="center"/>
                    <w:rPr>
                      <w:rFonts w:hint="default"/>
                      <w:szCs w:val="21"/>
                      <w:lang w:val="en-US" w:eastAsia="zh-CN"/>
                    </w:rPr>
                  </w:pPr>
                  <w:r>
                    <w:rPr>
                      <w:rFonts w:hint="eastAsia"/>
                      <w:szCs w:val="21"/>
                      <w:lang w:val="en-US" w:eastAsia="zh-CN"/>
                    </w:rPr>
                    <w:t>3.5</w:t>
                  </w:r>
                </w:p>
              </w:tc>
              <w:tc>
                <w:tcPr>
                  <w:tcW w:w="2008" w:type="pct"/>
                  <w:gridSpan w:val="2"/>
                  <w:vAlign w:val="center"/>
                </w:tcPr>
                <w:p w14:paraId="1F986473">
                  <w:pPr>
                    <w:spacing w:line="360" w:lineRule="exact"/>
                    <w:jc w:val="center"/>
                    <w:rPr>
                      <w:rFonts w:hint="eastAsia"/>
                      <w:szCs w:val="21"/>
                      <w:lang w:val="en-US" w:eastAsia="zh-CN"/>
                    </w:rPr>
                  </w:pPr>
                  <w:r>
                    <w:rPr>
                      <w:rFonts w:hint="eastAsia"/>
                      <w:szCs w:val="21"/>
                      <w:lang w:val="en-US" w:eastAsia="zh-CN"/>
                    </w:rPr>
                    <w:t>动稳定电流</w:t>
                  </w:r>
                </w:p>
              </w:tc>
              <w:tc>
                <w:tcPr>
                  <w:tcW w:w="951" w:type="pct"/>
                  <w:gridSpan w:val="2"/>
                  <w:vAlign w:val="center"/>
                </w:tcPr>
                <w:p w14:paraId="5A3A2CE1">
                  <w:pPr>
                    <w:spacing w:line="360" w:lineRule="exact"/>
                    <w:jc w:val="center"/>
                    <w:rPr>
                      <w:rFonts w:hint="eastAsia"/>
                      <w:szCs w:val="21"/>
                    </w:rPr>
                  </w:pPr>
                  <w:r>
                    <w:rPr>
                      <w:rFonts w:hint="eastAsia"/>
                      <w:szCs w:val="21"/>
                      <w:lang w:val="en-US" w:eastAsia="zh-CN"/>
                    </w:rPr>
                    <w:t>kA</w:t>
                  </w:r>
                </w:p>
              </w:tc>
              <w:tc>
                <w:tcPr>
                  <w:tcW w:w="1391" w:type="pct"/>
                  <w:vAlign w:val="center"/>
                </w:tcPr>
                <w:p w14:paraId="33206156">
                  <w:pPr>
                    <w:spacing w:line="360" w:lineRule="exact"/>
                    <w:jc w:val="center"/>
                    <w:rPr>
                      <w:rFonts w:hint="default" w:eastAsia="宋体"/>
                      <w:szCs w:val="21"/>
                      <w:lang w:val="en-US" w:eastAsia="zh-CN"/>
                    </w:rPr>
                  </w:pPr>
                  <w:r>
                    <w:rPr>
                      <w:rFonts w:hint="eastAsia"/>
                      <w:szCs w:val="21"/>
                      <w:lang w:val="en-US" w:eastAsia="zh-CN"/>
                    </w:rPr>
                    <w:t>80</w:t>
                  </w:r>
                </w:p>
              </w:tc>
            </w:tr>
            <w:tr w14:paraId="32279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3B9F3F7">
                  <w:pPr>
                    <w:spacing w:line="360" w:lineRule="exact"/>
                    <w:jc w:val="center"/>
                    <w:rPr>
                      <w:rFonts w:hint="default"/>
                      <w:szCs w:val="21"/>
                      <w:lang w:val="en-US" w:eastAsia="zh-CN"/>
                    </w:rPr>
                  </w:pPr>
                  <w:r>
                    <w:rPr>
                      <w:rFonts w:hint="eastAsia"/>
                      <w:szCs w:val="21"/>
                      <w:lang w:val="en-US" w:eastAsia="zh-CN"/>
                    </w:rPr>
                    <w:t>3.6</w:t>
                  </w:r>
                </w:p>
              </w:tc>
              <w:tc>
                <w:tcPr>
                  <w:tcW w:w="2008" w:type="pct"/>
                  <w:gridSpan w:val="2"/>
                  <w:vAlign w:val="center"/>
                </w:tcPr>
                <w:p w14:paraId="052A9B05">
                  <w:pPr>
                    <w:spacing w:line="36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避雷器</w:t>
                  </w:r>
                </w:p>
              </w:tc>
              <w:tc>
                <w:tcPr>
                  <w:tcW w:w="951" w:type="pct"/>
                  <w:gridSpan w:val="2"/>
                  <w:vAlign w:val="center"/>
                </w:tcPr>
                <w:p w14:paraId="7AC200F1">
                  <w:pPr>
                    <w:spacing w:line="36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1391" w:type="pct"/>
                  <w:vAlign w:val="center"/>
                </w:tcPr>
                <w:p w14:paraId="5D015926">
                  <w:pPr>
                    <w:spacing w:line="360" w:lineRule="exact"/>
                    <w:jc w:val="center"/>
                    <w:rPr>
                      <w:rFonts w:hint="eastAsia"/>
                      <w:szCs w:val="21"/>
                    </w:rPr>
                  </w:pPr>
                  <w:r>
                    <w:rPr>
                      <w:rFonts w:hint="eastAsia"/>
                      <w:szCs w:val="21"/>
                    </w:rPr>
                    <w:t>HY10W-51/134</w:t>
                  </w:r>
                </w:p>
              </w:tc>
            </w:tr>
            <w:tr w14:paraId="7A00D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4FA63D71">
                  <w:pPr>
                    <w:spacing w:line="360" w:lineRule="exact"/>
                    <w:jc w:val="center"/>
                    <w:rPr>
                      <w:szCs w:val="21"/>
                    </w:rPr>
                  </w:pPr>
                  <w:r>
                    <w:rPr>
                      <w:rFonts w:hint="eastAsia"/>
                      <w:szCs w:val="21"/>
                      <w:lang w:val="en-US" w:eastAsia="zh-CN"/>
                    </w:rPr>
                    <w:t>三</w:t>
                  </w:r>
                  <w:r>
                    <w:rPr>
                      <w:szCs w:val="21"/>
                    </w:rPr>
                    <w:t>、土建施工</w:t>
                  </w:r>
                </w:p>
              </w:tc>
            </w:tr>
            <w:tr w14:paraId="4A58F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29BE384">
                  <w:pPr>
                    <w:spacing w:line="360" w:lineRule="exact"/>
                    <w:jc w:val="center"/>
                    <w:rPr>
                      <w:szCs w:val="21"/>
                    </w:rPr>
                  </w:pPr>
                  <w:r>
                    <w:rPr>
                      <w:szCs w:val="21"/>
                    </w:rPr>
                    <w:t>编号</w:t>
                  </w:r>
                </w:p>
              </w:tc>
              <w:tc>
                <w:tcPr>
                  <w:tcW w:w="2008" w:type="pct"/>
                  <w:gridSpan w:val="2"/>
                  <w:vAlign w:val="center"/>
                </w:tcPr>
                <w:p w14:paraId="7E5C50BE">
                  <w:pPr>
                    <w:spacing w:line="360" w:lineRule="exact"/>
                    <w:jc w:val="center"/>
                    <w:rPr>
                      <w:szCs w:val="21"/>
                    </w:rPr>
                  </w:pPr>
                  <w:r>
                    <w:rPr>
                      <w:szCs w:val="21"/>
                    </w:rPr>
                    <w:t>名称</w:t>
                  </w:r>
                </w:p>
              </w:tc>
              <w:tc>
                <w:tcPr>
                  <w:tcW w:w="951" w:type="pct"/>
                  <w:gridSpan w:val="2"/>
                  <w:vAlign w:val="center"/>
                </w:tcPr>
                <w:p w14:paraId="1316CEAB">
                  <w:pPr>
                    <w:spacing w:line="360" w:lineRule="exact"/>
                    <w:jc w:val="center"/>
                    <w:rPr>
                      <w:szCs w:val="21"/>
                    </w:rPr>
                  </w:pPr>
                  <w:r>
                    <w:rPr>
                      <w:szCs w:val="21"/>
                    </w:rPr>
                    <w:t>单位</w:t>
                  </w:r>
                </w:p>
              </w:tc>
              <w:tc>
                <w:tcPr>
                  <w:tcW w:w="1391" w:type="pct"/>
                  <w:vAlign w:val="center"/>
                </w:tcPr>
                <w:p w14:paraId="6F397490">
                  <w:pPr>
                    <w:spacing w:line="360" w:lineRule="exact"/>
                    <w:jc w:val="center"/>
                    <w:rPr>
                      <w:szCs w:val="21"/>
                    </w:rPr>
                  </w:pPr>
                  <w:r>
                    <w:rPr>
                      <w:szCs w:val="21"/>
                    </w:rPr>
                    <w:t>数量</w:t>
                  </w:r>
                </w:p>
              </w:tc>
            </w:tr>
            <w:tr w14:paraId="709B2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00E87FE">
                  <w:pPr>
                    <w:spacing w:line="360" w:lineRule="exact"/>
                    <w:jc w:val="center"/>
                    <w:rPr>
                      <w:szCs w:val="21"/>
                    </w:rPr>
                  </w:pPr>
                  <w:r>
                    <w:rPr>
                      <w:szCs w:val="21"/>
                    </w:rPr>
                    <w:t>1</w:t>
                  </w:r>
                </w:p>
              </w:tc>
              <w:tc>
                <w:tcPr>
                  <w:tcW w:w="2008" w:type="pct"/>
                  <w:gridSpan w:val="2"/>
                  <w:vAlign w:val="center"/>
                </w:tcPr>
                <w:p w14:paraId="5015BDA8">
                  <w:pPr>
                    <w:spacing w:line="360" w:lineRule="exact"/>
                    <w:jc w:val="center"/>
                    <w:rPr>
                      <w:szCs w:val="21"/>
                    </w:rPr>
                  </w:pPr>
                  <w:r>
                    <w:rPr>
                      <w:rFonts w:hint="eastAsia"/>
                      <w:szCs w:val="21"/>
                    </w:rPr>
                    <w:t>光伏组件支架钢材量</w:t>
                  </w:r>
                </w:p>
              </w:tc>
              <w:tc>
                <w:tcPr>
                  <w:tcW w:w="951" w:type="pct"/>
                  <w:gridSpan w:val="2"/>
                  <w:vAlign w:val="center"/>
                </w:tcPr>
                <w:p w14:paraId="2C9AE14F">
                  <w:pPr>
                    <w:spacing w:line="360" w:lineRule="exact"/>
                    <w:jc w:val="center"/>
                    <w:rPr>
                      <w:szCs w:val="21"/>
                    </w:rPr>
                  </w:pPr>
                  <w:r>
                    <w:rPr>
                      <w:szCs w:val="21"/>
                    </w:rPr>
                    <w:t>t</w:t>
                  </w:r>
                </w:p>
              </w:tc>
              <w:tc>
                <w:tcPr>
                  <w:tcW w:w="1391" w:type="pct"/>
                  <w:vAlign w:val="center"/>
                </w:tcPr>
                <w:p w14:paraId="1D40437F">
                  <w:pPr>
                    <w:spacing w:line="360" w:lineRule="exact"/>
                    <w:jc w:val="center"/>
                    <w:rPr>
                      <w:szCs w:val="21"/>
                    </w:rPr>
                  </w:pPr>
                  <w:r>
                    <w:rPr>
                      <w:szCs w:val="21"/>
                      <w:highlight w:val="none"/>
                    </w:rPr>
                    <w:t>6655</w:t>
                  </w:r>
                </w:p>
              </w:tc>
            </w:tr>
            <w:tr w14:paraId="6C0E3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16030922">
                  <w:pPr>
                    <w:spacing w:line="360" w:lineRule="exact"/>
                    <w:jc w:val="center"/>
                    <w:rPr>
                      <w:szCs w:val="21"/>
                    </w:rPr>
                  </w:pPr>
                  <w:r>
                    <w:rPr>
                      <w:szCs w:val="21"/>
                    </w:rPr>
                    <w:t>2</w:t>
                  </w:r>
                </w:p>
              </w:tc>
              <w:tc>
                <w:tcPr>
                  <w:tcW w:w="2008" w:type="pct"/>
                  <w:gridSpan w:val="2"/>
                  <w:vAlign w:val="center"/>
                </w:tcPr>
                <w:p w14:paraId="72027FFC">
                  <w:pPr>
                    <w:widowControl/>
                    <w:spacing w:line="360" w:lineRule="exact"/>
                    <w:jc w:val="center"/>
                    <w:rPr>
                      <w:rFonts w:ascii="宋体" w:hAnsi="宋体" w:cs="宋体"/>
                      <w:kern w:val="0"/>
                      <w:sz w:val="24"/>
                    </w:rPr>
                  </w:pPr>
                  <w:r>
                    <w:rPr>
                      <w:rFonts w:hint="eastAsia" w:ascii="宋体" w:hAnsi="宋体" w:cs="宋体"/>
                      <w:kern w:val="0"/>
                      <w:szCs w:val="21"/>
                    </w:rPr>
                    <w:t>支架基础（微孔混凝土灌注</w:t>
                  </w:r>
                </w:p>
                <w:p w14:paraId="00BEA775">
                  <w:pPr>
                    <w:spacing w:line="360" w:lineRule="exact"/>
                    <w:jc w:val="center"/>
                    <w:rPr>
                      <w:szCs w:val="21"/>
                    </w:rPr>
                  </w:pPr>
                  <w:r>
                    <w:rPr>
                      <w:rFonts w:hint="eastAsia" w:ascii="宋体" w:hAnsi="宋体" w:cs="宋体"/>
                      <w:kern w:val="0"/>
                      <w:szCs w:val="21"/>
                    </w:rPr>
                    <w:t>桩，桩径 150mm，桩长 1.8m）</w:t>
                  </w:r>
                </w:p>
              </w:tc>
              <w:tc>
                <w:tcPr>
                  <w:tcW w:w="951" w:type="pct"/>
                  <w:gridSpan w:val="2"/>
                  <w:vAlign w:val="center"/>
                </w:tcPr>
                <w:p w14:paraId="023ADBA2">
                  <w:pPr>
                    <w:spacing w:line="360" w:lineRule="exact"/>
                    <w:jc w:val="center"/>
                    <w:rPr>
                      <w:szCs w:val="21"/>
                    </w:rPr>
                  </w:pPr>
                  <w:r>
                    <w:rPr>
                      <w:rFonts w:hint="eastAsia"/>
                      <w:sz w:val="20"/>
                      <w:szCs w:val="20"/>
                    </w:rPr>
                    <w:t>根</w:t>
                  </w:r>
                </w:p>
              </w:tc>
              <w:tc>
                <w:tcPr>
                  <w:tcW w:w="1391" w:type="pct"/>
                  <w:vAlign w:val="center"/>
                </w:tcPr>
                <w:p w14:paraId="00299781">
                  <w:pPr>
                    <w:spacing w:line="360" w:lineRule="exact"/>
                    <w:jc w:val="center"/>
                    <w:rPr>
                      <w:szCs w:val="21"/>
                    </w:rPr>
                  </w:pPr>
                  <w:r>
                    <w:rPr>
                      <w:rFonts w:hint="eastAsia"/>
                      <w:szCs w:val="21"/>
                    </w:rPr>
                    <w:t>141712</w:t>
                  </w:r>
                </w:p>
              </w:tc>
            </w:tr>
            <w:tr w14:paraId="3C41D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4A069CB">
                  <w:pPr>
                    <w:spacing w:line="360" w:lineRule="exact"/>
                    <w:jc w:val="center"/>
                    <w:rPr>
                      <w:szCs w:val="21"/>
                    </w:rPr>
                  </w:pPr>
                  <w:r>
                    <w:rPr>
                      <w:szCs w:val="21"/>
                    </w:rPr>
                    <w:t>3</w:t>
                  </w:r>
                </w:p>
              </w:tc>
              <w:tc>
                <w:tcPr>
                  <w:tcW w:w="2008" w:type="pct"/>
                  <w:gridSpan w:val="2"/>
                  <w:vAlign w:val="center"/>
                </w:tcPr>
                <w:p w14:paraId="7E6BB3EC">
                  <w:pPr>
                    <w:spacing w:line="360" w:lineRule="exact"/>
                    <w:jc w:val="center"/>
                    <w:rPr>
                      <w:szCs w:val="21"/>
                    </w:rPr>
                  </w:pPr>
                  <w:r>
                    <w:rPr>
                      <w:rFonts w:hint="eastAsia"/>
                      <w:szCs w:val="21"/>
                    </w:rPr>
                    <w:t>箱变基础</w:t>
                  </w:r>
                </w:p>
              </w:tc>
              <w:tc>
                <w:tcPr>
                  <w:tcW w:w="951" w:type="pct"/>
                  <w:gridSpan w:val="2"/>
                  <w:vAlign w:val="center"/>
                </w:tcPr>
                <w:p w14:paraId="4AFB15BB">
                  <w:pPr>
                    <w:spacing w:line="360" w:lineRule="exact"/>
                    <w:jc w:val="center"/>
                    <w:rPr>
                      <w:szCs w:val="21"/>
                    </w:rPr>
                  </w:pPr>
                  <w:r>
                    <w:rPr>
                      <w:rFonts w:hint="eastAsia"/>
                      <w:szCs w:val="21"/>
                    </w:rPr>
                    <w:t>座</w:t>
                  </w:r>
                </w:p>
              </w:tc>
              <w:tc>
                <w:tcPr>
                  <w:tcW w:w="1391" w:type="pct"/>
                  <w:vAlign w:val="center"/>
                </w:tcPr>
                <w:p w14:paraId="7513B3DE">
                  <w:pPr>
                    <w:spacing w:line="360" w:lineRule="exact"/>
                    <w:jc w:val="center"/>
                    <w:rPr>
                      <w:szCs w:val="21"/>
                    </w:rPr>
                  </w:pPr>
                  <w:r>
                    <w:rPr>
                      <w:rFonts w:hint="eastAsia"/>
                      <w:szCs w:val="21"/>
                      <w:highlight w:val="none"/>
                    </w:rPr>
                    <w:t>48</w:t>
                  </w:r>
                </w:p>
              </w:tc>
            </w:tr>
            <w:tr w14:paraId="593C3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tcBorders>
                    <w:bottom w:val="single" w:color="auto" w:sz="4" w:space="0"/>
                  </w:tcBorders>
                  <w:vAlign w:val="center"/>
                </w:tcPr>
                <w:p w14:paraId="120780DD">
                  <w:pPr>
                    <w:spacing w:line="360" w:lineRule="exact"/>
                    <w:jc w:val="center"/>
                    <w:rPr>
                      <w:szCs w:val="21"/>
                    </w:rPr>
                  </w:pPr>
                  <w:r>
                    <w:rPr>
                      <w:szCs w:val="21"/>
                    </w:rPr>
                    <w:t>4</w:t>
                  </w:r>
                </w:p>
              </w:tc>
              <w:tc>
                <w:tcPr>
                  <w:tcW w:w="2008" w:type="pct"/>
                  <w:gridSpan w:val="2"/>
                  <w:tcBorders>
                    <w:bottom w:val="single" w:color="auto" w:sz="4" w:space="0"/>
                  </w:tcBorders>
                  <w:vAlign w:val="center"/>
                </w:tcPr>
                <w:p w14:paraId="198AE215">
                  <w:pPr>
                    <w:spacing w:line="360" w:lineRule="exact"/>
                    <w:jc w:val="center"/>
                    <w:rPr>
                      <w:szCs w:val="21"/>
                    </w:rPr>
                  </w:pPr>
                  <w:r>
                    <w:rPr>
                      <w:rFonts w:hint="eastAsia"/>
                      <w:szCs w:val="21"/>
                    </w:rPr>
                    <w:t>施工总工期</w:t>
                  </w:r>
                </w:p>
              </w:tc>
              <w:tc>
                <w:tcPr>
                  <w:tcW w:w="951" w:type="pct"/>
                  <w:gridSpan w:val="2"/>
                  <w:tcBorders>
                    <w:bottom w:val="single" w:color="auto" w:sz="4" w:space="0"/>
                  </w:tcBorders>
                  <w:vAlign w:val="center"/>
                </w:tcPr>
                <w:p w14:paraId="075F8E39">
                  <w:pPr>
                    <w:spacing w:line="360" w:lineRule="exact"/>
                    <w:jc w:val="center"/>
                    <w:rPr>
                      <w:szCs w:val="21"/>
                    </w:rPr>
                  </w:pPr>
                  <w:r>
                    <w:rPr>
                      <w:rFonts w:hint="eastAsia"/>
                      <w:sz w:val="20"/>
                      <w:szCs w:val="20"/>
                    </w:rPr>
                    <w:t>月</w:t>
                  </w:r>
                </w:p>
              </w:tc>
              <w:tc>
                <w:tcPr>
                  <w:tcW w:w="1391" w:type="pct"/>
                  <w:tcBorders>
                    <w:bottom w:val="single" w:color="auto" w:sz="4" w:space="0"/>
                  </w:tcBorders>
                  <w:vAlign w:val="center"/>
                </w:tcPr>
                <w:p w14:paraId="2E262521">
                  <w:pPr>
                    <w:spacing w:line="360" w:lineRule="exact"/>
                    <w:jc w:val="center"/>
                    <w:rPr>
                      <w:szCs w:val="21"/>
                    </w:rPr>
                  </w:pPr>
                  <w:r>
                    <w:rPr>
                      <w:rFonts w:hint="eastAsia"/>
                      <w:szCs w:val="21"/>
                    </w:rPr>
                    <w:t>6个月</w:t>
                  </w:r>
                </w:p>
              </w:tc>
            </w:tr>
          </w:tbl>
          <w:p w14:paraId="0E1EC5ED">
            <w:pPr>
              <w:numPr>
                <w:ilvl w:val="0"/>
                <w:numId w:val="3"/>
              </w:numPr>
              <w:snapToGrid w:val="0"/>
              <w:spacing w:line="440" w:lineRule="exact"/>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升压站</w:t>
            </w:r>
          </w:p>
          <w:p w14:paraId="288DAAC0">
            <w:pPr>
              <w:widowControl/>
              <w:spacing w:line="440" w:lineRule="exact"/>
              <w:ind w:firstLine="480" w:firstLineChars="200"/>
              <w:rPr>
                <w:sz w:val="24"/>
              </w:rPr>
            </w:pPr>
            <w:r>
              <w:rPr>
                <w:rFonts w:hint="eastAsia"/>
                <w:sz w:val="24"/>
              </w:rPr>
              <w:t>升压站及运行管理中心及配套附属设施总占地面积为</w:t>
            </w:r>
            <w:r>
              <w:rPr>
                <w:rFonts w:hint="eastAsia"/>
                <w:sz w:val="24"/>
                <w:highlight w:val="none"/>
                <w:lang w:eastAsia="zh-CN"/>
              </w:rPr>
              <w:t>1.3218</w:t>
            </w:r>
            <w:r>
              <w:rPr>
                <w:rFonts w:hint="eastAsia"/>
                <w:sz w:val="24"/>
              </w:rPr>
              <w:t>公顷，建设1座220kV升</w:t>
            </w:r>
            <w:r>
              <w:rPr>
                <w:rFonts w:hint="eastAsia"/>
                <w:sz w:val="24"/>
                <w:lang w:val="en-US" w:eastAsia="zh-CN"/>
              </w:rPr>
              <w:t>压站</w:t>
            </w:r>
            <w:r>
              <w:rPr>
                <w:rFonts w:hint="eastAsia"/>
                <w:sz w:val="24"/>
              </w:rPr>
              <w:t>。</w:t>
            </w:r>
          </w:p>
          <w:p w14:paraId="0FC8BD28">
            <w:pPr>
              <w:widowControl/>
              <w:spacing w:line="440" w:lineRule="exact"/>
              <w:ind w:firstLine="480" w:firstLineChars="200"/>
              <w:rPr>
                <w:sz w:val="24"/>
              </w:rPr>
            </w:pPr>
            <w:r>
              <w:rPr>
                <w:rFonts w:hint="eastAsia"/>
                <w:sz w:val="24"/>
              </w:rPr>
              <w:t>升压站主入口向西，升压站站内的主要建（构）筑物有：综合楼、35kV预制舱、二次预制舱、主变压器基础及油池、架构及避雷针、联合泵房及蓄水池、污水处理装置等建（构）筑物。</w:t>
            </w:r>
          </w:p>
          <w:p w14:paraId="5FDBBFF7">
            <w:pPr>
              <w:widowControl/>
              <w:spacing w:line="440" w:lineRule="exact"/>
              <w:ind w:firstLine="480" w:firstLineChars="200"/>
              <w:rPr>
                <w:sz w:val="24"/>
              </w:rPr>
            </w:pPr>
            <w:r>
              <w:rPr>
                <w:rFonts w:hint="eastAsia"/>
                <w:sz w:val="24"/>
              </w:rPr>
              <w:t>主要</w:t>
            </w:r>
            <w:r>
              <w:rPr>
                <w:rFonts w:hint="eastAsia"/>
                <w:sz w:val="24"/>
                <w:lang w:val="en-US" w:eastAsia="zh-CN"/>
              </w:rPr>
              <w:t>建构筑物</w:t>
            </w:r>
            <w:r>
              <w:rPr>
                <w:rFonts w:hint="eastAsia"/>
                <w:sz w:val="24"/>
              </w:rPr>
              <w:t>如下表所示：</w:t>
            </w:r>
          </w:p>
          <w:p w14:paraId="3B447C6B">
            <w:pPr>
              <w:widowControl/>
              <w:spacing w:line="440" w:lineRule="exact"/>
              <w:ind w:firstLine="482" w:firstLineChars="200"/>
              <w:rPr>
                <w:rFonts w:hint="default" w:eastAsia="宋体"/>
                <w:b/>
                <w:bCs/>
                <w:sz w:val="24"/>
                <w:lang w:val="en-US" w:eastAsia="zh-CN"/>
              </w:rPr>
            </w:pPr>
            <w:r>
              <w:rPr>
                <w:b/>
                <w:bCs/>
                <w:sz w:val="24"/>
              </w:rPr>
              <w:t>表2-</w:t>
            </w:r>
            <w:r>
              <w:rPr>
                <w:rFonts w:hint="eastAsia"/>
                <w:b/>
                <w:bCs/>
                <w:sz w:val="24"/>
              </w:rPr>
              <w:t>4</w:t>
            </w:r>
            <w:r>
              <w:rPr>
                <w:b/>
                <w:bCs/>
                <w:sz w:val="24"/>
              </w:rPr>
              <w:t xml:space="preserve">    </w:t>
            </w:r>
            <w:r>
              <w:rPr>
                <w:rFonts w:hint="eastAsia"/>
                <w:b/>
                <w:bCs/>
                <w:sz w:val="24"/>
                <w:lang w:val="en-US" w:eastAsia="zh-CN"/>
              </w:rPr>
              <w:t>升压站主要建构筑物一览表</w:t>
            </w:r>
          </w:p>
          <w:tbl>
            <w:tblPr>
              <w:tblStyle w:val="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796"/>
              <w:gridCol w:w="2107"/>
              <w:gridCol w:w="786"/>
              <w:gridCol w:w="2054"/>
              <w:gridCol w:w="821"/>
            </w:tblGrid>
            <w:tr w14:paraId="32B4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06649282">
                  <w:pPr>
                    <w:spacing w:line="360" w:lineRule="exact"/>
                    <w:jc w:val="center"/>
                    <w:rPr>
                      <w:rFonts w:hint="eastAsia" w:eastAsia="宋体"/>
                      <w:szCs w:val="21"/>
                      <w:lang w:val="en-US" w:eastAsia="zh-CN"/>
                    </w:rPr>
                  </w:pPr>
                  <w:r>
                    <w:rPr>
                      <w:rFonts w:hint="eastAsia"/>
                      <w:szCs w:val="21"/>
                      <w:lang w:val="en-US" w:eastAsia="zh-CN"/>
                    </w:rPr>
                    <w:t>序号</w:t>
                  </w:r>
                </w:p>
              </w:tc>
              <w:tc>
                <w:tcPr>
                  <w:tcW w:w="1083" w:type="pct"/>
                  <w:vAlign w:val="center"/>
                </w:tcPr>
                <w:p w14:paraId="45787AAE">
                  <w:pPr>
                    <w:spacing w:line="360" w:lineRule="exact"/>
                    <w:jc w:val="center"/>
                    <w:rPr>
                      <w:rFonts w:hint="eastAsia" w:eastAsia="宋体"/>
                      <w:szCs w:val="21"/>
                      <w:lang w:val="en-US" w:eastAsia="zh-CN"/>
                    </w:rPr>
                  </w:pPr>
                  <w:r>
                    <w:rPr>
                      <w:rFonts w:hint="eastAsia"/>
                      <w:szCs w:val="21"/>
                      <w:lang w:val="en-US" w:eastAsia="zh-CN"/>
                    </w:rPr>
                    <w:t>名称</w:t>
                  </w:r>
                </w:p>
              </w:tc>
              <w:tc>
                <w:tcPr>
                  <w:tcW w:w="1270" w:type="pct"/>
                  <w:vAlign w:val="center"/>
                </w:tcPr>
                <w:p w14:paraId="62EF3D2D">
                  <w:pPr>
                    <w:spacing w:line="360" w:lineRule="exact"/>
                    <w:jc w:val="center"/>
                    <w:rPr>
                      <w:rFonts w:hint="eastAsia" w:eastAsia="宋体"/>
                      <w:szCs w:val="21"/>
                      <w:lang w:val="en-US" w:eastAsia="zh-CN"/>
                    </w:rPr>
                  </w:pPr>
                  <w:r>
                    <w:rPr>
                      <w:rFonts w:hint="eastAsia"/>
                      <w:szCs w:val="21"/>
                      <w:lang w:val="en-US" w:eastAsia="zh-CN"/>
                    </w:rPr>
                    <w:t>建筑/占地面积（m</w:t>
                  </w:r>
                  <w:r>
                    <w:rPr>
                      <w:rFonts w:hint="eastAsia"/>
                      <w:szCs w:val="21"/>
                      <w:vertAlign w:val="superscript"/>
                      <w:lang w:val="en-US" w:eastAsia="zh-CN"/>
                    </w:rPr>
                    <w:t>2</w:t>
                  </w:r>
                  <w:r>
                    <w:rPr>
                      <w:rFonts w:hint="eastAsia"/>
                      <w:szCs w:val="21"/>
                      <w:lang w:val="en-US" w:eastAsia="zh-CN"/>
                    </w:rPr>
                    <w:t>）</w:t>
                  </w:r>
                </w:p>
              </w:tc>
              <w:tc>
                <w:tcPr>
                  <w:tcW w:w="474" w:type="pct"/>
                  <w:vAlign w:val="center"/>
                </w:tcPr>
                <w:p w14:paraId="10496200">
                  <w:pPr>
                    <w:spacing w:line="360" w:lineRule="exact"/>
                    <w:jc w:val="center"/>
                    <w:rPr>
                      <w:rFonts w:hint="eastAsia" w:eastAsia="宋体"/>
                      <w:szCs w:val="21"/>
                      <w:highlight w:val="none"/>
                      <w:lang w:val="en-US" w:eastAsia="zh-CN"/>
                    </w:rPr>
                  </w:pPr>
                  <w:r>
                    <w:rPr>
                      <w:rFonts w:hint="eastAsia"/>
                      <w:szCs w:val="21"/>
                      <w:highlight w:val="none"/>
                      <w:lang w:val="en-US" w:eastAsia="zh-CN"/>
                    </w:rPr>
                    <w:t>层数</w:t>
                  </w:r>
                </w:p>
              </w:tc>
              <w:tc>
                <w:tcPr>
                  <w:tcW w:w="1238" w:type="pct"/>
                  <w:vAlign w:val="center"/>
                </w:tcPr>
                <w:p w14:paraId="4AEC94AF">
                  <w:pPr>
                    <w:spacing w:line="360" w:lineRule="exact"/>
                    <w:jc w:val="center"/>
                    <w:rPr>
                      <w:rFonts w:hint="eastAsia" w:eastAsia="宋体"/>
                      <w:szCs w:val="21"/>
                      <w:highlight w:val="none"/>
                      <w:lang w:val="en-US" w:eastAsia="zh-CN"/>
                    </w:rPr>
                  </w:pPr>
                  <w:r>
                    <w:rPr>
                      <w:rFonts w:hint="eastAsia"/>
                      <w:szCs w:val="21"/>
                      <w:highlight w:val="none"/>
                      <w:lang w:val="en-US" w:eastAsia="zh-CN"/>
                    </w:rPr>
                    <w:t>结构形式</w:t>
                  </w:r>
                </w:p>
              </w:tc>
              <w:tc>
                <w:tcPr>
                  <w:tcW w:w="495" w:type="pct"/>
                  <w:vAlign w:val="center"/>
                </w:tcPr>
                <w:p w14:paraId="12A62D8D">
                  <w:pPr>
                    <w:spacing w:line="360" w:lineRule="exact"/>
                    <w:jc w:val="center"/>
                    <w:rPr>
                      <w:rFonts w:hint="eastAsia" w:eastAsia="宋体"/>
                      <w:szCs w:val="21"/>
                      <w:highlight w:val="none"/>
                      <w:lang w:val="en-US" w:eastAsia="zh-CN"/>
                    </w:rPr>
                  </w:pPr>
                  <w:r>
                    <w:rPr>
                      <w:rFonts w:hint="eastAsia"/>
                      <w:szCs w:val="21"/>
                      <w:highlight w:val="none"/>
                      <w:lang w:val="en-US" w:eastAsia="zh-CN"/>
                    </w:rPr>
                    <w:t>层高</w:t>
                  </w:r>
                </w:p>
              </w:tc>
            </w:tr>
            <w:tr w14:paraId="59F4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56D9A419">
                  <w:pPr>
                    <w:spacing w:line="360" w:lineRule="exact"/>
                    <w:jc w:val="center"/>
                    <w:rPr>
                      <w:rFonts w:hint="eastAsia" w:eastAsia="宋体"/>
                      <w:szCs w:val="21"/>
                      <w:lang w:val="en-US" w:eastAsia="zh-CN"/>
                    </w:rPr>
                  </w:pPr>
                  <w:r>
                    <w:rPr>
                      <w:rFonts w:hint="eastAsia"/>
                      <w:szCs w:val="21"/>
                      <w:lang w:val="en-US" w:eastAsia="zh-CN"/>
                    </w:rPr>
                    <w:t>1</w:t>
                  </w:r>
                </w:p>
              </w:tc>
              <w:tc>
                <w:tcPr>
                  <w:tcW w:w="1083" w:type="pct"/>
                  <w:vAlign w:val="center"/>
                </w:tcPr>
                <w:p w14:paraId="7D56E50A">
                  <w:pPr>
                    <w:spacing w:line="360" w:lineRule="exact"/>
                    <w:jc w:val="center"/>
                    <w:rPr>
                      <w:rFonts w:hint="eastAsia" w:eastAsia="宋体"/>
                      <w:szCs w:val="21"/>
                      <w:lang w:val="en-US" w:eastAsia="zh-CN"/>
                    </w:rPr>
                  </w:pPr>
                  <w:r>
                    <w:rPr>
                      <w:rFonts w:hint="eastAsia"/>
                      <w:szCs w:val="21"/>
                      <w:lang w:val="en-US" w:eastAsia="zh-CN"/>
                    </w:rPr>
                    <w:t>综合楼</w:t>
                  </w:r>
                </w:p>
              </w:tc>
              <w:tc>
                <w:tcPr>
                  <w:tcW w:w="1270" w:type="pct"/>
                  <w:vAlign w:val="center"/>
                </w:tcPr>
                <w:p w14:paraId="00692DFD">
                  <w:pPr>
                    <w:spacing w:line="360" w:lineRule="exact"/>
                    <w:jc w:val="center"/>
                    <w:rPr>
                      <w:rFonts w:hint="default" w:eastAsia="宋体"/>
                      <w:szCs w:val="21"/>
                      <w:lang w:val="en-US" w:eastAsia="zh-CN"/>
                    </w:rPr>
                  </w:pPr>
                  <w:r>
                    <w:rPr>
                      <w:rFonts w:hint="eastAsia"/>
                      <w:szCs w:val="21"/>
                      <w:lang w:val="en-US" w:eastAsia="zh-CN"/>
                    </w:rPr>
                    <w:t>1205.5</w:t>
                  </w:r>
                </w:p>
              </w:tc>
              <w:tc>
                <w:tcPr>
                  <w:tcW w:w="474" w:type="pct"/>
                  <w:vAlign w:val="center"/>
                </w:tcPr>
                <w:p w14:paraId="3767809E">
                  <w:pPr>
                    <w:spacing w:line="360" w:lineRule="exact"/>
                    <w:jc w:val="center"/>
                    <w:rPr>
                      <w:rFonts w:hint="eastAsia" w:eastAsia="宋体"/>
                      <w:szCs w:val="21"/>
                      <w:lang w:val="en-US" w:eastAsia="zh-CN"/>
                    </w:rPr>
                  </w:pPr>
                  <w:r>
                    <w:rPr>
                      <w:rFonts w:hint="eastAsia"/>
                      <w:szCs w:val="21"/>
                      <w:lang w:val="en-US" w:eastAsia="zh-CN"/>
                    </w:rPr>
                    <w:t>3</w:t>
                  </w:r>
                </w:p>
              </w:tc>
              <w:tc>
                <w:tcPr>
                  <w:tcW w:w="1238" w:type="pct"/>
                  <w:vAlign w:val="center"/>
                </w:tcPr>
                <w:p w14:paraId="1F690DBC">
                  <w:pPr>
                    <w:spacing w:line="360" w:lineRule="exact"/>
                    <w:jc w:val="center"/>
                    <w:rPr>
                      <w:rFonts w:hint="default" w:eastAsia="宋体"/>
                      <w:szCs w:val="21"/>
                      <w:lang w:val="en-US" w:eastAsia="zh-CN"/>
                    </w:rPr>
                  </w:pPr>
                  <w:r>
                    <w:rPr>
                      <w:rFonts w:hint="eastAsia"/>
                      <w:szCs w:val="21"/>
                      <w:lang w:val="en-US" w:eastAsia="zh-CN"/>
                    </w:rPr>
                    <w:t>框架结构</w:t>
                  </w:r>
                </w:p>
              </w:tc>
              <w:tc>
                <w:tcPr>
                  <w:tcW w:w="495" w:type="pct"/>
                  <w:vAlign w:val="center"/>
                </w:tcPr>
                <w:p w14:paraId="6BFAF857">
                  <w:pPr>
                    <w:spacing w:line="360" w:lineRule="exact"/>
                    <w:jc w:val="center"/>
                    <w:rPr>
                      <w:rFonts w:hint="default" w:eastAsia="宋体"/>
                      <w:szCs w:val="21"/>
                      <w:lang w:val="en-US" w:eastAsia="zh-CN"/>
                    </w:rPr>
                  </w:pPr>
                  <w:r>
                    <w:rPr>
                      <w:rFonts w:hint="eastAsia"/>
                      <w:szCs w:val="21"/>
                      <w:lang w:val="en-US" w:eastAsia="zh-CN"/>
                    </w:rPr>
                    <w:t>3.6</w:t>
                  </w:r>
                </w:p>
              </w:tc>
            </w:tr>
            <w:tr w14:paraId="381B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2EDDB2C2">
                  <w:pPr>
                    <w:spacing w:line="360" w:lineRule="exact"/>
                    <w:jc w:val="center"/>
                    <w:rPr>
                      <w:rFonts w:hint="eastAsia" w:eastAsia="宋体"/>
                      <w:szCs w:val="21"/>
                      <w:lang w:val="en-US" w:eastAsia="zh-CN"/>
                    </w:rPr>
                  </w:pPr>
                  <w:r>
                    <w:rPr>
                      <w:rFonts w:hint="eastAsia"/>
                      <w:szCs w:val="21"/>
                      <w:lang w:val="en-US" w:eastAsia="zh-CN"/>
                    </w:rPr>
                    <w:t>2</w:t>
                  </w:r>
                </w:p>
              </w:tc>
              <w:tc>
                <w:tcPr>
                  <w:tcW w:w="1083" w:type="pct"/>
                  <w:vAlign w:val="center"/>
                </w:tcPr>
                <w:p w14:paraId="677D09AC">
                  <w:pPr>
                    <w:spacing w:line="360" w:lineRule="exact"/>
                    <w:jc w:val="center"/>
                    <w:rPr>
                      <w:rFonts w:hint="default" w:eastAsia="宋体"/>
                      <w:szCs w:val="21"/>
                      <w:lang w:val="en-US" w:eastAsia="zh-CN"/>
                    </w:rPr>
                  </w:pPr>
                  <w:r>
                    <w:rPr>
                      <w:rFonts w:hint="eastAsia"/>
                      <w:szCs w:val="21"/>
                      <w:lang w:val="en-US" w:eastAsia="zh-CN"/>
                    </w:rPr>
                    <w:t>35kV预制舱</w:t>
                  </w:r>
                </w:p>
              </w:tc>
              <w:tc>
                <w:tcPr>
                  <w:tcW w:w="1270" w:type="pct"/>
                  <w:vAlign w:val="center"/>
                </w:tcPr>
                <w:p w14:paraId="433B27CD">
                  <w:pPr>
                    <w:spacing w:line="360" w:lineRule="exact"/>
                    <w:jc w:val="center"/>
                    <w:rPr>
                      <w:rFonts w:hint="default" w:eastAsia="宋体"/>
                      <w:szCs w:val="21"/>
                      <w:lang w:val="en-US" w:eastAsia="zh-CN"/>
                    </w:rPr>
                  </w:pPr>
                  <w:r>
                    <w:rPr>
                      <w:rFonts w:hint="eastAsia"/>
                      <w:szCs w:val="21"/>
                      <w:lang w:val="en-US" w:eastAsia="zh-CN"/>
                    </w:rPr>
                    <w:t>--</w:t>
                  </w:r>
                </w:p>
              </w:tc>
              <w:tc>
                <w:tcPr>
                  <w:tcW w:w="474" w:type="pct"/>
                  <w:vAlign w:val="center"/>
                </w:tcPr>
                <w:p w14:paraId="7448240A">
                  <w:pPr>
                    <w:spacing w:line="360" w:lineRule="exact"/>
                    <w:jc w:val="center"/>
                    <w:rPr>
                      <w:rFonts w:hint="default" w:eastAsia="宋体"/>
                      <w:szCs w:val="21"/>
                      <w:lang w:val="en-US" w:eastAsia="zh-CN"/>
                    </w:rPr>
                  </w:pPr>
                  <w:r>
                    <w:rPr>
                      <w:rFonts w:hint="eastAsia"/>
                      <w:szCs w:val="21"/>
                      <w:lang w:val="en-US" w:eastAsia="zh-CN"/>
                    </w:rPr>
                    <w:t>--</w:t>
                  </w:r>
                </w:p>
              </w:tc>
              <w:tc>
                <w:tcPr>
                  <w:tcW w:w="1238" w:type="pct"/>
                  <w:vAlign w:val="center"/>
                </w:tcPr>
                <w:p w14:paraId="0B132D74">
                  <w:pPr>
                    <w:spacing w:line="360" w:lineRule="exact"/>
                    <w:jc w:val="center"/>
                    <w:rPr>
                      <w:rFonts w:hint="eastAsia"/>
                      <w:szCs w:val="21"/>
                    </w:rPr>
                  </w:pPr>
                  <w:r>
                    <w:rPr>
                      <w:rFonts w:hint="eastAsia"/>
                      <w:szCs w:val="21"/>
                      <w:lang w:val="en-US" w:eastAsia="zh-CN"/>
                    </w:rPr>
                    <w:t>预制舱</w:t>
                  </w:r>
                </w:p>
              </w:tc>
              <w:tc>
                <w:tcPr>
                  <w:tcW w:w="495" w:type="pct"/>
                  <w:vAlign w:val="center"/>
                </w:tcPr>
                <w:p w14:paraId="1F473954">
                  <w:pPr>
                    <w:spacing w:line="360" w:lineRule="exact"/>
                    <w:jc w:val="center"/>
                    <w:rPr>
                      <w:rFonts w:hint="default" w:eastAsia="宋体"/>
                      <w:szCs w:val="21"/>
                      <w:lang w:val="en-US" w:eastAsia="zh-CN"/>
                    </w:rPr>
                  </w:pPr>
                  <w:r>
                    <w:rPr>
                      <w:rFonts w:hint="eastAsia"/>
                      <w:szCs w:val="21"/>
                      <w:lang w:val="en-US" w:eastAsia="zh-CN"/>
                    </w:rPr>
                    <w:t>--</w:t>
                  </w:r>
                </w:p>
              </w:tc>
            </w:tr>
            <w:tr w14:paraId="7A01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7309D4C9">
                  <w:pPr>
                    <w:spacing w:line="360" w:lineRule="exact"/>
                    <w:jc w:val="center"/>
                    <w:rPr>
                      <w:rFonts w:hint="eastAsia" w:eastAsia="宋体"/>
                      <w:szCs w:val="21"/>
                      <w:lang w:val="en-US" w:eastAsia="zh-CN"/>
                    </w:rPr>
                  </w:pPr>
                  <w:r>
                    <w:rPr>
                      <w:rFonts w:hint="eastAsia"/>
                      <w:szCs w:val="21"/>
                      <w:lang w:val="en-US" w:eastAsia="zh-CN"/>
                    </w:rPr>
                    <w:t>3</w:t>
                  </w:r>
                </w:p>
              </w:tc>
              <w:tc>
                <w:tcPr>
                  <w:tcW w:w="1083" w:type="pct"/>
                  <w:vAlign w:val="center"/>
                </w:tcPr>
                <w:p w14:paraId="32B2359B">
                  <w:pPr>
                    <w:spacing w:line="360" w:lineRule="exact"/>
                    <w:jc w:val="center"/>
                    <w:rPr>
                      <w:rFonts w:hint="eastAsia" w:eastAsia="宋体"/>
                      <w:szCs w:val="21"/>
                      <w:lang w:val="en-US" w:eastAsia="zh-CN"/>
                    </w:rPr>
                  </w:pPr>
                  <w:r>
                    <w:rPr>
                      <w:rFonts w:hint="eastAsia"/>
                      <w:szCs w:val="21"/>
                      <w:lang w:val="en-US" w:eastAsia="zh-CN"/>
                    </w:rPr>
                    <w:t>二次预制舱</w:t>
                  </w:r>
                </w:p>
              </w:tc>
              <w:tc>
                <w:tcPr>
                  <w:tcW w:w="1270" w:type="pct"/>
                  <w:vAlign w:val="center"/>
                </w:tcPr>
                <w:p w14:paraId="201A4374">
                  <w:pPr>
                    <w:spacing w:line="360" w:lineRule="exact"/>
                    <w:jc w:val="center"/>
                    <w:rPr>
                      <w:rFonts w:hint="default" w:eastAsia="宋体"/>
                      <w:szCs w:val="21"/>
                      <w:lang w:val="en-US" w:eastAsia="zh-CN"/>
                    </w:rPr>
                  </w:pPr>
                  <w:r>
                    <w:rPr>
                      <w:rFonts w:hint="eastAsia"/>
                      <w:szCs w:val="21"/>
                      <w:lang w:val="en-US" w:eastAsia="zh-CN"/>
                    </w:rPr>
                    <w:t>--</w:t>
                  </w:r>
                </w:p>
              </w:tc>
              <w:tc>
                <w:tcPr>
                  <w:tcW w:w="474" w:type="pct"/>
                  <w:vAlign w:val="center"/>
                </w:tcPr>
                <w:p w14:paraId="67F71A62">
                  <w:pPr>
                    <w:spacing w:line="360" w:lineRule="exact"/>
                    <w:jc w:val="center"/>
                    <w:rPr>
                      <w:rFonts w:hint="default" w:eastAsia="宋体"/>
                      <w:szCs w:val="21"/>
                      <w:lang w:val="en-US" w:eastAsia="zh-CN"/>
                    </w:rPr>
                  </w:pPr>
                  <w:r>
                    <w:rPr>
                      <w:rFonts w:hint="eastAsia"/>
                      <w:szCs w:val="21"/>
                      <w:lang w:val="en-US" w:eastAsia="zh-CN"/>
                    </w:rPr>
                    <w:t>--</w:t>
                  </w:r>
                </w:p>
              </w:tc>
              <w:tc>
                <w:tcPr>
                  <w:tcW w:w="1238" w:type="pct"/>
                  <w:vAlign w:val="center"/>
                </w:tcPr>
                <w:p w14:paraId="2F8433F7">
                  <w:pPr>
                    <w:spacing w:line="360" w:lineRule="exact"/>
                    <w:jc w:val="center"/>
                    <w:rPr>
                      <w:rFonts w:hint="eastAsia"/>
                      <w:szCs w:val="21"/>
                    </w:rPr>
                  </w:pPr>
                  <w:r>
                    <w:rPr>
                      <w:rFonts w:hint="eastAsia"/>
                      <w:szCs w:val="21"/>
                      <w:lang w:val="en-US" w:eastAsia="zh-CN"/>
                    </w:rPr>
                    <w:t>预制舱</w:t>
                  </w:r>
                </w:p>
              </w:tc>
              <w:tc>
                <w:tcPr>
                  <w:tcW w:w="495" w:type="pct"/>
                  <w:vAlign w:val="center"/>
                </w:tcPr>
                <w:p w14:paraId="68D7A373">
                  <w:pPr>
                    <w:spacing w:line="360" w:lineRule="exact"/>
                    <w:jc w:val="center"/>
                    <w:rPr>
                      <w:rFonts w:hint="default" w:eastAsia="宋体"/>
                      <w:szCs w:val="21"/>
                      <w:lang w:val="en-US" w:eastAsia="zh-CN"/>
                    </w:rPr>
                  </w:pPr>
                  <w:r>
                    <w:rPr>
                      <w:rFonts w:hint="eastAsia"/>
                      <w:szCs w:val="21"/>
                      <w:lang w:val="en-US" w:eastAsia="zh-CN"/>
                    </w:rPr>
                    <w:t>--</w:t>
                  </w:r>
                </w:p>
              </w:tc>
            </w:tr>
            <w:tr w14:paraId="7AC5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2DF11500">
                  <w:pPr>
                    <w:spacing w:line="360" w:lineRule="exact"/>
                    <w:jc w:val="center"/>
                    <w:rPr>
                      <w:rFonts w:hint="eastAsia" w:eastAsia="宋体"/>
                      <w:szCs w:val="21"/>
                      <w:lang w:val="en-US" w:eastAsia="zh-CN"/>
                    </w:rPr>
                  </w:pPr>
                  <w:r>
                    <w:rPr>
                      <w:rFonts w:hint="eastAsia"/>
                      <w:szCs w:val="21"/>
                      <w:lang w:val="en-US" w:eastAsia="zh-CN"/>
                    </w:rPr>
                    <w:t>4</w:t>
                  </w:r>
                </w:p>
              </w:tc>
              <w:tc>
                <w:tcPr>
                  <w:tcW w:w="1083" w:type="pct"/>
                  <w:vAlign w:val="center"/>
                </w:tcPr>
                <w:p w14:paraId="60D75F08">
                  <w:pPr>
                    <w:spacing w:line="360" w:lineRule="exact"/>
                    <w:jc w:val="center"/>
                    <w:rPr>
                      <w:rFonts w:hint="eastAsia" w:eastAsia="宋体"/>
                      <w:szCs w:val="21"/>
                      <w:lang w:val="en-US" w:eastAsia="zh-CN"/>
                    </w:rPr>
                  </w:pPr>
                  <w:r>
                    <w:rPr>
                      <w:rFonts w:hint="eastAsia"/>
                      <w:szCs w:val="21"/>
                      <w:lang w:val="en-US" w:eastAsia="zh-CN"/>
                    </w:rPr>
                    <w:t>联合泵房</w:t>
                  </w:r>
                </w:p>
              </w:tc>
              <w:tc>
                <w:tcPr>
                  <w:tcW w:w="1270" w:type="pct"/>
                  <w:vAlign w:val="center"/>
                </w:tcPr>
                <w:p w14:paraId="03DBF137">
                  <w:pPr>
                    <w:spacing w:line="360" w:lineRule="exact"/>
                    <w:jc w:val="center"/>
                    <w:rPr>
                      <w:rFonts w:hint="default" w:eastAsia="宋体"/>
                      <w:szCs w:val="21"/>
                      <w:lang w:val="en-US" w:eastAsia="zh-CN"/>
                    </w:rPr>
                  </w:pPr>
                  <w:r>
                    <w:rPr>
                      <w:rFonts w:hint="eastAsia"/>
                      <w:szCs w:val="21"/>
                      <w:lang w:val="en-US" w:eastAsia="zh-CN"/>
                    </w:rPr>
                    <w:t>51.3</w:t>
                  </w:r>
                </w:p>
              </w:tc>
              <w:tc>
                <w:tcPr>
                  <w:tcW w:w="474" w:type="pct"/>
                  <w:vAlign w:val="center"/>
                </w:tcPr>
                <w:p w14:paraId="3B51FD55">
                  <w:pPr>
                    <w:spacing w:line="360" w:lineRule="exact"/>
                    <w:jc w:val="center"/>
                    <w:rPr>
                      <w:rFonts w:hint="default" w:eastAsia="宋体"/>
                      <w:szCs w:val="21"/>
                      <w:lang w:val="en-US" w:eastAsia="zh-CN"/>
                    </w:rPr>
                  </w:pPr>
                  <w:r>
                    <w:rPr>
                      <w:rFonts w:hint="eastAsia"/>
                      <w:szCs w:val="21"/>
                      <w:lang w:val="en-US" w:eastAsia="zh-CN"/>
                    </w:rPr>
                    <w:t>--</w:t>
                  </w:r>
                </w:p>
              </w:tc>
              <w:tc>
                <w:tcPr>
                  <w:tcW w:w="1238" w:type="pct"/>
                  <w:vAlign w:val="center"/>
                </w:tcPr>
                <w:p w14:paraId="1A3F54C7">
                  <w:pPr>
                    <w:spacing w:line="360" w:lineRule="exact"/>
                    <w:jc w:val="center"/>
                    <w:rPr>
                      <w:rFonts w:hint="eastAsia"/>
                      <w:szCs w:val="21"/>
                    </w:rPr>
                  </w:pPr>
                  <w:r>
                    <w:rPr>
                      <w:rFonts w:hint="eastAsia"/>
                      <w:szCs w:val="21"/>
                    </w:rPr>
                    <w:t>地下箱型，地上砌体</w:t>
                  </w:r>
                </w:p>
              </w:tc>
              <w:tc>
                <w:tcPr>
                  <w:tcW w:w="495" w:type="pct"/>
                  <w:vAlign w:val="center"/>
                </w:tcPr>
                <w:p w14:paraId="2044A236">
                  <w:pPr>
                    <w:spacing w:line="360" w:lineRule="exact"/>
                    <w:jc w:val="center"/>
                    <w:rPr>
                      <w:rFonts w:hint="default" w:eastAsia="宋体"/>
                      <w:szCs w:val="21"/>
                      <w:lang w:val="en-US" w:eastAsia="zh-CN"/>
                    </w:rPr>
                  </w:pPr>
                  <w:r>
                    <w:rPr>
                      <w:rFonts w:hint="eastAsia"/>
                      <w:szCs w:val="21"/>
                      <w:lang w:val="en-US" w:eastAsia="zh-CN"/>
                    </w:rPr>
                    <w:t>4.2/3.9</w:t>
                  </w:r>
                </w:p>
              </w:tc>
            </w:tr>
            <w:tr w14:paraId="165D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1ADFC8D3">
                  <w:pPr>
                    <w:spacing w:line="360" w:lineRule="exact"/>
                    <w:jc w:val="center"/>
                    <w:rPr>
                      <w:rFonts w:hint="eastAsia" w:eastAsia="宋体"/>
                      <w:szCs w:val="21"/>
                      <w:lang w:val="en-US" w:eastAsia="zh-CN"/>
                    </w:rPr>
                  </w:pPr>
                  <w:r>
                    <w:rPr>
                      <w:rFonts w:hint="eastAsia"/>
                      <w:szCs w:val="21"/>
                      <w:lang w:val="en-US" w:eastAsia="zh-CN"/>
                    </w:rPr>
                    <w:t>5</w:t>
                  </w:r>
                </w:p>
              </w:tc>
              <w:tc>
                <w:tcPr>
                  <w:tcW w:w="1083" w:type="pct"/>
                  <w:vAlign w:val="center"/>
                </w:tcPr>
                <w:p w14:paraId="5A983343">
                  <w:pPr>
                    <w:spacing w:line="360" w:lineRule="exact"/>
                    <w:jc w:val="center"/>
                    <w:rPr>
                      <w:rFonts w:hint="default"/>
                      <w:szCs w:val="21"/>
                      <w:lang w:val="en-US" w:eastAsia="zh-CN"/>
                    </w:rPr>
                  </w:pPr>
                  <w:r>
                    <w:rPr>
                      <w:rFonts w:hint="eastAsia"/>
                      <w:szCs w:val="21"/>
                      <w:lang w:val="en-US" w:eastAsia="zh-CN"/>
                    </w:rPr>
                    <w:t>事故油池</w:t>
                  </w:r>
                </w:p>
              </w:tc>
              <w:tc>
                <w:tcPr>
                  <w:tcW w:w="1270" w:type="pct"/>
                  <w:vAlign w:val="center"/>
                </w:tcPr>
                <w:p w14:paraId="209E335A">
                  <w:pPr>
                    <w:spacing w:line="360" w:lineRule="exact"/>
                    <w:jc w:val="center"/>
                    <w:rPr>
                      <w:rFonts w:hint="default" w:eastAsia="宋体"/>
                      <w:szCs w:val="21"/>
                      <w:lang w:val="en-US" w:eastAsia="zh-CN"/>
                    </w:rPr>
                  </w:pPr>
                  <w:r>
                    <w:rPr>
                      <w:rFonts w:hint="eastAsia"/>
                      <w:szCs w:val="21"/>
                      <w:lang w:val="en-US" w:eastAsia="zh-CN"/>
                    </w:rPr>
                    <w:t>--</w:t>
                  </w:r>
                </w:p>
              </w:tc>
              <w:tc>
                <w:tcPr>
                  <w:tcW w:w="474" w:type="pct"/>
                  <w:vAlign w:val="center"/>
                </w:tcPr>
                <w:p w14:paraId="25F9FF46">
                  <w:pPr>
                    <w:spacing w:line="360" w:lineRule="exact"/>
                    <w:jc w:val="center"/>
                    <w:rPr>
                      <w:rFonts w:hint="default" w:eastAsia="宋体"/>
                      <w:szCs w:val="21"/>
                      <w:lang w:val="en-US" w:eastAsia="zh-CN"/>
                    </w:rPr>
                  </w:pPr>
                  <w:r>
                    <w:rPr>
                      <w:rFonts w:hint="eastAsia"/>
                      <w:szCs w:val="21"/>
                      <w:lang w:val="en-US" w:eastAsia="zh-CN"/>
                    </w:rPr>
                    <w:t>--</w:t>
                  </w:r>
                </w:p>
              </w:tc>
              <w:tc>
                <w:tcPr>
                  <w:tcW w:w="1238" w:type="pct"/>
                  <w:vAlign w:val="center"/>
                </w:tcPr>
                <w:p w14:paraId="5F3ECF10">
                  <w:pPr>
                    <w:spacing w:line="360" w:lineRule="exact"/>
                    <w:jc w:val="center"/>
                    <w:rPr>
                      <w:rFonts w:hint="eastAsia" w:eastAsia="宋体"/>
                      <w:szCs w:val="21"/>
                      <w:lang w:val="en-US" w:eastAsia="zh-CN"/>
                    </w:rPr>
                  </w:pPr>
                  <w:r>
                    <w:rPr>
                      <w:rFonts w:hint="eastAsia"/>
                      <w:szCs w:val="21"/>
                      <w:lang w:val="en-US" w:eastAsia="zh-CN"/>
                    </w:rPr>
                    <w:t>钢筋混凝土</w:t>
                  </w:r>
                </w:p>
              </w:tc>
              <w:tc>
                <w:tcPr>
                  <w:tcW w:w="495" w:type="pct"/>
                  <w:vAlign w:val="center"/>
                </w:tcPr>
                <w:p w14:paraId="6682A406">
                  <w:pPr>
                    <w:spacing w:line="360" w:lineRule="exact"/>
                    <w:jc w:val="center"/>
                    <w:rPr>
                      <w:rFonts w:hint="default" w:eastAsia="宋体"/>
                      <w:szCs w:val="21"/>
                      <w:lang w:val="en-US" w:eastAsia="zh-CN"/>
                    </w:rPr>
                  </w:pPr>
                  <w:r>
                    <w:rPr>
                      <w:rFonts w:hint="eastAsia"/>
                      <w:szCs w:val="21"/>
                      <w:lang w:val="en-US" w:eastAsia="zh-CN"/>
                    </w:rPr>
                    <w:t>--</w:t>
                  </w:r>
                </w:p>
              </w:tc>
            </w:tr>
            <w:tr w14:paraId="5B5A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1F054569">
                  <w:pPr>
                    <w:spacing w:line="360" w:lineRule="exact"/>
                    <w:jc w:val="center"/>
                    <w:rPr>
                      <w:rFonts w:hint="eastAsia" w:eastAsia="宋体"/>
                      <w:szCs w:val="21"/>
                      <w:lang w:val="en-US" w:eastAsia="zh-CN"/>
                    </w:rPr>
                  </w:pPr>
                  <w:r>
                    <w:rPr>
                      <w:rFonts w:hint="eastAsia"/>
                      <w:szCs w:val="21"/>
                      <w:lang w:val="en-US" w:eastAsia="zh-CN"/>
                    </w:rPr>
                    <w:t>6</w:t>
                  </w:r>
                </w:p>
              </w:tc>
              <w:tc>
                <w:tcPr>
                  <w:tcW w:w="1083" w:type="pct"/>
                  <w:vAlign w:val="center"/>
                </w:tcPr>
                <w:p w14:paraId="3CC645F7">
                  <w:pPr>
                    <w:spacing w:line="360" w:lineRule="exact"/>
                    <w:jc w:val="center"/>
                    <w:rPr>
                      <w:rFonts w:hint="default"/>
                      <w:szCs w:val="21"/>
                      <w:lang w:val="en-US" w:eastAsia="zh-CN"/>
                    </w:rPr>
                  </w:pPr>
                  <w:r>
                    <w:rPr>
                      <w:rFonts w:hint="eastAsia"/>
                      <w:szCs w:val="21"/>
                      <w:lang w:val="en-US" w:eastAsia="zh-CN"/>
                    </w:rPr>
                    <w:t>一体式污水站</w:t>
                  </w:r>
                </w:p>
              </w:tc>
              <w:tc>
                <w:tcPr>
                  <w:tcW w:w="1270" w:type="pct"/>
                  <w:vAlign w:val="center"/>
                </w:tcPr>
                <w:p w14:paraId="689C7AC6">
                  <w:pPr>
                    <w:spacing w:line="360" w:lineRule="exact"/>
                    <w:jc w:val="center"/>
                    <w:rPr>
                      <w:rFonts w:hint="default" w:eastAsia="宋体"/>
                      <w:szCs w:val="21"/>
                      <w:lang w:val="en-US" w:eastAsia="zh-CN"/>
                    </w:rPr>
                  </w:pPr>
                  <w:r>
                    <w:rPr>
                      <w:rFonts w:hint="eastAsia"/>
                      <w:szCs w:val="21"/>
                      <w:lang w:val="en-US" w:eastAsia="zh-CN"/>
                    </w:rPr>
                    <w:t>16</w:t>
                  </w:r>
                </w:p>
              </w:tc>
              <w:tc>
                <w:tcPr>
                  <w:tcW w:w="474" w:type="pct"/>
                  <w:vAlign w:val="center"/>
                </w:tcPr>
                <w:p w14:paraId="6A922A2B">
                  <w:pPr>
                    <w:spacing w:line="360" w:lineRule="exact"/>
                    <w:jc w:val="center"/>
                    <w:rPr>
                      <w:rFonts w:hint="default" w:eastAsia="宋体"/>
                      <w:szCs w:val="21"/>
                      <w:lang w:val="en-US" w:eastAsia="zh-CN"/>
                    </w:rPr>
                  </w:pPr>
                  <w:r>
                    <w:rPr>
                      <w:rFonts w:hint="eastAsia"/>
                      <w:szCs w:val="21"/>
                      <w:lang w:val="en-US" w:eastAsia="zh-CN"/>
                    </w:rPr>
                    <w:t>--</w:t>
                  </w:r>
                </w:p>
              </w:tc>
              <w:tc>
                <w:tcPr>
                  <w:tcW w:w="1238" w:type="pct"/>
                  <w:vAlign w:val="center"/>
                </w:tcPr>
                <w:p w14:paraId="7B39525A">
                  <w:pPr>
                    <w:spacing w:line="360" w:lineRule="exact"/>
                    <w:jc w:val="center"/>
                    <w:rPr>
                      <w:rFonts w:hint="default" w:eastAsia="宋体"/>
                      <w:szCs w:val="21"/>
                      <w:lang w:val="en-US" w:eastAsia="zh-CN"/>
                    </w:rPr>
                  </w:pPr>
                  <w:r>
                    <w:rPr>
                      <w:rFonts w:hint="eastAsia"/>
                      <w:szCs w:val="21"/>
                      <w:lang w:val="en-US" w:eastAsia="zh-CN"/>
                    </w:rPr>
                    <w:t>处理能力1m</w:t>
                  </w:r>
                  <w:r>
                    <w:rPr>
                      <w:rFonts w:hint="eastAsia"/>
                      <w:szCs w:val="21"/>
                      <w:vertAlign w:val="superscript"/>
                      <w:lang w:val="en-US" w:eastAsia="zh-CN"/>
                    </w:rPr>
                    <w:t>3</w:t>
                  </w:r>
                  <w:r>
                    <w:rPr>
                      <w:rFonts w:hint="eastAsia"/>
                      <w:szCs w:val="21"/>
                      <w:lang w:val="en-US" w:eastAsia="zh-CN"/>
                    </w:rPr>
                    <w:t>/h</w:t>
                  </w:r>
                </w:p>
              </w:tc>
              <w:tc>
                <w:tcPr>
                  <w:tcW w:w="495" w:type="pct"/>
                  <w:vAlign w:val="center"/>
                </w:tcPr>
                <w:p w14:paraId="658455CE">
                  <w:pPr>
                    <w:spacing w:line="360" w:lineRule="exact"/>
                    <w:jc w:val="center"/>
                    <w:rPr>
                      <w:rFonts w:hint="default" w:eastAsia="宋体"/>
                      <w:szCs w:val="21"/>
                      <w:lang w:val="en-US" w:eastAsia="zh-CN"/>
                    </w:rPr>
                  </w:pPr>
                  <w:r>
                    <w:rPr>
                      <w:rFonts w:hint="eastAsia"/>
                      <w:szCs w:val="21"/>
                      <w:lang w:val="en-US" w:eastAsia="zh-CN"/>
                    </w:rPr>
                    <w:t>--</w:t>
                  </w:r>
                </w:p>
              </w:tc>
            </w:tr>
            <w:tr w14:paraId="2E2E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7538782B">
                  <w:pPr>
                    <w:spacing w:line="360" w:lineRule="exact"/>
                    <w:jc w:val="center"/>
                    <w:rPr>
                      <w:rFonts w:hint="eastAsia" w:eastAsia="宋体"/>
                      <w:szCs w:val="21"/>
                      <w:lang w:val="en-US" w:eastAsia="zh-CN"/>
                    </w:rPr>
                  </w:pPr>
                  <w:r>
                    <w:rPr>
                      <w:rFonts w:hint="eastAsia"/>
                      <w:szCs w:val="21"/>
                      <w:lang w:val="en-US" w:eastAsia="zh-CN"/>
                    </w:rPr>
                    <w:t>7</w:t>
                  </w:r>
                </w:p>
              </w:tc>
              <w:tc>
                <w:tcPr>
                  <w:tcW w:w="1083" w:type="pct"/>
                  <w:vAlign w:val="center"/>
                </w:tcPr>
                <w:p w14:paraId="298DAA7D">
                  <w:pPr>
                    <w:spacing w:line="360" w:lineRule="exact"/>
                    <w:jc w:val="center"/>
                    <w:rPr>
                      <w:rFonts w:hint="default"/>
                      <w:szCs w:val="21"/>
                      <w:lang w:val="en-US" w:eastAsia="zh-CN"/>
                    </w:rPr>
                  </w:pPr>
                  <w:r>
                    <w:rPr>
                      <w:rFonts w:hint="eastAsia"/>
                      <w:szCs w:val="21"/>
                      <w:lang w:val="en-US" w:eastAsia="zh-CN"/>
                    </w:rPr>
                    <w:t>危废间</w:t>
                  </w:r>
                </w:p>
              </w:tc>
              <w:tc>
                <w:tcPr>
                  <w:tcW w:w="1270" w:type="pct"/>
                  <w:vAlign w:val="center"/>
                </w:tcPr>
                <w:p w14:paraId="3BCA75BF">
                  <w:pPr>
                    <w:spacing w:line="360" w:lineRule="exact"/>
                    <w:jc w:val="center"/>
                    <w:rPr>
                      <w:rFonts w:hint="default" w:eastAsia="宋体"/>
                      <w:szCs w:val="21"/>
                      <w:lang w:val="en-US" w:eastAsia="zh-CN"/>
                    </w:rPr>
                  </w:pPr>
                  <w:r>
                    <w:rPr>
                      <w:rFonts w:hint="eastAsia"/>
                      <w:szCs w:val="21"/>
                      <w:lang w:val="en-US" w:eastAsia="zh-CN"/>
                    </w:rPr>
                    <w:t>10</w:t>
                  </w:r>
                </w:p>
              </w:tc>
              <w:tc>
                <w:tcPr>
                  <w:tcW w:w="474" w:type="pct"/>
                  <w:vAlign w:val="center"/>
                </w:tcPr>
                <w:p w14:paraId="7C4C56D0">
                  <w:pPr>
                    <w:spacing w:line="360" w:lineRule="exact"/>
                    <w:jc w:val="center"/>
                    <w:rPr>
                      <w:rFonts w:hint="eastAsia" w:eastAsia="宋体"/>
                      <w:szCs w:val="21"/>
                      <w:lang w:val="en-US" w:eastAsia="zh-CN"/>
                    </w:rPr>
                  </w:pPr>
                  <w:r>
                    <w:rPr>
                      <w:rFonts w:hint="eastAsia"/>
                      <w:szCs w:val="21"/>
                      <w:lang w:val="en-US" w:eastAsia="zh-CN"/>
                    </w:rPr>
                    <w:t>1</w:t>
                  </w:r>
                </w:p>
              </w:tc>
              <w:tc>
                <w:tcPr>
                  <w:tcW w:w="1238" w:type="pct"/>
                  <w:vAlign w:val="center"/>
                </w:tcPr>
                <w:p w14:paraId="65E606B6">
                  <w:pPr>
                    <w:spacing w:line="360" w:lineRule="exact"/>
                    <w:jc w:val="center"/>
                    <w:rPr>
                      <w:rFonts w:hint="default" w:eastAsia="宋体"/>
                      <w:szCs w:val="21"/>
                      <w:lang w:val="en-US" w:eastAsia="zh-CN"/>
                    </w:rPr>
                  </w:pPr>
                  <w:r>
                    <w:rPr>
                      <w:rFonts w:hint="eastAsia"/>
                      <w:szCs w:val="21"/>
                      <w:lang w:val="en-US" w:eastAsia="zh-CN"/>
                    </w:rPr>
                    <w:t>--</w:t>
                  </w:r>
                </w:p>
              </w:tc>
              <w:tc>
                <w:tcPr>
                  <w:tcW w:w="495" w:type="pct"/>
                  <w:vAlign w:val="center"/>
                </w:tcPr>
                <w:p w14:paraId="1FA3CA14">
                  <w:pPr>
                    <w:spacing w:line="360" w:lineRule="exact"/>
                    <w:jc w:val="center"/>
                    <w:rPr>
                      <w:rFonts w:hint="default" w:eastAsia="宋体"/>
                      <w:szCs w:val="21"/>
                      <w:lang w:val="en-US" w:eastAsia="zh-CN"/>
                    </w:rPr>
                  </w:pPr>
                  <w:r>
                    <w:rPr>
                      <w:rFonts w:hint="eastAsia"/>
                      <w:szCs w:val="21"/>
                      <w:lang w:val="en-US" w:eastAsia="zh-CN"/>
                    </w:rPr>
                    <w:t>3.6</w:t>
                  </w:r>
                </w:p>
              </w:tc>
            </w:tr>
          </w:tbl>
          <w:p w14:paraId="4E0AB1FE">
            <w:pPr>
              <w:numPr>
                <w:ilvl w:val="0"/>
                <w:numId w:val="3"/>
              </w:numPr>
              <w:snapToGrid w:val="0"/>
              <w:spacing w:line="440" w:lineRule="exact"/>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光伏场区及平面布置</w:t>
            </w:r>
          </w:p>
          <w:p w14:paraId="25CF592A">
            <w:pPr>
              <w:widowControl/>
              <w:spacing w:line="440" w:lineRule="exact"/>
              <w:ind w:firstLine="480" w:firstLineChars="200"/>
              <w:jc w:val="left"/>
              <w:rPr>
                <w:rFonts w:hint="eastAsia"/>
                <w:sz w:val="24"/>
              </w:rPr>
            </w:pPr>
            <w:r>
              <w:rPr>
                <w:rFonts w:hint="eastAsia"/>
                <w:sz w:val="24"/>
              </w:rPr>
              <w:t>本项目光伏场区分为四个区域，额定容量150MW，装机容量175.0632MWp。共设48个光伏发电单元（包括47个3.15MWp发电单元，1个2.0MWp发电单元）。本项目安装320kW组串式逆变器470台。升压箱变48座。</w:t>
            </w:r>
          </w:p>
          <w:p w14:paraId="171C2C63">
            <w:pPr>
              <w:widowControl/>
              <w:spacing w:line="440" w:lineRule="exact"/>
              <w:ind w:firstLine="480" w:firstLineChars="200"/>
              <w:jc w:val="left"/>
              <w:rPr>
                <w:rFonts w:hint="default" w:eastAsia="宋体"/>
                <w:sz w:val="24"/>
                <w:lang w:val="en-US"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lang w:val="en-US" w:eastAsia="zh-CN"/>
              </w:rPr>
              <w:t>光伏区总平面布置</w:t>
            </w:r>
          </w:p>
          <w:p w14:paraId="098EA903">
            <w:pPr>
              <w:widowControl/>
              <w:spacing w:line="440" w:lineRule="exact"/>
              <w:ind w:firstLine="480" w:firstLineChars="200"/>
              <w:jc w:val="left"/>
              <w:rPr>
                <w:rFonts w:hint="eastAsia"/>
                <w:sz w:val="24"/>
              </w:rPr>
            </w:pPr>
            <w:r>
              <w:rPr>
                <w:rFonts w:hint="eastAsia"/>
                <w:sz w:val="24"/>
              </w:rPr>
              <w:t>该光伏电站48个单元，每个单元配一组箱变。箱变尽量位于阵列中心，以减少电缆长度，降低直流损耗，同时箱变紧邻检修道路，方便安装检修。</w:t>
            </w:r>
          </w:p>
          <w:p w14:paraId="13BA6C44">
            <w:pPr>
              <w:widowControl/>
              <w:spacing w:line="440" w:lineRule="exact"/>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光伏区竖向布置采用随坡就势的布置方式，不改变自然地面现状，不进行大面积场平，局部坑沟就地填平即。进入光伏区的道路充分利用现有道路，采用分散就近引接的方式，尽量减少新建道路工程量。每个阵列均有道路连接，满足运行、检修和施工要求。光伏电站内的施工检修道路主要考虑沿箱变修建，满足运行要求。站内道路宽度为4.0m，道路采用碎石路面，路基在原地面基础上整平夯实。道路的纵向坡度结合地形设计，横向坡度为 1.5%，满足设备运输及运行管理的需要。</w:t>
            </w:r>
          </w:p>
          <w:p w14:paraId="730BC7B2">
            <w:pPr>
              <w:widowControl/>
              <w:spacing w:line="440" w:lineRule="exact"/>
              <w:ind w:firstLine="480" w:firstLineChars="200"/>
              <w:jc w:val="left"/>
              <w:rPr>
                <w:sz w:val="24"/>
              </w:rPr>
            </w:pPr>
            <w:r>
              <w:rPr>
                <w:rFonts w:hint="eastAsia"/>
                <w:sz w:val="24"/>
              </w:rPr>
              <w:t>（</w:t>
            </w:r>
            <w:r>
              <w:rPr>
                <w:rFonts w:hint="eastAsia"/>
                <w:sz w:val="24"/>
                <w:lang w:val="en-US" w:eastAsia="zh-CN"/>
              </w:rPr>
              <w:t>2</w:t>
            </w:r>
            <w:r>
              <w:rPr>
                <w:rFonts w:hint="eastAsia"/>
                <w:sz w:val="24"/>
              </w:rPr>
              <w:t>）</w:t>
            </w:r>
            <w:r>
              <w:rPr>
                <w:sz w:val="24"/>
              </w:rPr>
              <w:t>光伏组件选型</w:t>
            </w:r>
          </w:p>
          <w:p w14:paraId="4ACF1A91">
            <w:pPr>
              <w:widowControl/>
              <w:spacing w:line="440" w:lineRule="exact"/>
              <w:ind w:firstLine="480" w:firstLineChars="200"/>
              <w:jc w:val="left"/>
              <w:rPr>
                <w:sz w:val="24"/>
              </w:rPr>
            </w:pPr>
            <w:r>
              <w:rPr>
                <w:rFonts w:hint="eastAsia"/>
                <w:sz w:val="24"/>
              </w:rPr>
              <w:t>本工程光伏场区共</w:t>
            </w:r>
            <w:r>
              <w:rPr>
                <w:rFonts w:hint="eastAsia"/>
                <w:sz w:val="24"/>
                <w:highlight w:val="none"/>
              </w:rPr>
              <w:t>47</w:t>
            </w:r>
            <w:r>
              <w:rPr>
                <w:rFonts w:hint="eastAsia"/>
                <w:sz w:val="24"/>
              </w:rPr>
              <w:t>个3.15MWp发电单元，1个2.0MWp发电单元。采用单片峰值功率620Wp双面单晶高效光伏组件。本期工程合计装机容量为150MVA，需使用620Wp双面光伏组件为</w:t>
            </w:r>
            <w:r>
              <w:rPr>
                <w:sz w:val="24"/>
                <w:highlight w:val="none"/>
              </w:rPr>
              <w:t>282360</w:t>
            </w:r>
            <w:r>
              <w:rPr>
                <w:rFonts w:hint="eastAsia"/>
                <w:sz w:val="24"/>
              </w:rPr>
              <w:t>块。每个发电单元以24件光伏板组件串联为一个组串，每26个组串单元接入1台320kW逆变器，每</w:t>
            </w:r>
            <w:r>
              <w:rPr>
                <w:rFonts w:hint="eastAsia"/>
                <w:sz w:val="24"/>
                <w:highlight w:val="none"/>
              </w:rPr>
              <w:t>10/11</w:t>
            </w:r>
            <w:r>
              <w:rPr>
                <w:rFonts w:hint="eastAsia"/>
                <w:sz w:val="24"/>
              </w:rPr>
              <w:t>台320kW组串式逆变器接入1台3150kVA双绕组变压器，每</w:t>
            </w:r>
            <w:r>
              <w:rPr>
                <w:rFonts w:hint="eastAsia"/>
                <w:sz w:val="24"/>
                <w:highlight w:val="none"/>
              </w:rPr>
              <w:t>8</w:t>
            </w:r>
            <w:r>
              <w:rPr>
                <w:rFonts w:hint="eastAsia"/>
                <w:sz w:val="24"/>
              </w:rPr>
              <w:t>台320kW组串式逆变器接入1台2000双绕组变压器，将电压从800V升至35kV。</w:t>
            </w:r>
          </w:p>
          <w:p w14:paraId="559BD6FE">
            <w:pPr>
              <w:widowControl/>
              <w:spacing w:line="440" w:lineRule="exact"/>
              <w:ind w:firstLine="480" w:firstLineChars="200"/>
              <w:jc w:val="left"/>
              <w:rPr>
                <w:sz w:val="24"/>
              </w:rPr>
            </w:pPr>
            <w:r>
              <w:rPr>
                <w:rFonts w:hint="eastAsia"/>
                <w:sz w:val="24"/>
              </w:rPr>
              <w:t>（</w:t>
            </w:r>
            <w:r>
              <w:rPr>
                <w:rFonts w:hint="eastAsia"/>
                <w:sz w:val="24"/>
                <w:lang w:val="en-US" w:eastAsia="zh-CN"/>
              </w:rPr>
              <w:t>3</w:t>
            </w:r>
            <w:r>
              <w:rPr>
                <w:rFonts w:hint="eastAsia"/>
                <w:sz w:val="24"/>
              </w:rPr>
              <w:t>）</w:t>
            </w:r>
            <w:r>
              <w:rPr>
                <w:sz w:val="24"/>
              </w:rPr>
              <w:t>光伏阵列运行方式</w:t>
            </w:r>
          </w:p>
          <w:p w14:paraId="2E0FD1E8">
            <w:pPr>
              <w:adjustRightInd w:val="0"/>
              <w:snapToGrid w:val="0"/>
              <w:spacing w:line="440" w:lineRule="exact"/>
              <w:ind w:firstLine="480" w:firstLineChars="200"/>
              <w:rPr>
                <w:sz w:val="24"/>
              </w:rPr>
            </w:pPr>
            <w:r>
              <w:rPr>
                <w:rFonts w:hint="eastAsia"/>
                <w:sz w:val="24"/>
              </w:rPr>
              <w:t>项目</w:t>
            </w:r>
            <w:r>
              <w:rPr>
                <w:sz w:val="24"/>
              </w:rPr>
              <w:t>采用固定倾角式的运行方式</w:t>
            </w:r>
            <w:r>
              <w:rPr>
                <w:rFonts w:hint="eastAsia"/>
                <w:sz w:val="24"/>
              </w:rPr>
              <w:t>，固定倾角为30°，面向正南向</w:t>
            </w:r>
            <w:r>
              <w:rPr>
                <w:sz w:val="24"/>
              </w:rPr>
              <w:t>。</w:t>
            </w:r>
          </w:p>
          <w:p w14:paraId="6314C794">
            <w:pPr>
              <w:adjustRightInd w:val="0"/>
              <w:snapToGrid w:val="0"/>
              <w:spacing w:line="440" w:lineRule="exact"/>
              <w:ind w:firstLine="480" w:firstLineChars="200"/>
              <w:rPr>
                <w:sz w:val="24"/>
              </w:rPr>
            </w:pPr>
            <w:r>
              <w:rPr>
                <w:rFonts w:hint="eastAsia"/>
                <w:sz w:val="24"/>
              </w:rPr>
              <w:t>（4）</w:t>
            </w:r>
            <w:r>
              <w:rPr>
                <w:sz w:val="24"/>
              </w:rPr>
              <w:t>支架系统设计</w:t>
            </w:r>
          </w:p>
          <w:p w14:paraId="37016D1E">
            <w:pPr>
              <w:adjustRightInd w:val="0"/>
              <w:snapToGrid w:val="0"/>
              <w:spacing w:line="440" w:lineRule="exact"/>
              <w:ind w:firstLine="480" w:firstLineChars="200"/>
              <w:rPr>
                <w:sz w:val="24"/>
              </w:rPr>
            </w:pPr>
            <w:r>
              <w:rPr>
                <w:rFonts w:hint="eastAsia"/>
                <w:sz w:val="24"/>
              </w:rPr>
              <w:t>光伏阵列支撑采用固定冷弯薄壁型钢支架方式，倾角30度，采用纵向四排布置，采用纵向檩条，横向支架布置方案，一个结构单元内有6榀支架，支架由立柱、横梁及斜撑（或拉梁）组成。</w:t>
            </w:r>
          </w:p>
          <w:p w14:paraId="1DEEE237">
            <w:pPr>
              <w:adjustRightInd w:val="0"/>
              <w:snapToGrid w:val="0"/>
              <w:spacing w:line="440" w:lineRule="exact"/>
              <w:ind w:firstLine="480" w:firstLineChars="200"/>
              <w:rPr>
                <w:sz w:val="24"/>
              </w:rPr>
            </w:pPr>
            <w:r>
              <w:rPr>
                <w:rFonts w:hint="eastAsia"/>
                <w:sz w:val="24"/>
              </w:rPr>
              <w:t>光伏发电区域的接地网采用水平地网与垂直接地极相结合的复合接地网方式。根据岩土报告，场地土对钢结构具有微腐蚀性，因暂无光伏区土壤电阻率测量报告，参考附近区域已建项目的勘测值，此部分光伏区接地暂按采用50×5的热镀锌扁钢作为水平接地体，埋深0.8米，φ50热镀锌钢管作为垂直接地体。待后续详勘后进行针对性设计。光伏方阵接地的设计：光伏组件间通过其金属边框上专用接地孔采用绝缘导线可靠相连，每个组串两端通过绝缘导线与支架可靠相连，每排光伏支架经接地体可靠连成一体后，再从两端利用接地体引下就近与水平接地网可靠相连（连接点不小于2点），使光伏组件、光伏支架及光伏区主地网可靠连成一体。距箱变2米的周围敷设一圈水平接地网和垂直接地极，构成接地网，然后与光伏区主接地网可靠连接，连接点不少于2个。保护接地、工作接地采用共网接地方式，接地电阻值按不大于4Ω考虑</w:t>
            </w:r>
            <w:r>
              <w:rPr>
                <w:sz w:val="24"/>
              </w:rPr>
              <w:t>。</w:t>
            </w:r>
          </w:p>
          <w:p w14:paraId="024E99CE">
            <w:pPr>
              <w:adjustRightInd w:val="0"/>
              <w:snapToGrid w:val="0"/>
              <w:spacing w:line="440" w:lineRule="exact"/>
              <w:ind w:firstLine="480" w:firstLineChars="200"/>
              <w:rPr>
                <w:highlight w:val="green"/>
              </w:rPr>
            </w:pPr>
            <w:r>
              <w:rPr>
                <w:rFonts w:hint="eastAsia"/>
                <w:sz w:val="24"/>
              </w:rPr>
              <w:t>光伏支架基础采用微孔灌注桩桩基础。微孔灌注桩桩基础具有施工速度较快，没有土方开挖及回填，工程造价低，工期短等优点，适用于本工程的场地特征。</w:t>
            </w:r>
          </w:p>
          <w:tbl>
            <w:tblPr>
              <w:tblStyle w:val="6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60"/>
            </w:tblGrid>
            <w:tr w14:paraId="71A27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5" w:hRule="atLeast"/>
              </w:trPr>
              <w:tc>
                <w:tcPr>
                  <w:tcW w:w="8160" w:type="dxa"/>
                </w:tcPr>
                <w:p w14:paraId="3C1A7B55">
                  <w:pPr>
                    <w:pStyle w:val="37"/>
                    <w:spacing w:line="440" w:lineRule="exact"/>
                    <w:jc w:val="center"/>
                    <w:rPr>
                      <w:rFonts w:ascii="Times New Roman" w:hAnsi="Times New Roman"/>
                      <w:b/>
                      <w:bCs/>
                      <w:sz w:val="24"/>
                    </w:rPr>
                  </w:pPr>
                  <w:r>
                    <w:rPr>
                      <w:rFonts w:ascii="Times New Roman" w:hAnsi="Times New Roman"/>
                      <w:b/>
                      <w:bCs/>
                      <w:sz w:val="24"/>
                    </w:rPr>
                    <w:t>图2-</w:t>
                  </w:r>
                  <w:r>
                    <w:rPr>
                      <w:rFonts w:hint="eastAsia" w:ascii="Times New Roman" w:hAnsi="Times New Roman" w:eastAsia="宋体"/>
                      <w:b/>
                      <w:bCs/>
                      <w:sz w:val="24"/>
                    </w:rPr>
                    <w:t>1</w:t>
                  </w:r>
                  <w:r>
                    <w:rPr>
                      <w:rFonts w:ascii="Times New Roman" w:hAnsi="Times New Roman"/>
                      <w:b/>
                      <w:bCs/>
                      <w:sz w:val="24"/>
                    </w:rPr>
                    <w:t xml:space="preserve">    光伏组件支架典型设计图</w:t>
                  </w:r>
                  <w:r>
                    <w:drawing>
                      <wp:anchor distT="0" distB="0" distL="114300" distR="114300" simplePos="0" relativeHeight="251668480" behindDoc="0" locked="0" layoutInCell="1" allowOverlap="1">
                        <wp:simplePos x="0" y="0"/>
                        <wp:positionH relativeFrom="column">
                          <wp:posOffset>295910</wp:posOffset>
                        </wp:positionH>
                        <wp:positionV relativeFrom="page">
                          <wp:posOffset>43815</wp:posOffset>
                        </wp:positionV>
                        <wp:extent cx="4733925" cy="3684270"/>
                        <wp:effectExtent l="0" t="0" r="9525" b="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tretch>
                                  <a:fillRect/>
                                </a:stretch>
                              </pic:blipFill>
                              <pic:spPr>
                                <a:xfrm>
                                  <a:off x="0" y="0"/>
                                  <a:ext cx="4733925" cy="3684270"/>
                                </a:xfrm>
                                <a:prstGeom prst="rect">
                                  <a:avLst/>
                                </a:prstGeom>
                                <a:noFill/>
                                <a:ln>
                                  <a:noFill/>
                                </a:ln>
                              </pic:spPr>
                            </pic:pic>
                          </a:graphicData>
                        </a:graphic>
                      </wp:anchor>
                    </w:drawing>
                  </w:r>
                </w:p>
              </w:tc>
            </w:tr>
          </w:tbl>
          <w:p w14:paraId="476D9EC9">
            <w:pPr>
              <w:adjustRightInd w:val="0"/>
              <w:snapToGrid w:val="0"/>
              <w:spacing w:line="440" w:lineRule="exact"/>
              <w:ind w:firstLine="480" w:firstLineChars="200"/>
              <w:rPr>
                <w:sz w:val="24"/>
              </w:rPr>
            </w:pPr>
            <w:r>
              <w:rPr>
                <w:rFonts w:hint="eastAsia"/>
                <w:sz w:val="24"/>
              </w:rPr>
              <w:t>（5）</w:t>
            </w:r>
            <w:r>
              <w:rPr>
                <w:sz w:val="24"/>
              </w:rPr>
              <w:t>逆变方案</w:t>
            </w:r>
          </w:p>
          <w:p w14:paraId="6F9A9172">
            <w:pPr>
              <w:adjustRightInd w:val="0"/>
              <w:snapToGrid w:val="0"/>
              <w:spacing w:line="440" w:lineRule="exact"/>
              <w:ind w:firstLine="480" w:firstLineChars="200"/>
              <w:rPr>
                <w:sz w:val="24"/>
              </w:rPr>
            </w:pPr>
            <w:r>
              <w:rPr>
                <w:rFonts w:hint="eastAsia"/>
                <w:sz w:val="24"/>
              </w:rPr>
              <w:t>本项目</w:t>
            </w:r>
            <w:r>
              <w:rPr>
                <w:sz w:val="24"/>
              </w:rPr>
              <w:t>采用组串式逆变器方案组；本项目依据现场情况拟采用320kW组串式逆变器。逆变器规格参数下：</w:t>
            </w:r>
          </w:p>
          <w:p w14:paraId="1861E879">
            <w:pPr>
              <w:adjustRightInd w:val="0"/>
              <w:snapToGrid w:val="0"/>
              <w:spacing w:line="440" w:lineRule="exact"/>
              <w:ind w:firstLine="482" w:firstLineChars="200"/>
              <w:jc w:val="left"/>
              <w:rPr>
                <w:b/>
                <w:bCs/>
                <w:sz w:val="24"/>
              </w:rPr>
            </w:pPr>
            <w:r>
              <w:rPr>
                <w:rFonts w:hint="eastAsia"/>
                <w:b/>
                <w:bCs/>
                <w:sz w:val="24"/>
              </w:rPr>
              <w:t>表2-6    逆变器技术参数</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4212"/>
            </w:tblGrid>
            <w:tr w14:paraId="55DE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B20C56A">
                  <w:pPr>
                    <w:spacing w:line="360" w:lineRule="exact"/>
                    <w:jc w:val="center"/>
                    <w:rPr>
                      <w:szCs w:val="21"/>
                    </w:rPr>
                  </w:pPr>
                  <w:r>
                    <w:rPr>
                      <w:rFonts w:hint="eastAsia"/>
                      <w:szCs w:val="21"/>
                    </w:rPr>
                    <w:t>逆变器技术参数</w:t>
                  </w:r>
                </w:p>
              </w:tc>
            </w:tr>
            <w:tr w14:paraId="6FC4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0E5A7BBF">
                  <w:pPr>
                    <w:spacing w:line="360" w:lineRule="exact"/>
                    <w:jc w:val="center"/>
                    <w:rPr>
                      <w:szCs w:val="21"/>
                    </w:rPr>
                  </w:pPr>
                  <w:r>
                    <w:rPr>
                      <w:szCs w:val="21"/>
                    </w:rPr>
                    <w:t>类型</w:t>
                  </w:r>
                </w:p>
              </w:tc>
              <w:tc>
                <w:tcPr>
                  <w:tcW w:w="2540" w:type="pct"/>
                  <w:vAlign w:val="center"/>
                </w:tcPr>
                <w:p w14:paraId="63FD8F0F">
                  <w:pPr>
                    <w:spacing w:line="360" w:lineRule="exact"/>
                    <w:jc w:val="center"/>
                    <w:rPr>
                      <w:szCs w:val="21"/>
                    </w:rPr>
                  </w:pPr>
                  <w:r>
                    <w:rPr>
                      <w:szCs w:val="21"/>
                    </w:rPr>
                    <w:t>组串式逆变器</w:t>
                  </w:r>
                </w:p>
              </w:tc>
            </w:tr>
            <w:tr w14:paraId="079B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5A407491">
                  <w:pPr>
                    <w:spacing w:line="360" w:lineRule="exact"/>
                    <w:jc w:val="center"/>
                    <w:rPr>
                      <w:szCs w:val="21"/>
                    </w:rPr>
                  </w:pPr>
                  <w:r>
                    <w:rPr>
                      <w:rFonts w:hint="eastAsia"/>
                      <w:szCs w:val="21"/>
                    </w:rPr>
                    <w:t>输入参数</w:t>
                  </w:r>
                </w:p>
              </w:tc>
            </w:tr>
            <w:tr w14:paraId="3CC3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6BFBAC15">
                  <w:pPr>
                    <w:spacing w:line="360" w:lineRule="exact"/>
                    <w:jc w:val="center"/>
                    <w:rPr>
                      <w:szCs w:val="21"/>
                    </w:rPr>
                  </w:pPr>
                  <w:r>
                    <w:rPr>
                      <w:szCs w:val="21"/>
                    </w:rPr>
                    <w:t>最大直流输入电压</w:t>
                  </w:r>
                </w:p>
              </w:tc>
              <w:tc>
                <w:tcPr>
                  <w:tcW w:w="2540" w:type="pct"/>
                  <w:vAlign w:val="center"/>
                </w:tcPr>
                <w:p w14:paraId="7427049C">
                  <w:pPr>
                    <w:spacing w:line="360" w:lineRule="exact"/>
                    <w:jc w:val="center"/>
                    <w:rPr>
                      <w:szCs w:val="21"/>
                    </w:rPr>
                  </w:pPr>
                  <w:r>
                    <w:rPr>
                      <w:szCs w:val="21"/>
                    </w:rPr>
                    <w:t>1500V</w:t>
                  </w:r>
                </w:p>
              </w:tc>
            </w:tr>
            <w:tr w14:paraId="55D3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3F1552BF">
                  <w:pPr>
                    <w:spacing w:line="360" w:lineRule="exact"/>
                    <w:jc w:val="center"/>
                    <w:rPr>
                      <w:szCs w:val="21"/>
                    </w:rPr>
                  </w:pPr>
                  <w:r>
                    <w:rPr>
                      <w:szCs w:val="21"/>
                    </w:rPr>
                    <w:t>MPPT电压范围</w:t>
                  </w:r>
                </w:p>
              </w:tc>
              <w:tc>
                <w:tcPr>
                  <w:tcW w:w="2540" w:type="pct"/>
                  <w:vAlign w:val="center"/>
                </w:tcPr>
                <w:p w14:paraId="1A3CABA4">
                  <w:pPr>
                    <w:spacing w:line="360" w:lineRule="exact"/>
                    <w:jc w:val="center"/>
                    <w:rPr>
                      <w:szCs w:val="21"/>
                    </w:rPr>
                  </w:pPr>
                  <w:r>
                    <w:rPr>
                      <w:szCs w:val="21"/>
                    </w:rPr>
                    <w:t xml:space="preserve">500V~1500V </w:t>
                  </w:r>
                </w:p>
              </w:tc>
            </w:tr>
            <w:tr w14:paraId="3A5C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2B774BAA">
                  <w:pPr>
                    <w:spacing w:line="360" w:lineRule="exact"/>
                    <w:jc w:val="center"/>
                    <w:rPr>
                      <w:szCs w:val="21"/>
                    </w:rPr>
                  </w:pPr>
                  <w:r>
                    <w:rPr>
                      <w:rFonts w:hint="eastAsia"/>
                      <w:szCs w:val="21"/>
                    </w:rPr>
                    <w:t>每路MPPT最大输入电流</w:t>
                  </w:r>
                </w:p>
              </w:tc>
              <w:tc>
                <w:tcPr>
                  <w:tcW w:w="2540" w:type="pct"/>
                  <w:vAlign w:val="center"/>
                </w:tcPr>
                <w:p w14:paraId="5E53DC8C">
                  <w:pPr>
                    <w:spacing w:line="360" w:lineRule="exact"/>
                    <w:jc w:val="center"/>
                    <w:rPr>
                      <w:szCs w:val="21"/>
                    </w:rPr>
                  </w:pPr>
                  <w:r>
                    <w:rPr>
                      <w:szCs w:val="21"/>
                    </w:rPr>
                    <w:t>45A</w:t>
                  </w:r>
                </w:p>
              </w:tc>
            </w:tr>
            <w:tr w14:paraId="2C66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6BF2EE4">
                  <w:pPr>
                    <w:spacing w:line="360" w:lineRule="exact"/>
                    <w:jc w:val="center"/>
                    <w:rPr>
                      <w:szCs w:val="21"/>
                    </w:rPr>
                  </w:pPr>
                  <w:r>
                    <w:rPr>
                      <w:szCs w:val="21"/>
                    </w:rPr>
                    <w:t>MPPT路数</w:t>
                  </w:r>
                </w:p>
              </w:tc>
              <w:tc>
                <w:tcPr>
                  <w:tcW w:w="2540" w:type="pct"/>
                  <w:vAlign w:val="center"/>
                </w:tcPr>
                <w:p w14:paraId="53E3DADC">
                  <w:pPr>
                    <w:spacing w:line="360" w:lineRule="exact"/>
                    <w:jc w:val="center"/>
                    <w:rPr>
                      <w:szCs w:val="21"/>
                    </w:rPr>
                  </w:pPr>
                  <w:r>
                    <w:rPr>
                      <w:szCs w:val="21"/>
                    </w:rPr>
                    <w:t xml:space="preserve">12 </w:t>
                  </w:r>
                </w:p>
              </w:tc>
            </w:tr>
            <w:tr w14:paraId="5CD7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25B1E0AD">
                  <w:pPr>
                    <w:spacing w:line="360" w:lineRule="exact"/>
                    <w:jc w:val="center"/>
                    <w:rPr>
                      <w:szCs w:val="21"/>
                    </w:rPr>
                  </w:pPr>
                  <w:r>
                    <w:rPr>
                      <w:szCs w:val="21"/>
                    </w:rPr>
                    <w:t>直流输入支路数</w:t>
                  </w:r>
                </w:p>
              </w:tc>
              <w:tc>
                <w:tcPr>
                  <w:tcW w:w="2540" w:type="pct"/>
                  <w:vAlign w:val="center"/>
                </w:tcPr>
                <w:p w14:paraId="79570799">
                  <w:pPr>
                    <w:spacing w:line="360" w:lineRule="exact"/>
                    <w:jc w:val="center"/>
                    <w:rPr>
                      <w:szCs w:val="21"/>
                    </w:rPr>
                  </w:pPr>
                  <w:r>
                    <w:rPr>
                      <w:szCs w:val="21"/>
                    </w:rPr>
                    <w:t>24</w:t>
                  </w:r>
                  <w:r>
                    <w:rPr>
                      <w:rFonts w:hint="eastAsia"/>
                      <w:szCs w:val="21"/>
                    </w:rPr>
                    <w:t>（可选</w:t>
                  </w:r>
                  <w:r>
                    <w:rPr>
                      <w:szCs w:val="21"/>
                    </w:rPr>
                    <w:t xml:space="preserve">28/32) </w:t>
                  </w:r>
                </w:p>
              </w:tc>
            </w:tr>
            <w:tr w14:paraId="56E5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4B02313C">
                  <w:pPr>
                    <w:spacing w:line="360" w:lineRule="exact"/>
                    <w:jc w:val="center"/>
                    <w:rPr>
                      <w:szCs w:val="21"/>
                    </w:rPr>
                  </w:pPr>
                  <w:r>
                    <w:rPr>
                      <w:rFonts w:hint="eastAsia"/>
                      <w:szCs w:val="21"/>
                    </w:rPr>
                    <w:t>输出参数</w:t>
                  </w:r>
                </w:p>
              </w:tc>
            </w:tr>
            <w:tr w14:paraId="60BC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BC9DC0E">
                  <w:pPr>
                    <w:spacing w:line="360" w:lineRule="exact"/>
                    <w:jc w:val="center"/>
                    <w:rPr>
                      <w:szCs w:val="21"/>
                    </w:rPr>
                  </w:pPr>
                  <w:r>
                    <w:rPr>
                      <w:szCs w:val="21"/>
                    </w:rPr>
                    <w:t>额定交流输出功率</w:t>
                  </w:r>
                </w:p>
              </w:tc>
              <w:tc>
                <w:tcPr>
                  <w:tcW w:w="2540" w:type="pct"/>
                  <w:vAlign w:val="center"/>
                </w:tcPr>
                <w:p w14:paraId="168D91AC">
                  <w:pPr>
                    <w:spacing w:line="360" w:lineRule="exact"/>
                    <w:jc w:val="center"/>
                    <w:rPr>
                      <w:szCs w:val="21"/>
                    </w:rPr>
                  </w:pPr>
                  <w:r>
                    <w:rPr>
                      <w:szCs w:val="21"/>
                    </w:rPr>
                    <w:t>320kW</w:t>
                  </w:r>
                </w:p>
              </w:tc>
            </w:tr>
            <w:tr w14:paraId="4187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E133235">
                  <w:pPr>
                    <w:spacing w:line="360" w:lineRule="exact"/>
                    <w:jc w:val="center"/>
                    <w:rPr>
                      <w:szCs w:val="21"/>
                    </w:rPr>
                  </w:pPr>
                  <w:r>
                    <w:rPr>
                      <w:szCs w:val="21"/>
                    </w:rPr>
                    <w:t>最大交流输出功率</w:t>
                  </w:r>
                </w:p>
              </w:tc>
              <w:tc>
                <w:tcPr>
                  <w:tcW w:w="2540" w:type="pct"/>
                  <w:vAlign w:val="center"/>
                </w:tcPr>
                <w:p w14:paraId="13F4299B">
                  <w:pPr>
                    <w:spacing w:line="360" w:lineRule="exact"/>
                    <w:jc w:val="center"/>
                    <w:rPr>
                      <w:szCs w:val="21"/>
                    </w:rPr>
                  </w:pPr>
                  <w:r>
                    <w:rPr>
                      <w:szCs w:val="21"/>
                    </w:rPr>
                    <w:t>352kW</w:t>
                  </w:r>
                </w:p>
              </w:tc>
            </w:tr>
            <w:tr w14:paraId="0B1B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3B9F728F">
                  <w:pPr>
                    <w:spacing w:line="360" w:lineRule="exact"/>
                    <w:jc w:val="center"/>
                    <w:rPr>
                      <w:szCs w:val="21"/>
                    </w:rPr>
                  </w:pPr>
                  <w:r>
                    <w:rPr>
                      <w:szCs w:val="21"/>
                    </w:rPr>
                    <w:t>额定电网电压（允许范围）</w:t>
                  </w:r>
                </w:p>
              </w:tc>
              <w:tc>
                <w:tcPr>
                  <w:tcW w:w="2540" w:type="pct"/>
                  <w:vAlign w:val="center"/>
                </w:tcPr>
                <w:p w14:paraId="1005CCE7">
                  <w:pPr>
                    <w:spacing w:line="360" w:lineRule="exact"/>
                    <w:jc w:val="center"/>
                    <w:rPr>
                      <w:szCs w:val="21"/>
                    </w:rPr>
                  </w:pPr>
                  <w:r>
                    <w:rPr>
                      <w:szCs w:val="21"/>
                    </w:rPr>
                    <w:t>800V，3W +PE</w:t>
                  </w:r>
                </w:p>
              </w:tc>
            </w:tr>
            <w:tr w14:paraId="555B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096F09F4">
                  <w:pPr>
                    <w:spacing w:line="360" w:lineRule="exact"/>
                    <w:jc w:val="center"/>
                    <w:rPr>
                      <w:szCs w:val="21"/>
                    </w:rPr>
                  </w:pPr>
                  <w:r>
                    <w:rPr>
                      <w:szCs w:val="21"/>
                    </w:rPr>
                    <w:t>额定电网频率</w:t>
                  </w:r>
                </w:p>
              </w:tc>
              <w:tc>
                <w:tcPr>
                  <w:tcW w:w="2540" w:type="pct"/>
                  <w:vAlign w:val="center"/>
                </w:tcPr>
                <w:p w14:paraId="25256C0D">
                  <w:pPr>
                    <w:spacing w:line="360" w:lineRule="exact"/>
                    <w:jc w:val="center"/>
                    <w:rPr>
                      <w:szCs w:val="21"/>
                    </w:rPr>
                  </w:pPr>
                  <w:r>
                    <w:rPr>
                      <w:szCs w:val="21"/>
                    </w:rPr>
                    <w:t>50Hz</w:t>
                  </w:r>
                </w:p>
              </w:tc>
            </w:tr>
            <w:tr w14:paraId="418A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7BFFB75B">
                  <w:pPr>
                    <w:spacing w:line="360" w:lineRule="exact"/>
                    <w:jc w:val="center"/>
                    <w:rPr>
                      <w:szCs w:val="21"/>
                    </w:rPr>
                  </w:pPr>
                  <w:r>
                    <w:rPr>
                      <w:szCs w:val="21"/>
                    </w:rPr>
                    <w:t>额定输出电流</w:t>
                  </w:r>
                </w:p>
              </w:tc>
              <w:tc>
                <w:tcPr>
                  <w:tcW w:w="2540" w:type="pct"/>
                  <w:vAlign w:val="center"/>
                </w:tcPr>
                <w:p w14:paraId="21BB4C54">
                  <w:pPr>
                    <w:spacing w:line="360" w:lineRule="exact"/>
                    <w:jc w:val="center"/>
                    <w:rPr>
                      <w:szCs w:val="21"/>
                    </w:rPr>
                  </w:pPr>
                  <w:r>
                    <w:rPr>
                      <w:szCs w:val="21"/>
                    </w:rPr>
                    <w:t>254A</w:t>
                  </w:r>
                </w:p>
              </w:tc>
            </w:tr>
            <w:tr w14:paraId="637A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629021F6">
                  <w:pPr>
                    <w:spacing w:line="360" w:lineRule="exact"/>
                    <w:jc w:val="center"/>
                    <w:rPr>
                      <w:szCs w:val="21"/>
                    </w:rPr>
                  </w:pPr>
                  <w:r>
                    <w:rPr>
                      <w:szCs w:val="21"/>
                    </w:rPr>
                    <w:t>最大输出电流</w:t>
                  </w:r>
                </w:p>
              </w:tc>
              <w:tc>
                <w:tcPr>
                  <w:tcW w:w="2540" w:type="pct"/>
                  <w:vAlign w:val="center"/>
                </w:tcPr>
                <w:p w14:paraId="7AF00DE2">
                  <w:pPr>
                    <w:spacing w:line="360" w:lineRule="exact"/>
                    <w:jc w:val="center"/>
                    <w:rPr>
                      <w:szCs w:val="21"/>
                    </w:rPr>
                  </w:pPr>
                  <w:r>
                    <w:rPr>
                      <w:szCs w:val="21"/>
                    </w:rPr>
                    <w:t xml:space="preserve">254A </w:t>
                  </w:r>
                </w:p>
              </w:tc>
            </w:tr>
            <w:tr w14:paraId="336E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616CB5E3">
                  <w:pPr>
                    <w:spacing w:line="360" w:lineRule="exact"/>
                    <w:jc w:val="center"/>
                    <w:rPr>
                      <w:szCs w:val="21"/>
                    </w:rPr>
                  </w:pPr>
                  <w:r>
                    <w:rPr>
                      <w:szCs w:val="21"/>
                    </w:rPr>
                    <w:t>功率因数</w:t>
                  </w:r>
                </w:p>
              </w:tc>
              <w:tc>
                <w:tcPr>
                  <w:tcW w:w="2540" w:type="pct"/>
                  <w:vAlign w:val="center"/>
                </w:tcPr>
                <w:p w14:paraId="6F015EBD">
                  <w:pPr>
                    <w:spacing w:line="360" w:lineRule="exact"/>
                    <w:jc w:val="center"/>
                    <w:rPr>
                      <w:szCs w:val="21"/>
                    </w:rPr>
                  </w:pPr>
                  <w:r>
                    <w:rPr>
                      <w:szCs w:val="21"/>
                    </w:rPr>
                    <w:t>0.8</w:t>
                  </w:r>
                  <w:r>
                    <w:rPr>
                      <w:rFonts w:hint="eastAsia"/>
                      <w:szCs w:val="21"/>
                    </w:rPr>
                    <w:t>超前</w:t>
                  </w:r>
                  <w:r>
                    <w:rPr>
                      <w:szCs w:val="21"/>
                    </w:rPr>
                    <w:t>...0.8</w:t>
                  </w:r>
                  <w:r>
                    <w:rPr>
                      <w:rFonts w:hint="eastAsia"/>
                      <w:szCs w:val="21"/>
                    </w:rPr>
                    <w:t xml:space="preserve">滞后 </w:t>
                  </w:r>
                </w:p>
              </w:tc>
            </w:tr>
            <w:tr w14:paraId="455D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7CECD93A">
                  <w:pPr>
                    <w:spacing w:line="360" w:lineRule="exact"/>
                    <w:jc w:val="center"/>
                    <w:rPr>
                      <w:szCs w:val="21"/>
                    </w:rPr>
                  </w:pPr>
                  <w:r>
                    <w:rPr>
                      <w:szCs w:val="21"/>
                    </w:rPr>
                    <w:t>最大总谐波失真</w:t>
                  </w:r>
                </w:p>
              </w:tc>
              <w:tc>
                <w:tcPr>
                  <w:tcW w:w="2540" w:type="pct"/>
                  <w:vAlign w:val="center"/>
                </w:tcPr>
                <w:p w14:paraId="433E2505">
                  <w:pPr>
                    <w:spacing w:line="360" w:lineRule="exact"/>
                    <w:jc w:val="center"/>
                    <w:rPr>
                      <w:szCs w:val="21"/>
                    </w:rPr>
                  </w:pPr>
                  <w:r>
                    <w:rPr>
                      <w:rFonts w:hint="eastAsia"/>
                      <w:szCs w:val="21"/>
                    </w:rPr>
                    <w:t>＜</w:t>
                  </w:r>
                  <w:r>
                    <w:rPr>
                      <w:szCs w:val="21"/>
                    </w:rPr>
                    <w:t xml:space="preserve">3% </w:t>
                  </w:r>
                </w:p>
              </w:tc>
            </w:tr>
            <w:tr w14:paraId="4582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6CB7C875">
                  <w:pPr>
                    <w:spacing w:line="360" w:lineRule="exact"/>
                    <w:jc w:val="center"/>
                    <w:rPr>
                      <w:szCs w:val="21"/>
                    </w:rPr>
                  </w:pPr>
                  <w:r>
                    <w:rPr>
                      <w:rFonts w:hint="eastAsia"/>
                      <w:szCs w:val="21"/>
                    </w:rPr>
                    <w:t>效率</w:t>
                  </w:r>
                </w:p>
              </w:tc>
            </w:tr>
            <w:tr w14:paraId="5081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216240EF">
                  <w:pPr>
                    <w:spacing w:line="360" w:lineRule="exact"/>
                    <w:jc w:val="center"/>
                    <w:rPr>
                      <w:szCs w:val="21"/>
                    </w:rPr>
                  </w:pPr>
                  <w:r>
                    <w:rPr>
                      <w:szCs w:val="21"/>
                    </w:rPr>
                    <w:t>最大效率</w:t>
                  </w:r>
                </w:p>
              </w:tc>
              <w:tc>
                <w:tcPr>
                  <w:tcW w:w="2540" w:type="pct"/>
                  <w:vAlign w:val="center"/>
                </w:tcPr>
                <w:p w14:paraId="27820E1A">
                  <w:pPr>
                    <w:spacing w:line="360" w:lineRule="exact"/>
                    <w:jc w:val="center"/>
                    <w:rPr>
                      <w:szCs w:val="21"/>
                    </w:rPr>
                  </w:pPr>
                  <w:r>
                    <w:rPr>
                      <w:szCs w:val="21"/>
                    </w:rPr>
                    <w:t xml:space="preserve">99.03% </w:t>
                  </w:r>
                </w:p>
              </w:tc>
            </w:tr>
            <w:tr w14:paraId="2436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8A51844">
                  <w:pPr>
                    <w:spacing w:line="360" w:lineRule="exact"/>
                    <w:jc w:val="center"/>
                    <w:rPr>
                      <w:szCs w:val="21"/>
                    </w:rPr>
                  </w:pPr>
                  <w:r>
                    <w:rPr>
                      <w:szCs w:val="21"/>
                    </w:rPr>
                    <w:t>中国效率</w:t>
                  </w:r>
                </w:p>
              </w:tc>
              <w:tc>
                <w:tcPr>
                  <w:tcW w:w="2540" w:type="pct"/>
                  <w:vAlign w:val="center"/>
                </w:tcPr>
                <w:p w14:paraId="78A813D9">
                  <w:pPr>
                    <w:spacing w:line="360" w:lineRule="exact"/>
                    <w:jc w:val="center"/>
                    <w:rPr>
                      <w:szCs w:val="21"/>
                    </w:rPr>
                  </w:pPr>
                  <w:r>
                    <w:rPr>
                      <w:szCs w:val="21"/>
                    </w:rPr>
                    <w:t xml:space="preserve">98.58% </w:t>
                  </w:r>
                </w:p>
              </w:tc>
            </w:tr>
            <w:tr w14:paraId="2AF7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D04D473">
                  <w:pPr>
                    <w:spacing w:line="360" w:lineRule="exact"/>
                    <w:jc w:val="center"/>
                    <w:rPr>
                      <w:szCs w:val="21"/>
                    </w:rPr>
                  </w:pPr>
                  <w:r>
                    <w:rPr>
                      <w:szCs w:val="21"/>
                    </w:rPr>
                    <w:t>常规参数</w:t>
                  </w:r>
                </w:p>
              </w:tc>
            </w:tr>
            <w:tr w14:paraId="7477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051BA861">
                  <w:pPr>
                    <w:spacing w:line="360" w:lineRule="exact"/>
                    <w:jc w:val="center"/>
                    <w:rPr>
                      <w:szCs w:val="21"/>
                    </w:rPr>
                  </w:pPr>
                  <w:r>
                    <w:rPr>
                      <w:szCs w:val="21"/>
                    </w:rPr>
                    <w:t>工作环境温度范围</w:t>
                  </w:r>
                </w:p>
              </w:tc>
              <w:tc>
                <w:tcPr>
                  <w:tcW w:w="2540" w:type="pct"/>
                  <w:vAlign w:val="center"/>
                </w:tcPr>
                <w:p w14:paraId="40776FE1">
                  <w:pPr>
                    <w:spacing w:line="360" w:lineRule="exact"/>
                    <w:jc w:val="center"/>
                    <w:rPr>
                      <w:szCs w:val="21"/>
                    </w:rPr>
                  </w:pPr>
                  <w:r>
                    <w:rPr>
                      <w:szCs w:val="21"/>
                    </w:rPr>
                    <w:t>-30℃~+60℃</w:t>
                  </w:r>
                </w:p>
              </w:tc>
            </w:tr>
            <w:tr w14:paraId="2B07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79C13796">
                  <w:pPr>
                    <w:spacing w:line="360" w:lineRule="exact"/>
                    <w:jc w:val="center"/>
                    <w:rPr>
                      <w:szCs w:val="21"/>
                    </w:rPr>
                  </w:pPr>
                  <w:r>
                    <w:rPr>
                      <w:szCs w:val="21"/>
                    </w:rPr>
                    <w:t>工作环境湿度范围</w:t>
                  </w:r>
                </w:p>
              </w:tc>
              <w:tc>
                <w:tcPr>
                  <w:tcW w:w="2540" w:type="pct"/>
                  <w:vAlign w:val="center"/>
                </w:tcPr>
                <w:p w14:paraId="13EE1AAF">
                  <w:pPr>
                    <w:spacing w:line="360" w:lineRule="exact"/>
                    <w:jc w:val="center"/>
                    <w:rPr>
                      <w:szCs w:val="21"/>
                    </w:rPr>
                  </w:pPr>
                  <w:r>
                    <w:rPr>
                      <w:szCs w:val="21"/>
                    </w:rPr>
                    <w:t xml:space="preserve">0~100 % </w:t>
                  </w:r>
                </w:p>
              </w:tc>
            </w:tr>
          </w:tbl>
          <w:p w14:paraId="60C0F8FF">
            <w:pPr>
              <w:adjustRightInd w:val="0"/>
              <w:snapToGri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（6）箱式变压器</w:t>
            </w:r>
          </w:p>
          <w:p w14:paraId="719B3842">
            <w:pPr>
              <w:adjustRightInd w:val="0"/>
              <w:snapToGrid w:val="0"/>
              <w:spacing w:line="440" w:lineRule="exact"/>
              <w:ind w:firstLine="480" w:firstLineChars="200"/>
              <w:rPr>
                <w:sz w:val="24"/>
              </w:rPr>
            </w:pPr>
            <w:r>
              <w:rPr>
                <w:sz w:val="24"/>
              </w:rPr>
              <w:t>箱式变压器设备布置于光伏发电单元的中央区域，便于交流电缆引接，节省电缆，降低电压损失和工程造价</w:t>
            </w:r>
            <w:r>
              <w:rPr>
                <w:rFonts w:hint="eastAsia"/>
                <w:sz w:val="24"/>
              </w:rPr>
              <w:t>。</w:t>
            </w:r>
          </w:p>
          <w:p w14:paraId="758B6DB5">
            <w:pPr>
              <w:adjustRightInd w:val="0"/>
              <w:snapToGrid w:val="0"/>
              <w:spacing w:line="440" w:lineRule="exact"/>
              <w:ind w:firstLine="480" w:firstLineChars="200"/>
              <w:rPr>
                <w:sz w:val="24"/>
              </w:rPr>
            </w:pPr>
            <w:r>
              <w:rPr>
                <w:sz w:val="24"/>
              </w:rPr>
              <w:t>本工程升压箱变48座。选用国产的3150kVA升压箱变</w:t>
            </w:r>
            <w:r>
              <w:rPr>
                <w:rFonts w:hint="eastAsia"/>
                <w:sz w:val="24"/>
              </w:rPr>
              <w:t>及2000kVA升压箱变</w:t>
            </w:r>
            <w:r>
              <w:rPr>
                <w:sz w:val="24"/>
              </w:rPr>
              <w:t>。箱式变压器基础型式为混凝土箱形结构，采用天然基础，基础埋深拟为-1.8m，基础采用C30钢筋混凝土现浇。垫层为C20素混凝土；箱变基础外圈增设储油池。</w:t>
            </w:r>
          </w:p>
          <w:p w14:paraId="4B077FD8">
            <w:pPr>
              <w:numPr>
                <w:ilvl w:val="0"/>
                <w:numId w:val="3"/>
              </w:numPr>
              <w:snapToGrid w:val="0"/>
              <w:spacing w:line="440" w:lineRule="exact"/>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储能工程</w:t>
            </w:r>
          </w:p>
          <w:p w14:paraId="44D1E9BC">
            <w:pPr>
              <w:adjustRightInd w:val="0"/>
              <w:snapToGrid w:val="0"/>
              <w:spacing w:line="440" w:lineRule="exact"/>
              <w:ind w:firstLine="480" w:firstLineChars="200"/>
              <w:rPr>
                <w:bCs/>
                <w:sz w:val="24"/>
              </w:rPr>
            </w:pPr>
            <w:r>
              <w:rPr>
                <w:rFonts w:hint="eastAsia"/>
                <w:bCs/>
                <w:sz w:val="24"/>
              </w:rPr>
              <w:t>本项目</w:t>
            </w:r>
            <w:r>
              <w:rPr>
                <w:bCs/>
                <w:sz w:val="24"/>
              </w:rPr>
              <w:t>配置1套30MW/60MWh储能系统。</w:t>
            </w:r>
            <w:r>
              <w:rPr>
                <w:rFonts w:hint="eastAsia"/>
                <w:bCs/>
                <w:sz w:val="24"/>
              </w:rPr>
              <w:t>位于升压站内东侧，储能系统由储能电池、电池管理系统（BMS）、储能变流器（PCS）、配电升压变压器、控制柜及EMS管理系统组成。储能电池为</w:t>
            </w:r>
            <w:r>
              <w:rPr>
                <w:rFonts w:hint="eastAsia"/>
                <w:bCs/>
                <w:sz w:val="24"/>
                <w:highlight w:val="none"/>
              </w:rPr>
              <w:t>6.058m</w:t>
            </w:r>
            <w:r>
              <w:rPr>
                <w:rFonts w:hint="eastAsia"/>
                <w:bCs/>
                <w:sz w:val="24"/>
              </w:rPr>
              <w:t>×2.438m，</w:t>
            </w:r>
            <w:r>
              <w:rPr>
                <w:rFonts w:hint="eastAsia"/>
                <w:bCs/>
                <w:sz w:val="24"/>
                <w:highlight w:val="none"/>
              </w:rPr>
              <w:t>储能变流一体机预制舱为6.0m×3.0m</w:t>
            </w:r>
            <w:r>
              <w:rPr>
                <w:rFonts w:hint="eastAsia"/>
                <w:bCs/>
                <w:sz w:val="24"/>
              </w:rPr>
              <w:t>。天然地基，基础埋深为1.8m，基础采用C30混凝土现浇。</w:t>
            </w:r>
          </w:p>
          <w:p w14:paraId="1D16FF35">
            <w:pPr>
              <w:numPr>
                <w:ilvl w:val="0"/>
                <w:numId w:val="3"/>
              </w:numPr>
              <w:snapToGrid w:val="0"/>
              <w:spacing w:line="440" w:lineRule="exact"/>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集电线路</w:t>
            </w:r>
          </w:p>
          <w:p w14:paraId="55C377BF">
            <w:pPr>
              <w:adjustRightInd w:val="0"/>
              <w:snapToGrid w:val="0"/>
              <w:spacing w:line="440" w:lineRule="exact"/>
              <w:ind w:firstLine="480" w:firstLineChars="200"/>
              <w:rPr>
                <w:sz w:val="24"/>
              </w:rPr>
            </w:pPr>
            <w:r>
              <w:rPr>
                <w:rFonts w:hint="eastAsia"/>
                <w:sz w:val="24"/>
              </w:rPr>
              <w:t>（1）集电线路工程规模</w:t>
            </w:r>
          </w:p>
          <w:p w14:paraId="2DBABBB8">
            <w:pPr>
              <w:adjustRightInd w:val="0"/>
              <w:snapToGrid w:val="0"/>
              <w:spacing w:line="440" w:lineRule="exact"/>
              <w:ind w:firstLine="480" w:firstLineChars="200"/>
              <w:rPr>
                <w:sz w:val="24"/>
              </w:rPr>
            </w:pPr>
            <w:r>
              <w:rPr>
                <w:rFonts w:hint="eastAsia"/>
                <w:sz w:val="24"/>
              </w:rPr>
              <w:t>本工程集电线路采用35kV电压等级，共7回集电线路。其中光伏阵列区分布较为分散，使用架空线与直埋电缆结合。箱变与箱变之间和箱变与升压站开关柜之间连接高压电缆截面根据连接变压器台数和线路长度合理选择。集电线路采用电缆直埋敷设，局部过路段采用穿管敷设。</w:t>
            </w:r>
          </w:p>
          <w:p w14:paraId="47386A57">
            <w:pPr>
              <w:adjustRightInd w:val="0"/>
              <w:snapToGrid w:val="0"/>
              <w:spacing w:line="440" w:lineRule="exact"/>
              <w:ind w:firstLine="480" w:firstLineChars="200"/>
              <w:rPr>
                <w:sz w:val="24"/>
              </w:rPr>
            </w:pPr>
            <w:r>
              <w:rPr>
                <w:rFonts w:hint="eastAsia"/>
                <w:sz w:val="24"/>
              </w:rPr>
              <w:t>（2）集电线路路径</w:t>
            </w:r>
          </w:p>
          <w:p w14:paraId="2AFBED42">
            <w:pPr>
              <w:adjustRightInd w:val="0"/>
              <w:snapToGrid w:val="0"/>
              <w:spacing w:line="440" w:lineRule="exact"/>
              <w:ind w:firstLine="480" w:firstLineChars="200"/>
              <w:rPr>
                <w:sz w:val="24"/>
              </w:rPr>
            </w:pPr>
            <w:r>
              <w:rPr>
                <w:rFonts w:hint="eastAsia"/>
                <w:sz w:val="24"/>
              </w:rPr>
              <w:t>共计7回集电线路，经35kV电缆线路接入本工程新建的</w:t>
            </w:r>
            <w:r>
              <w:rPr>
                <w:rFonts w:hint="eastAsia"/>
                <w:sz w:val="24"/>
                <w:highlight w:val="none"/>
              </w:rPr>
              <w:t>220kV</w:t>
            </w:r>
            <w:r>
              <w:rPr>
                <w:rFonts w:hint="eastAsia"/>
                <w:sz w:val="24"/>
              </w:rPr>
              <w:t>升压站。具体路径方案如下：</w:t>
            </w:r>
          </w:p>
          <w:p w14:paraId="3B7DC5F8">
            <w:pPr>
              <w:adjustRightInd w:val="0"/>
              <w:snapToGrid w:val="0"/>
              <w:spacing w:line="440" w:lineRule="exact"/>
              <w:ind w:firstLine="480" w:firstLineChars="200"/>
              <w:rPr>
                <w:rStyle w:val="594"/>
                <w:sz w:val="24"/>
              </w:rPr>
            </w:pPr>
            <w:r>
              <w:rPr>
                <w:rStyle w:val="594"/>
                <w:rFonts w:hint="eastAsia"/>
                <w:sz w:val="24"/>
              </w:rPr>
              <w:t>北区1路</w:t>
            </w:r>
            <w:r>
              <w:rPr>
                <w:rStyle w:val="594"/>
                <w:sz w:val="24"/>
              </w:rPr>
              <w:t>集电线路分别接入了北区</w:t>
            </w:r>
            <w:r>
              <w:rPr>
                <w:rStyle w:val="594"/>
                <w:rFonts w:hint="eastAsia"/>
                <w:sz w:val="24"/>
              </w:rPr>
              <w:t>1路1</w:t>
            </w:r>
            <w:r>
              <w:rPr>
                <w:rStyle w:val="594"/>
                <w:sz w:val="24"/>
              </w:rPr>
              <w:t>#、</w:t>
            </w:r>
            <w:r>
              <w:rPr>
                <w:rStyle w:val="594"/>
                <w:rFonts w:hint="eastAsia"/>
                <w:sz w:val="24"/>
              </w:rPr>
              <w:t>2</w:t>
            </w:r>
            <w:r>
              <w:rPr>
                <w:rStyle w:val="594"/>
                <w:sz w:val="24"/>
              </w:rPr>
              <w:t>#、</w:t>
            </w:r>
            <w:r>
              <w:rPr>
                <w:rStyle w:val="594"/>
                <w:rFonts w:hint="eastAsia"/>
                <w:sz w:val="24"/>
              </w:rPr>
              <w:t>3</w:t>
            </w:r>
            <w:r>
              <w:rPr>
                <w:rStyle w:val="594"/>
                <w:sz w:val="24"/>
              </w:rPr>
              <w:t>#、</w:t>
            </w:r>
            <w:r>
              <w:rPr>
                <w:rStyle w:val="594"/>
                <w:rFonts w:hint="eastAsia"/>
                <w:sz w:val="24"/>
              </w:rPr>
              <w:t>4</w:t>
            </w:r>
            <w:r>
              <w:rPr>
                <w:rStyle w:val="594"/>
                <w:sz w:val="24"/>
              </w:rPr>
              <w:t>#、</w:t>
            </w:r>
            <w:r>
              <w:rPr>
                <w:rStyle w:val="594"/>
                <w:rFonts w:hint="eastAsia"/>
                <w:sz w:val="24"/>
              </w:rPr>
              <w:t>5</w:t>
            </w:r>
            <w:r>
              <w:rPr>
                <w:rStyle w:val="594"/>
                <w:sz w:val="24"/>
              </w:rPr>
              <w:t>#、</w:t>
            </w:r>
            <w:r>
              <w:rPr>
                <w:rStyle w:val="594"/>
                <w:rFonts w:hint="eastAsia"/>
                <w:sz w:val="24"/>
              </w:rPr>
              <w:t>6</w:t>
            </w:r>
            <w:r>
              <w:rPr>
                <w:rStyle w:val="594"/>
                <w:sz w:val="24"/>
              </w:rPr>
              <w:t>#箱变，然后至升压站35kV开关柜。</w:t>
            </w:r>
          </w:p>
          <w:p w14:paraId="6782F78E">
            <w:pPr>
              <w:adjustRightInd w:val="0"/>
              <w:snapToGrid w:val="0"/>
              <w:spacing w:line="440" w:lineRule="exact"/>
              <w:ind w:firstLine="480" w:firstLineChars="200"/>
              <w:rPr>
                <w:rStyle w:val="594"/>
                <w:sz w:val="24"/>
              </w:rPr>
            </w:pPr>
            <w:r>
              <w:rPr>
                <w:rStyle w:val="594"/>
                <w:rFonts w:hint="eastAsia"/>
                <w:sz w:val="24"/>
              </w:rPr>
              <w:t>北区2路</w:t>
            </w:r>
            <w:r>
              <w:rPr>
                <w:rStyle w:val="594"/>
                <w:sz w:val="24"/>
              </w:rPr>
              <w:t>集电线路分别接入了</w:t>
            </w:r>
            <w:r>
              <w:rPr>
                <w:rStyle w:val="594"/>
                <w:rFonts w:hint="eastAsia"/>
                <w:sz w:val="24"/>
              </w:rPr>
              <w:t>北区2路1</w:t>
            </w:r>
            <w:r>
              <w:rPr>
                <w:rStyle w:val="594"/>
                <w:sz w:val="24"/>
              </w:rPr>
              <w:t>#、</w:t>
            </w:r>
            <w:r>
              <w:rPr>
                <w:rStyle w:val="594"/>
                <w:rFonts w:hint="eastAsia"/>
                <w:sz w:val="24"/>
              </w:rPr>
              <w:t>2</w:t>
            </w:r>
            <w:r>
              <w:rPr>
                <w:rStyle w:val="594"/>
                <w:sz w:val="24"/>
              </w:rPr>
              <w:t>#、</w:t>
            </w:r>
            <w:r>
              <w:rPr>
                <w:rStyle w:val="594"/>
                <w:rFonts w:hint="eastAsia"/>
                <w:sz w:val="24"/>
              </w:rPr>
              <w:t>3</w:t>
            </w:r>
            <w:r>
              <w:rPr>
                <w:rStyle w:val="594"/>
                <w:sz w:val="24"/>
              </w:rPr>
              <w:t>#、</w:t>
            </w:r>
            <w:r>
              <w:rPr>
                <w:rStyle w:val="594"/>
                <w:rFonts w:hint="eastAsia"/>
                <w:sz w:val="24"/>
              </w:rPr>
              <w:t>4</w:t>
            </w:r>
            <w:r>
              <w:rPr>
                <w:rStyle w:val="594"/>
                <w:sz w:val="24"/>
              </w:rPr>
              <w:t>#、</w:t>
            </w:r>
            <w:r>
              <w:rPr>
                <w:rStyle w:val="594"/>
                <w:rFonts w:hint="eastAsia"/>
                <w:sz w:val="24"/>
              </w:rPr>
              <w:t>5</w:t>
            </w:r>
            <w:r>
              <w:rPr>
                <w:rStyle w:val="594"/>
                <w:sz w:val="24"/>
              </w:rPr>
              <w:t>#、</w:t>
            </w:r>
            <w:r>
              <w:rPr>
                <w:rStyle w:val="594"/>
                <w:rFonts w:hint="eastAsia"/>
                <w:sz w:val="24"/>
              </w:rPr>
              <w:t>6</w:t>
            </w:r>
            <w:r>
              <w:rPr>
                <w:rStyle w:val="594"/>
                <w:sz w:val="24"/>
              </w:rPr>
              <w:t>#箱变，然后至升压站35kV开关柜。</w:t>
            </w:r>
          </w:p>
          <w:p w14:paraId="636A9B18">
            <w:pPr>
              <w:adjustRightInd w:val="0"/>
              <w:snapToGrid w:val="0"/>
              <w:spacing w:line="440" w:lineRule="exact"/>
              <w:ind w:firstLine="480" w:firstLineChars="200"/>
              <w:rPr>
                <w:rStyle w:val="594"/>
                <w:sz w:val="24"/>
              </w:rPr>
            </w:pPr>
            <w:r>
              <w:rPr>
                <w:rStyle w:val="594"/>
                <w:rFonts w:hint="eastAsia"/>
                <w:sz w:val="24"/>
              </w:rPr>
              <w:t>东区1路</w:t>
            </w:r>
            <w:r>
              <w:rPr>
                <w:rStyle w:val="594"/>
                <w:sz w:val="24"/>
              </w:rPr>
              <w:t>集电线路分别接入了</w:t>
            </w:r>
            <w:r>
              <w:rPr>
                <w:rStyle w:val="594"/>
                <w:rFonts w:hint="eastAsia"/>
                <w:sz w:val="24"/>
              </w:rPr>
              <w:t>东区1路1</w:t>
            </w:r>
            <w:r>
              <w:rPr>
                <w:rStyle w:val="594"/>
                <w:sz w:val="24"/>
              </w:rPr>
              <w:t>#、</w:t>
            </w:r>
            <w:r>
              <w:rPr>
                <w:rStyle w:val="594"/>
                <w:rFonts w:hint="eastAsia"/>
                <w:sz w:val="24"/>
              </w:rPr>
              <w:t>2</w:t>
            </w:r>
            <w:r>
              <w:rPr>
                <w:rStyle w:val="594"/>
                <w:sz w:val="24"/>
              </w:rPr>
              <w:t>#、</w:t>
            </w:r>
            <w:r>
              <w:rPr>
                <w:rStyle w:val="594"/>
                <w:rFonts w:hint="eastAsia"/>
                <w:sz w:val="24"/>
              </w:rPr>
              <w:t>3</w:t>
            </w:r>
            <w:r>
              <w:rPr>
                <w:rStyle w:val="594"/>
                <w:sz w:val="24"/>
              </w:rPr>
              <w:t>#、</w:t>
            </w:r>
            <w:r>
              <w:rPr>
                <w:rStyle w:val="594"/>
                <w:rFonts w:hint="eastAsia"/>
                <w:sz w:val="24"/>
              </w:rPr>
              <w:t>4</w:t>
            </w:r>
            <w:r>
              <w:rPr>
                <w:rStyle w:val="594"/>
                <w:sz w:val="24"/>
              </w:rPr>
              <w:t>#、</w:t>
            </w:r>
            <w:r>
              <w:rPr>
                <w:rStyle w:val="594"/>
                <w:rFonts w:hint="eastAsia"/>
                <w:sz w:val="24"/>
              </w:rPr>
              <w:t>5</w:t>
            </w:r>
            <w:r>
              <w:rPr>
                <w:rStyle w:val="594"/>
                <w:sz w:val="24"/>
              </w:rPr>
              <w:t>#、</w:t>
            </w:r>
            <w:r>
              <w:rPr>
                <w:rStyle w:val="594"/>
                <w:rFonts w:hint="eastAsia"/>
                <w:sz w:val="24"/>
              </w:rPr>
              <w:t>6</w:t>
            </w:r>
            <w:r>
              <w:rPr>
                <w:rStyle w:val="594"/>
                <w:sz w:val="24"/>
              </w:rPr>
              <w:t>#、7#箱变，然后至升压站35kV开关柜。</w:t>
            </w:r>
          </w:p>
          <w:p w14:paraId="445B543D">
            <w:pPr>
              <w:adjustRightInd w:val="0"/>
              <w:snapToGrid w:val="0"/>
              <w:spacing w:line="440" w:lineRule="exact"/>
              <w:ind w:firstLine="480" w:firstLineChars="200"/>
              <w:rPr>
                <w:rStyle w:val="594"/>
                <w:sz w:val="24"/>
              </w:rPr>
            </w:pPr>
            <w:r>
              <w:rPr>
                <w:rStyle w:val="594"/>
                <w:rFonts w:hint="eastAsia"/>
                <w:sz w:val="24"/>
              </w:rPr>
              <w:t>东区2路</w:t>
            </w:r>
            <w:r>
              <w:rPr>
                <w:rStyle w:val="594"/>
                <w:sz w:val="24"/>
              </w:rPr>
              <w:t>集电线路分别接入了</w:t>
            </w:r>
            <w:r>
              <w:rPr>
                <w:rStyle w:val="594"/>
                <w:rFonts w:hint="eastAsia"/>
                <w:sz w:val="24"/>
              </w:rPr>
              <w:t>东区2路1</w:t>
            </w:r>
            <w:r>
              <w:rPr>
                <w:rStyle w:val="594"/>
                <w:sz w:val="24"/>
              </w:rPr>
              <w:t>#、</w:t>
            </w:r>
            <w:r>
              <w:rPr>
                <w:rStyle w:val="594"/>
                <w:rFonts w:hint="eastAsia"/>
                <w:sz w:val="24"/>
              </w:rPr>
              <w:t>2</w:t>
            </w:r>
            <w:r>
              <w:rPr>
                <w:rStyle w:val="594"/>
                <w:sz w:val="24"/>
              </w:rPr>
              <w:t>#、</w:t>
            </w:r>
            <w:r>
              <w:rPr>
                <w:rStyle w:val="594"/>
                <w:rFonts w:hint="eastAsia"/>
                <w:sz w:val="24"/>
              </w:rPr>
              <w:t>3</w:t>
            </w:r>
            <w:r>
              <w:rPr>
                <w:rStyle w:val="594"/>
                <w:sz w:val="24"/>
              </w:rPr>
              <w:t>#、</w:t>
            </w:r>
            <w:r>
              <w:rPr>
                <w:rStyle w:val="594"/>
                <w:rFonts w:hint="eastAsia"/>
                <w:sz w:val="24"/>
              </w:rPr>
              <w:t>4</w:t>
            </w:r>
            <w:r>
              <w:rPr>
                <w:rStyle w:val="594"/>
                <w:sz w:val="24"/>
              </w:rPr>
              <w:t>#、</w:t>
            </w:r>
            <w:r>
              <w:rPr>
                <w:rStyle w:val="594"/>
                <w:rFonts w:hint="eastAsia"/>
                <w:sz w:val="24"/>
              </w:rPr>
              <w:t>5</w:t>
            </w:r>
            <w:r>
              <w:rPr>
                <w:rStyle w:val="594"/>
                <w:sz w:val="24"/>
              </w:rPr>
              <w:t>#、</w:t>
            </w:r>
            <w:r>
              <w:rPr>
                <w:rStyle w:val="594"/>
                <w:rFonts w:hint="eastAsia"/>
                <w:sz w:val="24"/>
              </w:rPr>
              <w:t>6</w:t>
            </w:r>
            <w:r>
              <w:rPr>
                <w:rStyle w:val="594"/>
                <w:sz w:val="24"/>
              </w:rPr>
              <w:t>#箱变，然后至升压站35kV开关柜。</w:t>
            </w:r>
          </w:p>
          <w:p w14:paraId="68F071E6">
            <w:pPr>
              <w:adjustRightInd w:val="0"/>
              <w:snapToGrid w:val="0"/>
              <w:spacing w:line="440" w:lineRule="exact"/>
              <w:ind w:firstLine="480" w:firstLineChars="200"/>
              <w:rPr>
                <w:rStyle w:val="594"/>
                <w:sz w:val="24"/>
              </w:rPr>
            </w:pPr>
            <w:r>
              <w:rPr>
                <w:rStyle w:val="594"/>
                <w:rFonts w:hint="eastAsia"/>
                <w:sz w:val="24"/>
              </w:rPr>
              <w:t>西区1路</w:t>
            </w:r>
            <w:r>
              <w:rPr>
                <w:rStyle w:val="594"/>
                <w:sz w:val="24"/>
              </w:rPr>
              <w:t>集电线路分别接入了</w:t>
            </w:r>
            <w:r>
              <w:rPr>
                <w:rStyle w:val="594"/>
                <w:rFonts w:hint="eastAsia"/>
                <w:sz w:val="24"/>
              </w:rPr>
              <w:t>西区1路1</w:t>
            </w:r>
            <w:r>
              <w:rPr>
                <w:rStyle w:val="594"/>
                <w:sz w:val="24"/>
              </w:rPr>
              <w:t>#、</w:t>
            </w:r>
            <w:r>
              <w:rPr>
                <w:rStyle w:val="594"/>
                <w:rFonts w:hint="eastAsia"/>
                <w:sz w:val="24"/>
              </w:rPr>
              <w:t>2</w:t>
            </w:r>
            <w:r>
              <w:rPr>
                <w:rStyle w:val="594"/>
                <w:sz w:val="24"/>
              </w:rPr>
              <w:t>#、</w:t>
            </w:r>
            <w:r>
              <w:rPr>
                <w:rStyle w:val="594"/>
                <w:rFonts w:hint="eastAsia"/>
                <w:sz w:val="24"/>
              </w:rPr>
              <w:t>3</w:t>
            </w:r>
            <w:r>
              <w:rPr>
                <w:rStyle w:val="594"/>
                <w:sz w:val="24"/>
              </w:rPr>
              <w:t>#、</w:t>
            </w:r>
            <w:r>
              <w:rPr>
                <w:rStyle w:val="594"/>
                <w:rFonts w:hint="eastAsia"/>
                <w:sz w:val="24"/>
              </w:rPr>
              <w:t>4</w:t>
            </w:r>
            <w:r>
              <w:rPr>
                <w:rStyle w:val="594"/>
                <w:sz w:val="24"/>
              </w:rPr>
              <w:t>#、</w:t>
            </w:r>
            <w:r>
              <w:rPr>
                <w:rStyle w:val="594"/>
                <w:rFonts w:hint="eastAsia"/>
                <w:sz w:val="24"/>
              </w:rPr>
              <w:t>5</w:t>
            </w:r>
            <w:r>
              <w:rPr>
                <w:rStyle w:val="594"/>
                <w:sz w:val="24"/>
              </w:rPr>
              <w:t>#、</w:t>
            </w:r>
            <w:r>
              <w:rPr>
                <w:rStyle w:val="594"/>
                <w:rFonts w:hint="eastAsia"/>
                <w:sz w:val="24"/>
              </w:rPr>
              <w:t>6</w:t>
            </w:r>
            <w:r>
              <w:rPr>
                <w:rStyle w:val="594"/>
                <w:sz w:val="24"/>
              </w:rPr>
              <w:t>#、7#箱变，然后至升压站35kV开关柜。</w:t>
            </w:r>
          </w:p>
          <w:p w14:paraId="624691D6">
            <w:pPr>
              <w:adjustRightInd w:val="0"/>
              <w:snapToGrid w:val="0"/>
              <w:spacing w:line="440" w:lineRule="exact"/>
              <w:ind w:firstLine="480" w:firstLineChars="200"/>
              <w:rPr>
                <w:sz w:val="24"/>
              </w:rPr>
            </w:pPr>
            <w:r>
              <w:rPr>
                <w:rStyle w:val="594"/>
                <w:rFonts w:hint="eastAsia"/>
                <w:sz w:val="24"/>
              </w:rPr>
              <w:t>西区2路</w:t>
            </w:r>
            <w:r>
              <w:rPr>
                <w:rStyle w:val="594"/>
                <w:sz w:val="24"/>
              </w:rPr>
              <w:t>集电线路分别接入了</w:t>
            </w:r>
            <w:r>
              <w:rPr>
                <w:rStyle w:val="594"/>
                <w:rFonts w:hint="eastAsia"/>
                <w:sz w:val="24"/>
              </w:rPr>
              <w:t>西区2路1</w:t>
            </w:r>
            <w:r>
              <w:rPr>
                <w:rStyle w:val="594"/>
                <w:sz w:val="24"/>
              </w:rPr>
              <w:t>#、</w:t>
            </w:r>
            <w:r>
              <w:rPr>
                <w:rStyle w:val="594"/>
                <w:rFonts w:hint="eastAsia"/>
                <w:sz w:val="24"/>
              </w:rPr>
              <w:t>2</w:t>
            </w:r>
            <w:r>
              <w:rPr>
                <w:rStyle w:val="594"/>
                <w:sz w:val="24"/>
              </w:rPr>
              <w:t>#、</w:t>
            </w:r>
            <w:r>
              <w:rPr>
                <w:rStyle w:val="594"/>
                <w:rFonts w:hint="eastAsia"/>
                <w:sz w:val="24"/>
              </w:rPr>
              <w:t>3</w:t>
            </w:r>
            <w:r>
              <w:rPr>
                <w:rStyle w:val="594"/>
                <w:sz w:val="24"/>
              </w:rPr>
              <w:t>#、</w:t>
            </w:r>
            <w:r>
              <w:rPr>
                <w:rStyle w:val="594"/>
                <w:rFonts w:hint="eastAsia"/>
                <w:sz w:val="24"/>
              </w:rPr>
              <w:t>4</w:t>
            </w:r>
            <w:r>
              <w:rPr>
                <w:rStyle w:val="594"/>
                <w:sz w:val="24"/>
              </w:rPr>
              <w:t>#、</w:t>
            </w:r>
            <w:r>
              <w:rPr>
                <w:rStyle w:val="594"/>
                <w:rFonts w:hint="eastAsia"/>
                <w:sz w:val="24"/>
              </w:rPr>
              <w:t>5</w:t>
            </w:r>
            <w:r>
              <w:rPr>
                <w:rStyle w:val="594"/>
                <w:sz w:val="24"/>
              </w:rPr>
              <w:t>#、</w:t>
            </w:r>
            <w:r>
              <w:rPr>
                <w:rStyle w:val="594"/>
                <w:rFonts w:hint="eastAsia"/>
                <w:sz w:val="24"/>
              </w:rPr>
              <w:t>6</w:t>
            </w:r>
            <w:r>
              <w:rPr>
                <w:rStyle w:val="594"/>
                <w:sz w:val="24"/>
              </w:rPr>
              <w:t>#、7#箱变，然后至升压站35kV开关柜。</w:t>
            </w:r>
          </w:p>
          <w:p w14:paraId="4469BD3F">
            <w:pPr>
              <w:adjustRightInd w:val="0"/>
              <w:snapToGrid w:val="0"/>
              <w:spacing w:line="440" w:lineRule="exact"/>
              <w:ind w:firstLine="480" w:firstLineChars="200"/>
              <w:rPr>
                <w:sz w:val="24"/>
              </w:rPr>
            </w:pPr>
            <w:r>
              <w:rPr>
                <w:rStyle w:val="594"/>
                <w:rFonts w:hint="eastAsia"/>
                <w:sz w:val="24"/>
              </w:rPr>
              <w:t>北区3路</w:t>
            </w:r>
            <w:r>
              <w:rPr>
                <w:rStyle w:val="594"/>
                <w:sz w:val="24"/>
              </w:rPr>
              <w:t>集电线路分别接入了</w:t>
            </w:r>
            <w:r>
              <w:rPr>
                <w:rStyle w:val="594"/>
                <w:rFonts w:hint="eastAsia"/>
                <w:sz w:val="24"/>
              </w:rPr>
              <w:t>北区3路1</w:t>
            </w:r>
            <w:r>
              <w:rPr>
                <w:rStyle w:val="594"/>
                <w:sz w:val="24"/>
              </w:rPr>
              <w:t>#、</w:t>
            </w:r>
            <w:r>
              <w:rPr>
                <w:rStyle w:val="594"/>
                <w:rFonts w:hint="eastAsia"/>
                <w:sz w:val="24"/>
              </w:rPr>
              <w:t>2</w:t>
            </w:r>
            <w:r>
              <w:rPr>
                <w:rStyle w:val="594"/>
                <w:sz w:val="24"/>
              </w:rPr>
              <w:t>#、</w:t>
            </w:r>
            <w:r>
              <w:rPr>
                <w:rStyle w:val="594"/>
                <w:rFonts w:hint="eastAsia"/>
                <w:sz w:val="24"/>
              </w:rPr>
              <w:t>3</w:t>
            </w:r>
            <w:r>
              <w:rPr>
                <w:rStyle w:val="594"/>
                <w:sz w:val="24"/>
              </w:rPr>
              <w:t>#、</w:t>
            </w:r>
            <w:r>
              <w:rPr>
                <w:rStyle w:val="594"/>
                <w:rFonts w:hint="eastAsia"/>
                <w:sz w:val="24"/>
              </w:rPr>
              <w:t>4</w:t>
            </w:r>
            <w:r>
              <w:rPr>
                <w:rStyle w:val="594"/>
                <w:sz w:val="24"/>
              </w:rPr>
              <w:t>#、</w:t>
            </w:r>
            <w:r>
              <w:rPr>
                <w:rStyle w:val="594"/>
                <w:rFonts w:hint="eastAsia"/>
                <w:sz w:val="24"/>
              </w:rPr>
              <w:t>5</w:t>
            </w:r>
            <w:r>
              <w:rPr>
                <w:rStyle w:val="594"/>
                <w:sz w:val="24"/>
              </w:rPr>
              <w:t>#、</w:t>
            </w:r>
            <w:r>
              <w:rPr>
                <w:rStyle w:val="594"/>
                <w:rFonts w:hint="eastAsia"/>
                <w:sz w:val="24"/>
              </w:rPr>
              <w:t>6</w:t>
            </w:r>
            <w:r>
              <w:rPr>
                <w:rStyle w:val="594"/>
                <w:sz w:val="24"/>
              </w:rPr>
              <w:t>#、7#箱变，然后至升压站35kV开关柜。</w:t>
            </w:r>
          </w:p>
          <w:p w14:paraId="75D070C4">
            <w:pPr>
              <w:adjustRightInd w:val="0"/>
              <w:snapToGrid w:val="0"/>
              <w:spacing w:line="440" w:lineRule="exact"/>
              <w:ind w:firstLine="480" w:firstLineChars="200"/>
              <w:rPr>
                <w:sz w:val="24"/>
              </w:rPr>
            </w:pPr>
            <w:r>
              <w:rPr>
                <w:rFonts w:hint="eastAsia"/>
                <w:sz w:val="24"/>
              </w:rPr>
              <w:t>（3）电缆敷设</w:t>
            </w:r>
          </w:p>
          <w:p w14:paraId="18CCADA0">
            <w:pPr>
              <w:adjustRightInd w:val="0"/>
              <w:snapToGrid w:val="0"/>
              <w:spacing w:line="440" w:lineRule="exact"/>
              <w:ind w:firstLine="480" w:firstLineChars="200"/>
              <w:rPr>
                <w:sz w:val="24"/>
              </w:rPr>
            </w:pPr>
            <w:r>
              <w:rPr>
                <w:rFonts w:hint="eastAsia"/>
                <w:sz w:val="24"/>
              </w:rPr>
              <w:t>35kV动力电缆采用阻燃型铜芯交联聚乙烯绝缘、聚乙烯护套钢带铠装型三芯电缆。截面根据满足输送容量以及热稳定选取。1kV低压动力电缆</w:t>
            </w:r>
            <w:r>
              <w:rPr>
                <w:rFonts w:hint="eastAsia"/>
                <w:sz w:val="24"/>
                <w:lang w:eastAsia="zh-CN"/>
              </w:rPr>
              <w:t>采用</w:t>
            </w:r>
            <w:r>
              <w:rPr>
                <w:rFonts w:hint="eastAsia"/>
                <w:sz w:val="24"/>
              </w:rPr>
              <w:t>阻燃型或耐火型铜芯交联聚乙烯绝缘、聚乙烯护套铠装型三芯电缆，消防回路电缆采用耐火型电缆，其他采用阻燃型电缆。</w:t>
            </w:r>
          </w:p>
          <w:p w14:paraId="4C7B400A">
            <w:pPr>
              <w:adjustRightInd w:val="0"/>
              <w:snapToGrid w:val="0"/>
              <w:spacing w:line="440" w:lineRule="exact"/>
              <w:ind w:firstLine="480" w:firstLineChars="200"/>
              <w:rPr>
                <w:rStyle w:val="594"/>
                <w:sz w:val="24"/>
              </w:rPr>
            </w:pPr>
            <w:commentRangeStart w:id="0"/>
            <w:r>
              <w:rPr>
                <w:rStyle w:val="594"/>
                <w:sz w:val="24"/>
              </w:rPr>
              <w:t>光伏组件串至组串逆变器的光伏专用电缆，电缆敷设采用直埋和架空相结合的方式。沿组件支架横向敷设时采用架空方式，在相邻组件缝隙处穿管保护；跨南北组件支架竖向敷设时采用直埋穿管方式，在出入地处穿管保护。至箱变的进、出电缆均采用直埋敷设方式，过道路和出地面处采用穿管敷设；</w:t>
            </w:r>
          </w:p>
          <w:p w14:paraId="5C52A49C">
            <w:pPr>
              <w:adjustRightInd w:val="0"/>
              <w:snapToGrid w:val="0"/>
              <w:spacing w:line="440" w:lineRule="exact"/>
              <w:ind w:firstLine="480" w:firstLineChars="200"/>
              <w:rPr>
                <w:sz w:val="24"/>
              </w:rPr>
            </w:pPr>
            <w:r>
              <w:rPr>
                <w:sz w:val="24"/>
              </w:rPr>
              <w:t>升压站部分采用电缆沟道及埋管方式敷设。直埋部分顶面埋深不小于0.8m，采用金属铠装电缆，且直埋处电缆周围均有不小于100mm厚细沙防护，因此可不考虑土壤冻胀对电缆的损害。电缆穿管后管端的缝隙、穿电缆用的楼板孔洞、电缆沟壁预留的电缆孔以及各屏位底部的孔洞均应封堵。</w:t>
            </w:r>
            <w:commentRangeEnd w:id="0"/>
            <w:r>
              <w:commentReference w:id="0"/>
            </w:r>
          </w:p>
          <w:p w14:paraId="5A3D5AF9">
            <w:pPr>
              <w:numPr>
                <w:ilvl w:val="0"/>
                <w:numId w:val="3"/>
              </w:numPr>
              <w:snapToGrid w:val="0"/>
              <w:spacing w:line="440" w:lineRule="exact"/>
              <w:ind w:firstLine="482" w:firstLineChars="200"/>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电气工程</w:t>
            </w:r>
          </w:p>
          <w:p w14:paraId="4DB53F07">
            <w:pPr>
              <w:adjustRightInd w:val="0"/>
              <w:snapToGrid w:val="0"/>
              <w:spacing w:line="44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接入系统方案</w:t>
            </w:r>
          </w:p>
          <w:p w14:paraId="2EAE7A33">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本项目规划装机容量为直流侧175.0632MWp，升压站新上 1×150MWA 变压器一台，采用220kV并网接入方式。距离本项目站址距离较近的变电站有北部遵化220kV变电站、西铺220kV变电站、场址区南侧为泉河头220kV变电站。最终接入方案待接入批复后</w:t>
            </w:r>
            <w:r>
              <w:rPr>
                <w:rFonts w:hint="eastAsia" w:ascii="Times New Roman" w:hAnsi="Times New Roman" w:eastAsia="宋体" w:cs="Times New Roman"/>
                <w:sz w:val="24"/>
                <w:lang w:val="en-US" w:eastAsia="zh-CN"/>
              </w:rPr>
              <w:t>确定</w:t>
            </w:r>
            <w:r>
              <w:rPr>
                <w:rFonts w:hint="eastAsia" w:ascii="Times New Roman" w:hAnsi="Times New Roman" w:eastAsia="宋体" w:cs="Times New Roman"/>
                <w:sz w:val="24"/>
              </w:rPr>
              <w:t>。</w:t>
            </w:r>
          </w:p>
          <w:p w14:paraId="08B348F7">
            <w:pPr>
              <w:adjustRightInd w:val="0"/>
              <w:snapToGrid w:val="0"/>
              <w:spacing w:line="44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电气一次</w:t>
            </w:r>
          </w:p>
          <w:p w14:paraId="0CB96846">
            <w:pPr>
              <w:adjustRightInd w:val="0"/>
              <w:snapToGrid w:val="0"/>
              <w:spacing w:line="44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①光伏区</w:t>
            </w:r>
          </w:p>
          <w:p w14:paraId="7CCF5908">
            <w:pPr>
              <w:adjustRightInd w:val="0"/>
              <w:snapToGrid w:val="0"/>
              <w:spacing w:line="44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光伏电站共分 48 个光伏发电单元。光伏场区共47个3.15MW发电单元，1个2.0MW发电单元。安装320kW 组串式逆器470台，升压箱变48座。通过35kV汇集线路接入升压站。</w:t>
            </w:r>
          </w:p>
          <w:p w14:paraId="06F16A6B">
            <w:pPr>
              <w:adjustRightInd w:val="0"/>
              <w:snapToGrid w:val="0"/>
              <w:spacing w:line="44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②升压站</w:t>
            </w:r>
          </w:p>
          <w:p w14:paraId="4E15BD58">
            <w:pPr>
              <w:adjustRightInd w:val="0"/>
              <w:snapToGrid w:val="0"/>
              <w:spacing w:line="44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新建一座220kV光伏升压站，升压站1回220kV线路接入对端220kV站220kV母线侧备用间隔。升压站规划建设1×150MVA主变，电压等级为220/35kV。主变采用有载调压变压器，主变抽头选择230±8×1.25%/37kV，联接组别为YN/d11。</w:t>
            </w:r>
          </w:p>
          <w:p w14:paraId="49928096">
            <w:pPr>
              <w:adjustRightInd w:val="0"/>
              <w:snapToGrid w:val="0"/>
              <w:spacing w:line="44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电气二次</w:t>
            </w:r>
          </w:p>
          <w:p w14:paraId="4980A631">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eastAsia="zh-CN"/>
              </w:rPr>
              <w:t>光伏电站按“有人值班、少人值守”的原则设计。光伏电站安装三套计算机监控系统，分别监控光伏区域、储能和升压站，具有控制、通信、测量等功能。监控后台设在升压站主控室内，通过光伏电站监控系统实现电站的全功能自动化管理，电站与调度端的遥测、遥信功能等</w:t>
            </w:r>
          </w:p>
          <w:p w14:paraId="17383699">
            <w:pPr>
              <w:numPr>
                <w:ilvl w:val="0"/>
                <w:numId w:val="3"/>
              </w:numPr>
              <w:snapToGrid w:val="0"/>
              <w:spacing w:line="440" w:lineRule="exact"/>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生态修复方案</w:t>
            </w:r>
          </w:p>
          <w:p w14:paraId="170143F6">
            <w:pPr>
              <w:adjustRightInd w:val="0"/>
              <w:snapToGrid w:val="0"/>
              <w:spacing w:line="440" w:lineRule="exact"/>
              <w:ind w:firstLine="480" w:firstLineChars="200"/>
              <w:rPr>
                <w:sz w:val="24"/>
              </w:rPr>
            </w:pPr>
            <w:r>
              <w:rPr>
                <w:rFonts w:hint="eastAsia"/>
                <w:sz w:val="24"/>
              </w:rPr>
              <w:t>（1）施工期：</w:t>
            </w:r>
          </w:p>
          <w:p w14:paraId="5218A702">
            <w:pPr>
              <w:adjustRightInd w:val="0"/>
              <w:snapToGrid w:val="0"/>
              <w:spacing w:line="440" w:lineRule="exact"/>
              <w:ind w:firstLine="480" w:firstLineChars="200"/>
              <w:rPr>
                <w:rFonts w:hint="eastAsia" w:eastAsia="宋体"/>
                <w:color w:val="FF0000"/>
                <w:sz w:val="24"/>
                <w:lang w:eastAsia="zh-CN"/>
              </w:rPr>
            </w:pPr>
            <w:r>
              <w:rPr>
                <w:rFonts w:hint="eastAsia"/>
                <w:color w:val="FF0000"/>
                <w:sz w:val="24"/>
                <w:lang w:eastAsia="zh-CN"/>
              </w:rPr>
              <w:t>项目占地性质为农用地，不涉及耕地，利用现状为荒地及荒山，植被类型主要为荆条和蒿草，少量松树。</w:t>
            </w:r>
            <w:r>
              <w:rPr>
                <w:rFonts w:hint="eastAsia"/>
                <w:color w:val="FF0000"/>
                <w:sz w:val="24"/>
              </w:rPr>
              <w:t>由于光伏板原占地类型有草地和裸露岩体，且这些地类相互镶嵌，各个地类土壤肥力、植被生长条件不同，因此，针对不同的地类采用不同的植被恢复方式：</w:t>
            </w:r>
          </w:p>
          <w:p w14:paraId="42CAC416">
            <w:pPr>
              <w:adjustRightInd w:val="0"/>
              <w:snapToGrid w:val="0"/>
              <w:spacing w:line="440" w:lineRule="exact"/>
              <w:ind w:firstLine="480" w:firstLineChars="200"/>
              <w:rPr>
                <w:rFonts w:hint="eastAsia"/>
                <w:color w:val="FF0000"/>
                <w:sz w:val="24"/>
              </w:rPr>
            </w:pPr>
            <w:r>
              <w:rPr>
                <w:rFonts w:hint="eastAsia"/>
                <w:color w:val="FF0000"/>
                <w:sz w:val="24"/>
                <w:lang w:eastAsia="zh-CN"/>
              </w:rPr>
              <w:t>①</w:t>
            </w:r>
            <w:r>
              <w:rPr>
                <w:rFonts w:hint="eastAsia"/>
                <w:color w:val="FF0000"/>
                <w:sz w:val="24"/>
              </w:rPr>
              <w:t>对于占用草地的，施工期间有效控制施工范围，避免对周边植被的破坏；在此基础上，选取</w:t>
            </w:r>
            <w:r>
              <w:rPr>
                <w:rFonts w:hint="eastAsia"/>
                <w:color w:val="FF0000"/>
                <w:sz w:val="24"/>
                <w:lang w:eastAsia="zh-CN"/>
              </w:rPr>
              <w:t>当地植被</w:t>
            </w:r>
            <w:r>
              <w:rPr>
                <w:rFonts w:hint="eastAsia"/>
                <w:color w:val="FF0000"/>
                <w:sz w:val="24"/>
              </w:rPr>
              <w:t>灌草籽进行条播种植。</w:t>
            </w:r>
          </w:p>
          <w:p w14:paraId="0B39C554">
            <w:pPr>
              <w:adjustRightInd w:val="0"/>
              <w:snapToGrid w:val="0"/>
              <w:spacing w:line="440" w:lineRule="exact"/>
              <w:ind w:firstLine="480" w:firstLineChars="200"/>
              <w:rPr>
                <w:rFonts w:hint="eastAsia"/>
                <w:color w:val="FF0000"/>
                <w:sz w:val="24"/>
              </w:rPr>
            </w:pPr>
            <w:r>
              <w:rPr>
                <w:rFonts w:hint="eastAsia"/>
                <w:color w:val="FF0000"/>
                <w:sz w:val="24"/>
                <w:lang w:eastAsia="zh-CN"/>
              </w:rPr>
              <w:t>②</w:t>
            </w:r>
            <w:r>
              <w:rPr>
                <w:rFonts w:hint="eastAsia"/>
                <w:color w:val="FF0000"/>
                <w:sz w:val="24"/>
              </w:rPr>
              <w:t>对于占用其他土地（裸岩）的，因缺土，无法实施大面积植被恢复，只能采用客土的方式在裸岩周边栽植</w:t>
            </w:r>
            <w:r>
              <w:rPr>
                <w:rFonts w:hint="eastAsia"/>
                <w:color w:val="FF0000"/>
                <w:sz w:val="24"/>
                <w:lang w:eastAsia="zh-CN"/>
              </w:rPr>
              <w:t>当地物种荆条及蒿草，最大限度不破坏原有植被类型及物种</w:t>
            </w:r>
            <w:r>
              <w:rPr>
                <w:rFonts w:hint="eastAsia"/>
                <w:color w:val="FF0000"/>
                <w:sz w:val="24"/>
              </w:rPr>
              <w:t>。</w:t>
            </w:r>
          </w:p>
          <w:p w14:paraId="487968C6">
            <w:pPr>
              <w:adjustRightInd w:val="0"/>
              <w:snapToGrid w:val="0"/>
              <w:spacing w:line="440" w:lineRule="exact"/>
              <w:ind w:firstLine="480" w:firstLineChars="200"/>
              <w:rPr>
                <w:sz w:val="24"/>
              </w:rPr>
            </w:pPr>
            <w:r>
              <w:rPr>
                <w:sz w:val="24"/>
              </w:rPr>
              <w:t>项目建设对区域生态环境影响主要表现在临时占地及施工对土壤的影响、对地表植被的破坏、永久占地对土地利用类型的改变以及山丘坡地施工可能引发的水土流失等。工程施工过程中，各单项工程施工开挖前均进行表土清理和保护措施；施工道路尽量利用原有道路，减少新建道路对地表的扰动；新建道路采取边坡防护措施，施工结束后临时道路进行植被恢复；基础开挖施工过程中进行临时挡护，并采取排水措施，施工结束后对基础周边进行土地平整及植被恢复；光伏发电场地施工结束后对场地进行平整，并采取人工干预方式恢复植被。</w:t>
            </w:r>
          </w:p>
          <w:p w14:paraId="02047591">
            <w:pPr>
              <w:adjustRightInd w:val="0"/>
              <w:snapToGrid w:val="0"/>
              <w:spacing w:line="440" w:lineRule="exact"/>
              <w:ind w:firstLine="480" w:firstLineChars="200"/>
              <w:rPr>
                <w:rFonts w:hint="eastAsia"/>
                <w:color w:val="FF0000"/>
                <w:sz w:val="24"/>
                <w:lang w:eastAsia="zh-CN"/>
              </w:rPr>
            </w:pPr>
            <w:r>
              <w:rPr>
                <w:rFonts w:hint="eastAsia"/>
                <w:color w:val="FF0000"/>
                <w:sz w:val="24"/>
                <w:lang w:eastAsia="zh-CN"/>
              </w:rPr>
              <w:t>①本工程施工扰动区植被恢复所需表土，全部来自工程扰动区剥离的表土，应加强表土收集和堆存工作。</w:t>
            </w:r>
          </w:p>
          <w:p w14:paraId="4FC00E62">
            <w:pPr>
              <w:adjustRightInd w:val="0"/>
              <w:snapToGrid w:val="0"/>
              <w:spacing w:line="440" w:lineRule="exact"/>
              <w:ind w:firstLine="480" w:firstLineChars="200"/>
              <w:rPr>
                <w:rFonts w:hint="eastAsia"/>
                <w:color w:val="FF0000"/>
                <w:sz w:val="24"/>
                <w:lang w:eastAsia="zh-CN"/>
              </w:rPr>
            </w:pPr>
            <w:r>
              <w:rPr>
                <w:rFonts w:hint="eastAsia"/>
                <w:color w:val="FF0000"/>
                <w:sz w:val="24"/>
                <w:lang w:eastAsia="zh-CN"/>
              </w:rPr>
              <w:t>②各区的植被恢复和绿化美化措施，施工时，最好单独分标，采取招投标的方式，由专业绿化公司竞标并实施，选择具有相应资格和能力的施工单位承担。</w:t>
            </w:r>
          </w:p>
          <w:p w14:paraId="017EBD37">
            <w:pPr>
              <w:adjustRightInd w:val="0"/>
              <w:snapToGrid w:val="0"/>
              <w:spacing w:line="440" w:lineRule="exact"/>
              <w:ind w:firstLine="480" w:firstLineChars="200"/>
              <w:rPr>
                <w:rFonts w:hint="eastAsia"/>
                <w:color w:val="FF0000"/>
                <w:sz w:val="24"/>
                <w:lang w:eastAsia="zh-CN"/>
              </w:rPr>
            </w:pPr>
            <w:r>
              <w:rPr>
                <w:rFonts w:hint="eastAsia"/>
                <w:color w:val="FF0000"/>
                <w:sz w:val="24"/>
                <w:lang w:eastAsia="zh-CN"/>
              </w:rPr>
              <w:t>③实施时应与当地水土保持和林业部门协调合作。所需林木种苗尽量在本地采购，同时选择有经验的施工队伍进行施工。</w:t>
            </w:r>
          </w:p>
          <w:p w14:paraId="08D5BA85">
            <w:pPr>
              <w:adjustRightInd w:val="0"/>
              <w:snapToGrid w:val="0"/>
              <w:spacing w:line="440" w:lineRule="exact"/>
              <w:ind w:firstLine="480" w:firstLineChars="200"/>
              <w:rPr>
                <w:rFonts w:hint="eastAsia"/>
                <w:color w:val="FF0000"/>
                <w:sz w:val="24"/>
                <w:lang w:eastAsia="zh-CN"/>
              </w:rPr>
            </w:pPr>
            <w:r>
              <w:rPr>
                <w:rFonts w:hint="eastAsia"/>
                <w:color w:val="FF0000"/>
                <w:sz w:val="24"/>
                <w:lang w:eastAsia="zh-CN"/>
              </w:rPr>
              <w:t>④种植过程中科学使用保水剂、长效肥、微量元素、激素等先进材料和技术，以保证苗木的成活率，同时不滥用这些材料。</w:t>
            </w:r>
          </w:p>
          <w:p w14:paraId="42E0BD1E">
            <w:pPr>
              <w:adjustRightInd w:val="0"/>
              <w:snapToGrid w:val="0"/>
              <w:spacing w:line="440" w:lineRule="exact"/>
              <w:ind w:firstLine="480" w:firstLineChars="200"/>
              <w:rPr>
                <w:rFonts w:hint="eastAsia"/>
                <w:color w:val="FF0000"/>
                <w:sz w:val="24"/>
                <w:lang w:eastAsia="zh-CN"/>
              </w:rPr>
            </w:pPr>
            <w:r>
              <w:rPr>
                <w:rFonts w:hint="eastAsia"/>
                <w:color w:val="FF0000"/>
                <w:sz w:val="24"/>
                <w:lang w:eastAsia="zh-CN"/>
              </w:rPr>
              <w:t>⑤本项目植被恢复所需的苗木量大，应做好苗木调配工作。</w:t>
            </w:r>
          </w:p>
          <w:p w14:paraId="11A868FC">
            <w:pPr>
              <w:adjustRightInd w:val="0"/>
              <w:snapToGrid w:val="0"/>
              <w:spacing w:line="440" w:lineRule="exact"/>
              <w:ind w:firstLine="480" w:firstLineChars="200"/>
              <w:rPr>
                <w:color w:val="FF0000"/>
                <w:sz w:val="24"/>
              </w:rPr>
            </w:pPr>
            <w:r>
              <w:rPr>
                <w:rFonts w:hint="eastAsia"/>
                <w:color w:val="FF0000"/>
                <w:sz w:val="24"/>
                <w:lang w:eastAsia="zh-CN"/>
              </w:rPr>
              <w:t>⑥种植后，注重草木的成活率检查，对于成活率低的区域应及时进行补植或重新造林。</w:t>
            </w:r>
          </w:p>
          <w:p w14:paraId="3E7BA44D">
            <w:pPr>
              <w:adjustRightInd w:val="0"/>
              <w:snapToGrid w:val="0"/>
              <w:spacing w:line="440" w:lineRule="exact"/>
              <w:ind w:firstLine="480" w:firstLineChars="200"/>
              <w:rPr>
                <w:rFonts w:hint="eastAsia" w:eastAsia="宋体"/>
                <w:sz w:val="24"/>
                <w:lang w:eastAsia="zh-CN"/>
              </w:rPr>
            </w:pPr>
            <w:r>
              <w:rPr>
                <w:sz w:val="24"/>
              </w:rPr>
              <w:t>因此工程的建设对区域内地表植被的破坏影</w:t>
            </w:r>
            <w:r>
              <w:rPr>
                <w:rFonts w:hint="eastAsia"/>
                <w:sz w:val="24"/>
              </w:rPr>
              <w:t>可接受</w:t>
            </w:r>
            <w:r>
              <w:rPr>
                <w:rFonts w:hint="eastAsia"/>
                <w:sz w:val="24"/>
                <w:lang w:eastAsia="zh-CN"/>
              </w:rPr>
              <w:t>。</w:t>
            </w:r>
          </w:p>
          <w:p w14:paraId="6C6F48FB">
            <w:pPr>
              <w:adjustRightInd w:val="0"/>
              <w:snapToGrid w:val="0"/>
              <w:spacing w:line="440" w:lineRule="exact"/>
              <w:ind w:firstLine="480" w:firstLineChars="200"/>
              <w:rPr>
                <w:sz w:val="24"/>
              </w:rPr>
            </w:pPr>
            <w:r>
              <w:rPr>
                <w:rFonts w:hint="eastAsia"/>
                <w:sz w:val="24"/>
              </w:rPr>
              <w:t>（2）运营期</w:t>
            </w:r>
          </w:p>
          <w:p w14:paraId="531624BD">
            <w:pPr>
              <w:adjustRightInd w:val="0"/>
              <w:snapToGrid w:val="0"/>
              <w:spacing w:line="440" w:lineRule="exact"/>
              <w:ind w:firstLine="480" w:firstLineChars="200"/>
              <w:rPr>
                <w:sz w:val="24"/>
              </w:rPr>
            </w:pPr>
            <w:r>
              <w:rPr>
                <w:sz w:val="24"/>
              </w:rPr>
              <w:t>视觉及景观：本项目水土保持工程实施后，通过大量栽植灌木将明显提高其异质化程度，因此，项目实施后不会对其生态景观产生明显影响。</w:t>
            </w:r>
          </w:p>
          <w:p w14:paraId="217B9BAC">
            <w:pPr>
              <w:numPr>
                <w:ilvl w:val="0"/>
                <w:numId w:val="3"/>
              </w:numPr>
              <w:snapToGrid w:val="0"/>
              <w:spacing w:line="440" w:lineRule="exact"/>
              <w:ind w:firstLine="482" w:firstLineChars="200"/>
              <w:rPr>
                <w:b/>
                <w:sz w:val="24"/>
              </w:rPr>
            </w:pPr>
            <w:r>
              <w:rPr>
                <w:b/>
                <w:sz w:val="24"/>
              </w:rPr>
              <w:t>工程占地</w:t>
            </w:r>
          </w:p>
          <w:p w14:paraId="1750E6CA">
            <w:pPr>
              <w:snapToGrid w:val="0"/>
              <w:spacing w:line="440" w:lineRule="exact"/>
              <w:ind w:firstLine="480" w:firstLineChars="200"/>
              <w:rPr>
                <w:bCs/>
                <w:sz w:val="24"/>
              </w:rPr>
            </w:pPr>
            <w:r>
              <w:rPr>
                <w:rFonts w:hint="eastAsia" w:ascii="宋体" w:hAnsi="宋体" w:cs="宋体"/>
                <w:bCs/>
                <w:sz w:val="24"/>
              </w:rPr>
              <w:t>①</w:t>
            </w:r>
            <w:r>
              <w:rPr>
                <w:bCs/>
                <w:sz w:val="24"/>
              </w:rPr>
              <w:t>永久占地</w:t>
            </w:r>
          </w:p>
          <w:p w14:paraId="74EF487B">
            <w:pPr>
              <w:snapToGrid w:val="0"/>
              <w:spacing w:line="440" w:lineRule="exact"/>
              <w:ind w:firstLine="480" w:firstLineChars="200"/>
              <w:rPr>
                <w:bCs/>
                <w:sz w:val="24"/>
              </w:rPr>
            </w:pPr>
            <w:r>
              <w:rPr>
                <w:bCs/>
                <w:sz w:val="24"/>
              </w:rPr>
              <w:t>永久用地302.5740</w:t>
            </w:r>
            <w:r>
              <w:rPr>
                <w:rFonts w:hint="eastAsia"/>
                <w:sz w:val="24"/>
              </w:rPr>
              <w:t>公顷</w:t>
            </w:r>
            <w:r>
              <w:rPr>
                <w:bCs/>
                <w:sz w:val="24"/>
              </w:rPr>
              <w:t>，其中升压站总占地面积为</w:t>
            </w:r>
            <w:r>
              <w:rPr>
                <w:rFonts w:hint="eastAsia"/>
                <w:bCs/>
                <w:sz w:val="24"/>
                <w:highlight w:val="none"/>
                <w:lang w:eastAsia="zh-CN"/>
              </w:rPr>
              <w:t>1.3218</w:t>
            </w:r>
            <w:r>
              <w:rPr>
                <w:rFonts w:hint="eastAsia"/>
                <w:sz w:val="24"/>
              </w:rPr>
              <w:t>公顷</w:t>
            </w:r>
            <w:r>
              <w:rPr>
                <w:bCs/>
                <w:sz w:val="24"/>
              </w:rPr>
              <w:t>，光伏场区占地面积301.2522</w:t>
            </w:r>
            <w:r>
              <w:rPr>
                <w:rFonts w:hint="eastAsia"/>
                <w:sz w:val="24"/>
              </w:rPr>
              <w:t>公顷</w:t>
            </w:r>
            <w:r>
              <w:rPr>
                <w:bCs/>
                <w:sz w:val="24"/>
              </w:rPr>
              <w:t>。</w:t>
            </w:r>
          </w:p>
          <w:p w14:paraId="12000900">
            <w:pPr>
              <w:snapToGrid w:val="0"/>
              <w:spacing w:line="440" w:lineRule="exact"/>
              <w:ind w:firstLine="480" w:firstLineChars="200"/>
              <w:rPr>
                <w:bCs/>
                <w:sz w:val="24"/>
              </w:rPr>
            </w:pPr>
            <w:r>
              <w:rPr>
                <w:bCs/>
                <w:sz w:val="24"/>
              </w:rPr>
              <w:t>本工程新建35kV架空线路</w:t>
            </w:r>
            <w:r>
              <w:rPr>
                <w:rFonts w:hint="eastAsia"/>
                <w:bCs/>
                <w:sz w:val="24"/>
              </w:rPr>
              <w:t>12.</w:t>
            </w:r>
            <w:r>
              <w:rPr>
                <w:rFonts w:hint="eastAsia"/>
                <w:bCs/>
                <w:sz w:val="24"/>
                <w:lang w:val="en-US" w:eastAsia="zh-CN"/>
              </w:rPr>
              <w:t>2</w:t>
            </w:r>
            <w:r>
              <w:rPr>
                <w:rFonts w:hint="eastAsia"/>
                <w:bCs/>
                <w:sz w:val="24"/>
              </w:rPr>
              <w:t>7km，</w:t>
            </w:r>
            <w:r>
              <w:rPr>
                <w:bCs/>
                <w:sz w:val="24"/>
              </w:rPr>
              <w:t>其中新建双回35kV架空线路2.</w:t>
            </w:r>
            <w:r>
              <w:rPr>
                <w:rFonts w:hint="eastAsia"/>
                <w:bCs/>
                <w:sz w:val="24"/>
                <w:lang w:val="en-US" w:eastAsia="zh-CN"/>
              </w:rPr>
              <w:t>07</w:t>
            </w:r>
            <w:r>
              <w:rPr>
                <w:bCs/>
                <w:sz w:val="24"/>
              </w:rPr>
              <w:t>km</w:t>
            </w:r>
            <w:r>
              <w:rPr>
                <w:rFonts w:hint="eastAsia"/>
                <w:bCs/>
                <w:sz w:val="24"/>
                <w:lang w:eastAsia="zh-CN"/>
              </w:rPr>
              <w:t>，</w:t>
            </w:r>
            <w:r>
              <w:rPr>
                <w:bCs/>
                <w:sz w:val="24"/>
              </w:rPr>
              <w:t>新建单回35kV架空线路</w:t>
            </w:r>
            <w:r>
              <w:rPr>
                <w:rFonts w:hint="eastAsia"/>
                <w:bCs/>
                <w:sz w:val="24"/>
              </w:rPr>
              <w:t>10.</w:t>
            </w:r>
            <w:r>
              <w:rPr>
                <w:rFonts w:hint="eastAsia"/>
                <w:bCs/>
                <w:sz w:val="24"/>
                <w:lang w:val="en-US" w:eastAsia="zh-CN"/>
              </w:rPr>
              <w:t>2</w:t>
            </w:r>
            <w:r>
              <w:rPr>
                <w:bCs/>
                <w:sz w:val="24"/>
              </w:rPr>
              <w:t>km</w:t>
            </w:r>
            <w:r>
              <w:rPr>
                <w:rFonts w:hint="eastAsia"/>
                <w:bCs/>
                <w:sz w:val="24"/>
                <w:lang w:eastAsia="zh-CN"/>
              </w:rPr>
              <w:t>，</w:t>
            </w:r>
            <w:r>
              <w:rPr>
                <w:bCs/>
                <w:sz w:val="24"/>
              </w:rPr>
              <w:t>新建铁塔</w:t>
            </w:r>
            <w:r>
              <w:rPr>
                <w:rFonts w:hint="eastAsia"/>
                <w:bCs/>
                <w:sz w:val="24"/>
                <w:lang w:val="en-US" w:eastAsia="zh-CN"/>
              </w:rPr>
              <w:t>56</w:t>
            </w:r>
            <w:r>
              <w:rPr>
                <w:bCs/>
                <w:sz w:val="24"/>
              </w:rPr>
              <w:t>基。</w:t>
            </w:r>
          </w:p>
          <w:p w14:paraId="79E72584">
            <w:pPr>
              <w:snapToGrid w:val="0"/>
              <w:spacing w:line="440" w:lineRule="exact"/>
              <w:ind w:firstLine="480" w:firstLineChars="200"/>
              <w:rPr>
                <w:bCs/>
                <w:sz w:val="24"/>
              </w:rPr>
            </w:pPr>
            <w:r>
              <w:rPr>
                <w:bCs/>
                <w:sz w:val="24"/>
              </w:rPr>
              <w:t>双回</w:t>
            </w:r>
            <w:r>
              <w:rPr>
                <w:rFonts w:hint="eastAsia"/>
                <w:bCs/>
                <w:sz w:val="24"/>
              </w:rPr>
              <w:t>线</w:t>
            </w:r>
            <w:r>
              <w:rPr>
                <w:bCs/>
                <w:sz w:val="24"/>
              </w:rPr>
              <w:t>35kV架空线路2.</w:t>
            </w:r>
            <w:r>
              <w:rPr>
                <w:rFonts w:hint="eastAsia"/>
                <w:bCs/>
                <w:sz w:val="24"/>
                <w:lang w:val="en-US" w:eastAsia="zh-CN"/>
              </w:rPr>
              <w:t>07</w:t>
            </w:r>
            <w:r>
              <w:rPr>
                <w:bCs/>
                <w:sz w:val="24"/>
              </w:rPr>
              <w:t>km</w:t>
            </w:r>
            <w:r>
              <w:rPr>
                <w:rFonts w:hint="eastAsia"/>
                <w:bCs/>
                <w:sz w:val="24"/>
              </w:rPr>
              <w:t>，</w:t>
            </w:r>
            <w:r>
              <w:rPr>
                <w:bCs/>
                <w:sz w:val="24"/>
              </w:rPr>
              <w:t>新建铁塔10基</w:t>
            </w:r>
            <w:r>
              <w:rPr>
                <w:rFonts w:hint="eastAsia"/>
                <w:bCs/>
                <w:sz w:val="24"/>
              </w:rPr>
              <w:t>。</w:t>
            </w:r>
          </w:p>
          <w:p w14:paraId="62125778">
            <w:pPr>
              <w:snapToGrid w:val="0"/>
              <w:spacing w:line="440" w:lineRule="exact"/>
              <w:ind w:firstLine="480" w:firstLineChars="200"/>
              <w:rPr>
                <w:bCs/>
                <w:sz w:val="24"/>
              </w:rPr>
            </w:pPr>
            <w:r>
              <w:rPr>
                <w:bCs/>
                <w:sz w:val="24"/>
              </w:rPr>
              <w:t>A线单回35kV架空线路</w:t>
            </w:r>
            <w:r>
              <w:rPr>
                <w:rFonts w:hint="eastAsia"/>
                <w:bCs/>
                <w:sz w:val="24"/>
                <w:lang w:val="en-US" w:eastAsia="zh-CN"/>
              </w:rPr>
              <w:t>5.45</w:t>
            </w:r>
            <w:r>
              <w:rPr>
                <w:rFonts w:hint="eastAsia"/>
                <w:bCs/>
                <w:sz w:val="24"/>
              </w:rPr>
              <w:t>km，</w:t>
            </w:r>
            <w:r>
              <w:rPr>
                <w:bCs/>
                <w:sz w:val="24"/>
              </w:rPr>
              <w:t>新建铁塔1</w:t>
            </w:r>
            <w:r>
              <w:rPr>
                <w:rFonts w:hint="eastAsia"/>
                <w:bCs/>
                <w:sz w:val="24"/>
                <w:lang w:val="en-US" w:eastAsia="zh-CN"/>
              </w:rPr>
              <w:t>8</w:t>
            </w:r>
            <w:r>
              <w:rPr>
                <w:bCs/>
                <w:sz w:val="24"/>
              </w:rPr>
              <w:t>基</w:t>
            </w:r>
            <w:r>
              <w:rPr>
                <w:rFonts w:hint="eastAsia"/>
                <w:bCs/>
                <w:sz w:val="24"/>
              </w:rPr>
              <w:t>。</w:t>
            </w:r>
          </w:p>
          <w:p w14:paraId="6CF6890C">
            <w:pPr>
              <w:snapToGrid w:val="0"/>
              <w:spacing w:line="440" w:lineRule="exact"/>
              <w:ind w:firstLine="480" w:firstLineChars="200"/>
              <w:rPr>
                <w:bCs/>
                <w:sz w:val="24"/>
              </w:rPr>
            </w:pPr>
            <w:r>
              <w:rPr>
                <w:rFonts w:hint="eastAsia"/>
                <w:bCs/>
                <w:sz w:val="24"/>
                <w:lang w:val="en-US" w:eastAsia="zh-CN"/>
              </w:rPr>
              <w:t>A1线</w:t>
            </w:r>
            <w:r>
              <w:rPr>
                <w:bCs/>
                <w:sz w:val="24"/>
              </w:rPr>
              <w:t>单回35kV架空线路</w:t>
            </w:r>
            <w:r>
              <w:rPr>
                <w:rFonts w:hint="eastAsia"/>
                <w:bCs/>
                <w:sz w:val="24"/>
                <w:lang w:val="en-US" w:eastAsia="zh-CN"/>
              </w:rPr>
              <w:t>0.73</w:t>
            </w:r>
            <w:r>
              <w:rPr>
                <w:rFonts w:hint="eastAsia"/>
                <w:bCs/>
                <w:sz w:val="24"/>
              </w:rPr>
              <w:t>km，</w:t>
            </w:r>
            <w:r>
              <w:rPr>
                <w:bCs/>
                <w:sz w:val="24"/>
              </w:rPr>
              <w:t>新建铁塔</w:t>
            </w:r>
            <w:r>
              <w:rPr>
                <w:rFonts w:hint="eastAsia"/>
                <w:bCs/>
                <w:sz w:val="24"/>
                <w:lang w:val="en-US" w:eastAsia="zh-CN"/>
              </w:rPr>
              <w:t>6</w:t>
            </w:r>
            <w:r>
              <w:rPr>
                <w:bCs/>
                <w:sz w:val="24"/>
              </w:rPr>
              <w:t>基</w:t>
            </w:r>
            <w:r>
              <w:rPr>
                <w:rFonts w:hint="eastAsia"/>
                <w:bCs/>
                <w:sz w:val="24"/>
              </w:rPr>
              <w:t>。</w:t>
            </w:r>
          </w:p>
          <w:p w14:paraId="301C5481">
            <w:pPr>
              <w:snapToGrid w:val="0"/>
              <w:spacing w:line="440" w:lineRule="exact"/>
              <w:ind w:firstLine="480" w:firstLineChars="200"/>
              <w:rPr>
                <w:bCs/>
                <w:sz w:val="24"/>
              </w:rPr>
            </w:pPr>
            <w:r>
              <w:rPr>
                <w:rFonts w:hint="eastAsia"/>
                <w:bCs/>
                <w:sz w:val="24"/>
                <w:lang w:val="en-US" w:eastAsia="zh-CN"/>
              </w:rPr>
              <w:t>B线</w:t>
            </w:r>
            <w:r>
              <w:rPr>
                <w:bCs/>
                <w:sz w:val="24"/>
              </w:rPr>
              <w:t>单回35kV架空线路</w:t>
            </w:r>
            <w:r>
              <w:rPr>
                <w:rFonts w:hint="eastAsia"/>
                <w:bCs/>
                <w:sz w:val="24"/>
                <w:lang w:val="en-US" w:eastAsia="zh-CN"/>
              </w:rPr>
              <w:t>0.56</w:t>
            </w:r>
            <w:r>
              <w:rPr>
                <w:rFonts w:hint="eastAsia"/>
                <w:bCs/>
                <w:sz w:val="24"/>
              </w:rPr>
              <w:t>km，</w:t>
            </w:r>
            <w:r>
              <w:rPr>
                <w:bCs/>
                <w:sz w:val="24"/>
              </w:rPr>
              <w:t>新建铁塔</w:t>
            </w:r>
            <w:r>
              <w:rPr>
                <w:rFonts w:hint="eastAsia"/>
                <w:bCs/>
                <w:sz w:val="24"/>
                <w:lang w:val="en-US" w:eastAsia="zh-CN"/>
              </w:rPr>
              <w:t>4</w:t>
            </w:r>
            <w:r>
              <w:rPr>
                <w:bCs/>
                <w:sz w:val="24"/>
              </w:rPr>
              <w:t>基</w:t>
            </w:r>
            <w:r>
              <w:rPr>
                <w:rFonts w:hint="eastAsia"/>
                <w:bCs/>
                <w:sz w:val="24"/>
              </w:rPr>
              <w:t>。</w:t>
            </w:r>
          </w:p>
          <w:p w14:paraId="407C16CA">
            <w:pPr>
              <w:snapToGrid w:val="0"/>
              <w:spacing w:line="440" w:lineRule="exact"/>
              <w:ind w:firstLine="480" w:firstLineChars="200"/>
              <w:rPr>
                <w:bCs/>
                <w:sz w:val="24"/>
              </w:rPr>
            </w:pPr>
            <w:r>
              <w:rPr>
                <w:bCs/>
                <w:sz w:val="24"/>
              </w:rPr>
              <w:t>C线单回35kV架空线路2.</w:t>
            </w:r>
            <w:r>
              <w:rPr>
                <w:rFonts w:hint="eastAsia"/>
                <w:bCs/>
                <w:sz w:val="24"/>
                <w:lang w:val="en-US" w:eastAsia="zh-CN"/>
              </w:rPr>
              <w:t>1</w:t>
            </w:r>
            <w:r>
              <w:rPr>
                <w:bCs/>
                <w:sz w:val="24"/>
              </w:rPr>
              <w:t>km</w:t>
            </w:r>
            <w:r>
              <w:rPr>
                <w:rFonts w:hint="eastAsia"/>
                <w:bCs/>
                <w:sz w:val="24"/>
              </w:rPr>
              <w:t>，</w:t>
            </w:r>
            <w:r>
              <w:rPr>
                <w:bCs/>
                <w:sz w:val="24"/>
              </w:rPr>
              <w:t>新建铁塔10基</w:t>
            </w:r>
            <w:r>
              <w:rPr>
                <w:rFonts w:hint="eastAsia"/>
                <w:bCs/>
                <w:sz w:val="24"/>
              </w:rPr>
              <w:t>。</w:t>
            </w:r>
          </w:p>
          <w:p w14:paraId="12F8FC43">
            <w:pPr>
              <w:snapToGrid w:val="0"/>
              <w:spacing w:line="440" w:lineRule="exact"/>
              <w:ind w:firstLine="480" w:firstLineChars="200"/>
              <w:rPr>
                <w:bCs/>
                <w:sz w:val="24"/>
              </w:rPr>
            </w:pPr>
            <w:r>
              <w:rPr>
                <w:bCs/>
                <w:sz w:val="24"/>
              </w:rPr>
              <w:t>D线单回35kV架空线路</w:t>
            </w:r>
            <w:r>
              <w:rPr>
                <w:rFonts w:hint="eastAsia"/>
                <w:bCs/>
                <w:sz w:val="24"/>
                <w:lang w:val="en-US" w:eastAsia="zh-CN"/>
              </w:rPr>
              <w:t>0.72</w:t>
            </w:r>
            <w:r>
              <w:rPr>
                <w:bCs/>
                <w:sz w:val="24"/>
              </w:rPr>
              <w:t>km</w:t>
            </w:r>
            <w:r>
              <w:rPr>
                <w:rFonts w:hint="eastAsia"/>
                <w:bCs/>
                <w:sz w:val="24"/>
              </w:rPr>
              <w:t>，</w:t>
            </w:r>
            <w:r>
              <w:rPr>
                <w:bCs/>
                <w:sz w:val="24"/>
              </w:rPr>
              <w:t>新建铁塔</w:t>
            </w:r>
            <w:r>
              <w:rPr>
                <w:rFonts w:hint="eastAsia"/>
                <w:bCs/>
                <w:sz w:val="24"/>
                <w:lang w:val="en-US" w:eastAsia="zh-CN"/>
              </w:rPr>
              <w:t>4</w:t>
            </w:r>
            <w:r>
              <w:rPr>
                <w:bCs/>
                <w:sz w:val="24"/>
              </w:rPr>
              <w:t>基。</w:t>
            </w:r>
          </w:p>
          <w:p w14:paraId="4A13BA18">
            <w:pPr>
              <w:snapToGrid w:val="0"/>
              <w:spacing w:line="440" w:lineRule="exact"/>
              <w:ind w:firstLine="480" w:firstLineChars="200"/>
              <w:rPr>
                <w:bCs/>
                <w:sz w:val="24"/>
              </w:rPr>
            </w:pPr>
            <w:r>
              <w:rPr>
                <w:bCs/>
                <w:sz w:val="24"/>
              </w:rPr>
              <w:t>E线单回35kV架空线路</w:t>
            </w:r>
            <w:r>
              <w:rPr>
                <w:rFonts w:hint="eastAsia"/>
                <w:lang w:val="en-US" w:eastAsia="zh-CN"/>
              </w:rPr>
              <w:t>0.64</w:t>
            </w:r>
            <w:r>
              <w:rPr>
                <w:bCs/>
                <w:sz w:val="24"/>
              </w:rPr>
              <w:t>km</w:t>
            </w:r>
            <w:r>
              <w:rPr>
                <w:rFonts w:hint="eastAsia"/>
                <w:bCs/>
                <w:sz w:val="24"/>
              </w:rPr>
              <w:t>，</w:t>
            </w:r>
            <w:r>
              <w:rPr>
                <w:bCs/>
                <w:sz w:val="24"/>
              </w:rPr>
              <w:t>新建铁塔4基。</w:t>
            </w:r>
          </w:p>
          <w:p w14:paraId="1E8FE253">
            <w:pPr>
              <w:spacing w:line="440" w:lineRule="exact"/>
              <w:rPr>
                <w:b/>
                <w:bCs/>
                <w:sz w:val="24"/>
                <w:lang w:bidi="ar"/>
              </w:rPr>
            </w:pPr>
            <w:r>
              <w:rPr>
                <w:rFonts w:hint="eastAsia"/>
                <w:b/>
                <w:bCs/>
                <w:sz w:val="24"/>
                <w:lang w:bidi="ar"/>
              </w:rPr>
              <w:t>注：实际线路布设方案以施工方案为准。</w:t>
            </w:r>
          </w:p>
          <w:p w14:paraId="638E8735">
            <w:pPr>
              <w:spacing w:line="440" w:lineRule="exact"/>
              <w:ind w:firstLine="480" w:firstLineChars="200"/>
              <w:rPr>
                <w:sz w:val="24"/>
                <w:lang w:bidi="ar"/>
              </w:rPr>
            </w:pPr>
            <w:r>
              <w:rPr>
                <w:rFonts w:hint="eastAsia"/>
                <w:sz w:val="24"/>
                <w:lang w:bidi="ar"/>
              </w:rPr>
              <w:t>②</w:t>
            </w:r>
            <w:r>
              <w:rPr>
                <w:sz w:val="24"/>
                <w:lang w:bidi="ar"/>
              </w:rPr>
              <w:t>临时占地</w:t>
            </w:r>
          </w:p>
          <w:p w14:paraId="2C5A935D">
            <w:pPr>
              <w:spacing w:line="440" w:lineRule="exact"/>
              <w:ind w:firstLine="480" w:firstLineChars="200"/>
              <w:rPr>
                <w:sz w:val="24"/>
                <w:lang w:bidi="ar"/>
              </w:rPr>
            </w:pPr>
            <w:r>
              <w:rPr>
                <w:rFonts w:hint="eastAsia"/>
                <w:sz w:val="24"/>
                <w:lang w:bidi="ar"/>
              </w:rPr>
              <w:t>项目临时占地主要为施工期临时道路和施工厂区占地，占地面积</w:t>
            </w:r>
            <w:r>
              <w:rPr>
                <w:rFonts w:hint="eastAsia"/>
                <w:sz w:val="24"/>
                <w:lang w:val="en-US" w:eastAsia="zh-CN" w:bidi="ar"/>
              </w:rPr>
              <w:t>12500</w:t>
            </w:r>
            <w:r>
              <w:rPr>
                <w:rFonts w:hint="eastAsia"/>
                <w:sz w:val="24"/>
                <w:lang w:bidi="ar"/>
              </w:rPr>
              <w:t>m</w:t>
            </w:r>
            <w:r>
              <w:rPr>
                <w:rFonts w:hint="eastAsia"/>
                <w:sz w:val="24"/>
                <w:vertAlign w:val="superscript"/>
                <w:lang w:bidi="ar"/>
              </w:rPr>
              <w:t>2</w:t>
            </w:r>
            <w:r>
              <w:rPr>
                <w:rFonts w:hint="eastAsia"/>
                <w:sz w:val="24"/>
                <w:lang w:bidi="ar"/>
              </w:rPr>
              <w:t>，</w:t>
            </w:r>
            <w:r>
              <w:rPr>
                <w:rFonts w:hint="eastAsia"/>
                <w:sz w:val="24"/>
                <w:highlight w:val="none"/>
                <w:lang w:bidi="ar"/>
              </w:rPr>
              <w:t>位于升压站及光伏场区内</w:t>
            </w:r>
            <w:r>
              <w:rPr>
                <w:rFonts w:hint="eastAsia"/>
                <w:sz w:val="24"/>
                <w:lang w:bidi="ar"/>
              </w:rPr>
              <w:t>，施工完成后进行生态修复。</w:t>
            </w:r>
          </w:p>
          <w:p w14:paraId="47617757">
            <w:pPr>
              <w:numPr>
                <w:ilvl w:val="0"/>
                <w:numId w:val="3"/>
              </w:numPr>
              <w:snapToGrid w:val="0"/>
              <w:spacing w:line="440" w:lineRule="exact"/>
              <w:ind w:firstLine="482" w:firstLineChars="200"/>
              <w:rPr>
                <w:b/>
                <w:sz w:val="24"/>
              </w:rPr>
            </w:pPr>
            <w:r>
              <w:rPr>
                <w:rFonts w:hint="eastAsia"/>
                <w:b/>
                <w:sz w:val="24"/>
              </w:rPr>
              <w:t>劳动定员</w:t>
            </w:r>
          </w:p>
          <w:p w14:paraId="3FD35178">
            <w:pPr>
              <w:spacing w:line="440" w:lineRule="exact"/>
              <w:ind w:firstLine="480" w:firstLineChars="200"/>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项目劳动定员5人，年工作365天，实行每日单班制，每班8h。</w:t>
            </w:r>
          </w:p>
          <w:p w14:paraId="102D9718">
            <w:pPr>
              <w:numPr>
                <w:ilvl w:val="0"/>
                <w:numId w:val="3"/>
              </w:numPr>
              <w:snapToGrid w:val="0"/>
              <w:spacing w:line="440" w:lineRule="exact"/>
              <w:ind w:firstLine="482" w:firstLineChars="200"/>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公用工程</w:t>
            </w:r>
          </w:p>
          <w:p w14:paraId="698564DE">
            <w:pPr>
              <w:spacing w:line="440" w:lineRule="exact"/>
              <w:ind w:firstLine="480" w:firstLineChars="200"/>
              <w:rPr>
                <w:rFonts w:hint="default" w:ascii="Times New Roman" w:hAnsi="Times New Roman" w:eastAsia="宋体" w:cs="Times New Roman"/>
                <w:sz w:val="24"/>
                <w:lang w:val="en-US" w:eastAsia="zh-CN" w:bidi="ar"/>
              </w:rPr>
            </w:pPr>
            <w:r>
              <w:rPr>
                <w:rFonts w:hint="eastAsia" w:ascii="Times New Roman" w:hAnsi="Times New Roman" w:eastAsia="宋体" w:cs="Times New Roman"/>
                <w:sz w:val="24"/>
                <w:lang w:eastAsia="zh-CN" w:bidi="ar"/>
              </w:rPr>
              <w:t>（</w:t>
            </w:r>
            <w:r>
              <w:rPr>
                <w:rFonts w:hint="eastAsia" w:ascii="Times New Roman" w:hAnsi="Times New Roman" w:eastAsia="宋体" w:cs="Times New Roman"/>
                <w:sz w:val="24"/>
                <w:lang w:val="en-US" w:eastAsia="zh-CN" w:bidi="ar"/>
              </w:rPr>
              <w:t>1</w:t>
            </w:r>
            <w:r>
              <w:rPr>
                <w:rFonts w:hint="eastAsia" w:ascii="Times New Roman" w:hAnsi="Times New Roman" w:eastAsia="宋体" w:cs="Times New Roman"/>
                <w:sz w:val="24"/>
                <w:lang w:eastAsia="zh-CN" w:bidi="ar"/>
              </w:rPr>
              <w:t>）</w:t>
            </w:r>
            <w:r>
              <w:rPr>
                <w:rFonts w:hint="eastAsia" w:ascii="Times New Roman" w:hAnsi="Times New Roman" w:eastAsia="宋体" w:cs="Times New Roman"/>
                <w:sz w:val="24"/>
                <w:lang w:val="en-US" w:eastAsia="zh-CN" w:bidi="ar"/>
              </w:rPr>
              <w:t>给水</w:t>
            </w:r>
          </w:p>
          <w:p w14:paraId="17D1C805">
            <w:pPr>
              <w:spacing w:line="440" w:lineRule="exact"/>
              <w:ind w:firstLine="480" w:firstLineChars="200"/>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本项目用水主要为升压汇集站生活用水、</w:t>
            </w:r>
            <w:r>
              <w:rPr>
                <w:rFonts w:hint="eastAsia" w:cs="Times New Roman"/>
                <w:sz w:val="24"/>
                <w:lang w:val="en-US" w:eastAsia="zh-CN" w:bidi="ar"/>
              </w:rPr>
              <w:t>道路</w:t>
            </w:r>
            <w:r>
              <w:rPr>
                <w:rFonts w:hint="eastAsia" w:ascii="Times New Roman" w:hAnsi="Times New Roman" w:eastAsia="宋体" w:cs="Times New Roman"/>
                <w:sz w:val="24"/>
                <w:lang w:bidi="ar"/>
              </w:rPr>
              <w:t>抑尘用水及光伏组件清洗用水，水源由附近村庄供水管网提供。</w:t>
            </w:r>
          </w:p>
          <w:p w14:paraId="10B1413B">
            <w:pPr>
              <w:spacing w:line="440" w:lineRule="exact"/>
              <w:ind w:firstLine="480" w:firstLineChars="200"/>
              <w:rPr>
                <w:rFonts w:ascii="Times New Roman" w:hAnsi="Times New Roman"/>
                <w:bCs/>
                <w:color w:val="000000"/>
                <w:sz w:val="24"/>
                <w:szCs w:val="24"/>
                <w:lang w:val="en-GB"/>
              </w:rPr>
            </w:pPr>
            <w:r>
              <w:rPr>
                <w:rFonts w:hint="eastAsia" w:ascii="Times New Roman" w:hAnsi="Times New Roman" w:eastAsia="宋体" w:cs="Times New Roman"/>
                <w:sz w:val="24"/>
                <w:lang w:bidi="ar"/>
              </w:rPr>
              <w:t>项目劳动定员5人，</w:t>
            </w:r>
            <w:r>
              <w:rPr>
                <w:rFonts w:hint="eastAsia" w:cs="Times New Roman"/>
                <w:sz w:val="24"/>
                <w:lang w:val="en-US" w:eastAsia="zh-CN" w:bidi="ar"/>
              </w:rPr>
              <w:t>不设置食堂及淋浴，设置水冲厕，</w:t>
            </w:r>
            <w:r>
              <w:rPr>
                <w:rFonts w:ascii="Times New Roman" w:hAnsi="Times New Roman"/>
                <w:bCs/>
                <w:color w:val="000000"/>
                <w:sz w:val="24"/>
                <w:szCs w:val="24"/>
              </w:rPr>
              <w:t>根据河北省《生活与服务业用水定额》（DB13/T5450.1-2021）中用水标准，全厂</w:t>
            </w:r>
            <w:r>
              <w:rPr>
                <w:rFonts w:ascii="Times New Roman" w:hAnsi="Times New Roman"/>
                <w:color w:val="000000"/>
                <w:sz w:val="24"/>
                <w:szCs w:val="24"/>
              </w:rPr>
              <w:t>生活用水新鲜水用水量按</w:t>
            </w:r>
            <w:r>
              <w:rPr>
                <w:rFonts w:hint="eastAsia" w:ascii="Times New Roman" w:hAnsi="Times New Roman"/>
                <w:color w:val="000000"/>
                <w:sz w:val="24"/>
                <w:szCs w:val="24"/>
                <w:lang w:val="en-US" w:eastAsia="zh-CN"/>
              </w:rPr>
              <w:t>36.5m</w:t>
            </w:r>
            <w:r>
              <w:rPr>
                <w:rFonts w:hint="eastAsia" w:ascii="Times New Roman" w:hAnsi="Times New Roman"/>
                <w:color w:val="000000"/>
                <w:sz w:val="24"/>
                <w:szCs w:val="24"/>
                <w:vertAlign w:val="superscript"/>
                <w:lang w:val="en-US" w:eastAsia="zh-CN"/>
              </w:rPr>
              <w:t>3</w:t>
            </w:r>
            <w:r>
              <w:rPr>
                <w:rFonts w:ascii="Times New Roman" w:hAnsi="Times New Roman"/>
                <w:color w:val="000000"/>
                <w:sz w:val="24"/>
                <w:szCs w:val="24"/>
              </w:rPr>
              <w:t>/人·</w:t>
            </w:r>
            <w:r>
              <w:rPr>
                <w:rFonts w:hint="eastAsia" w:ascii="Times New Roman" w:hAnsi="Times New Roman"/>
                <w:color w:val="000000"/>
                <w:sz w:val="24"/>
                <w:szCs w:val="24"/>
                <w:lang w:val="en-US" w:eastAsia="zh-CN"/>
              </w:rPr>
              <w:t>年</w:t>
            </w:r>
            <w:r>
              <w:rPr>
                <w:rFonts w:ascii="Times New Roman" w:hAnsi="Times New Roman"/>
                <w:color w:val="000000"/>
                <w:sz w:val="24"/>
                <w:szCs w:val="24"/>
              </w:rPr>
              <w:t>计</w:t>
            </w:r>
            <w:r>
              <w:rPr>
                <w:rFonts w:ascii="Times New Roman" w:hAnsi="Times New Roman"/>
                <w:bCs/>
                <w:color w:val="000000"/>
                <w:sz w:val="24"/>
                <w:szCs w:val="24"/>
                <w:lang w:val="en-GB"/>
              </w:rPr>
              <w:t>，则生活用水量为</w:t>
            </w:r>
            <w:r>
              <w:rPr>
                <w:rFonts w:hint="eastAsia" w:ascii="Times New Roman" w:hAnsi="Times New Roman"/>
                <w:bCs/>
                <w:color w:val="000000"/>
                <w:sz w:val="24"/>
                <w:szCs w:val="24"/>
                <w:lang w:val="en-US" w:eastAsia="zh-CN"/>
              </w:rPr>
              <w:t>0.5</w:t>
            </w:r>
            <w:r>
              <w:rPr>
                <w:rFonts w:ascii="Times New Roman" w:hAnsi="Times New Roman"/>
                <w:bCs/>
                <w:color w:val="000000"/>
                <w:sz w:val="24"/>
                <w:szCs w:val="24"/>
                <w:lang w:val="en-GB"/>
              </w:rPr>
              <w:t>m</w:t>
            </w:r>
            <w:r>
              <w:rPr>
                <w:rFonts w:ascii="Times New Roman" w:hAnsi="Times New Roman"/>
                <w:bCs/>
                <w:color w:val="000000"/>
                <w:sz w:val="24"/>
                <w:szCs w:val="24"/>
                <w:vertAlign w:val="superscript"/>
                <w:lang w:val="en-GB"/>
              </w:rPr>
              <w:t>3</w:t>
            </w:r>
            <w:r>
              <w:rPr>
                <w:rFonts w:ascii="Times New Roman" w:hAnsi="Times New Roman"/>
                <w:bCs/>
                <w:color w:val="000000"/>
                <w:sz w:val="24"/>
                <w:szCs w:val="24"/>
                <w:lang w:val="en-GB"/>
              </w:rPr>
              <w:t>/d。</w:t>
            </w:r>
          </w:p>
          <w:p w14:paraId="2420B63A">
            <w:pPr>
              <w:spacing w:line="440" w:lineRule="exact"/>
              <w:ind w:firstLine="480" w:firstLineChars="200"/>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光伏组件清洗采用洒水车人工移动冲洗，本工程设置8m³洒水车4辆，并配套冲洗软管、水枪、空气压缩机等。升压站设置洒水栓，洒水车由洒水栓取水，冲洗周期</w:t>
            </w:r>
            <w:r>
              <w:rPr>
                <w:rFonts w:hint="eastAsia" w:cs="Times New Roman"/>
                <w:sz w:val="24"/>
                <w:lang w:val="en-US" w:eastAsia="zh-CN" w:bidi="ar"/>
              </w:rPr>
              <w:t>按照</w:t>
            </w:r>
            <w:r>
              <w:rPr>
                <w:rFonts w:hint="eastAsia" w:ascii="Times New Roman" w:hAnsi="Times New Roman" w:eastAsia="宋体" w:cs="Times New Roman"/>
                <w:sz w:val="24"/>
                <w:lang w:bidi="ar"/>
              </w:rPr>
              <w:t>30天冲洗一次</w:t>
            </w:r>
            <w:r>
              <w:rPr>
                <w:rFonts w:hint="eastAsia" w:cs="Times New Roman"/>
                <w:sz w:val="24"/>
                <w:lang w:eastAsia="zh-CN" w:bidi="ar"/>
              </w:rPr>
              <w:t>，</w:t>
            </w:r>
            <w:r>
              <w:rPr>
                <w:rFonts w:hint="eastAsia" w:ascii="Times New Roman" w:hAnsi="Times New Roman" w:eastAsia="宋体" w:cs="Times New Roman"/>
                <w:sz w:val="24"/>
                <w:lang w:bidi="ar"/>
              </w:rPr>
              <w:t>光伏组件清洗水量约1L</w:t>
            </w:r>
            <w:r>
              <w:rPr>
                <w:rFonts w:hint="default" w:ascii="Times New Roman" w:hAnsi="Times New Roman" w:eastAsia="宋体" w:cs="Times New Roman"/>
                <w:sz w:val="24"/>
                <w:lang w:bidi="ar"/>
              </w:rPr>
              <w:t>/</w:t>
            </w:r>
            <w:r>
              <w:rPr>
                <w:rFonts w:hint="eastAsia" w:ascii="Times New Roman" w:hAnsi="Times New Roman" w:eastAsia="宋体" w:cs="Times New Roman"/>
                <w:sz w:val="24"/>
                <w:lang w:bidi="ar"/>
              </w:rPr>
              <w:t>m</w:t>
            </w:r>
            <w:r>
              <w:rPr>
                <w:rFonts w:hint="eastAsia" w:cs="Times New Roman"/>
                <w:sz w:val="24"/>
                <w:vertAlign w:val="superscript"/>
                <w:lang w:val="en-US" w:eastAsia="zh-CN" w:bidi="ar"/>
              </w:rPr>
              <w:t>2</w:t>
            </w:r>
            <w:r>
              <w:rPr>
                <w:rFonts w:hint="default" w:ascii="Times New Roman" w:hAnsi="Times New Roman" w:eastAsia="宋体" w:cs="Times New Roman"/>
                <w:sz w:val="24"/>
                <w:lang w:bidi="ar"/>
              </w:rPr>
              <w:t>，本工程共有2.80</w:t>
            </w:r>
            <w:r>
              <w:rPr>
                <w:rFonts w:hint="eastAsia" w:ascii="Times New Roman" w:hAnsi="Times New Roman" w:eastAsia="宋体" w:cs="Times New Roman"/>
                <w:sz w:val="24"/>
                <w:lang w:bidi="ar"/>
              </w:rPr>
              <w:t>m</w:t>
            </w:r>
            <w:r>
              <w:rPr>
                <w:rFonts w:hint="eastAsia" w:cs="Times New Roman"/>
                <w:sz w:val="24"/>
                <w:vertAlign w:val="superscript"/>
                <w:lang w:val="en-US" w:eastAsia="zh-CN" w:bidi="ar"/>
              </w:rPr>
              <w:t>2</w:t>
            </w:r>
            <w:r>
              <w:rPr>
                <w:rFonts w:hint="eastAsia" w:ascii="Times New Roman" w:hAnsi="Times New Roman" w:eastAsia="宋体" w:cs="Times New Roman"/>
                <w:sz w:val="24"/>
                <w:lang w:bidi="ar"/>
              </w:rPr>
              <w:t>的光伏板282360块，用水量约为26.4m³/d。</w:t>
            </w:r>
          </w:p>
          <w:p w14:paraId="362E1480">
            <w:pPr>
              <w:spacing w:line="440" w:lineRule="exact"/>
              <w:ind w:firstLine="480" w:firstLineChars="200"/>
              <w:rPr>
                <w:rFonts w:hint="default" w:ascii="Times New Roman" w:hAnsi="Times New Roman" w:eastAsia="宋体" w:cs="Times New Roman"/>
                <w:sz w:val="24"/>
                <w:lang w:val="en-US" w:eastAsia="zh-CN" w:bidi="ar"/>
              </w:rPr>
            </w:pPr>
            <w:r>
              <w:rPr>
                <w:rFonts w:hint="eastAsia" w:cs="Times New Roman"/>
                <w:sz w:val="24"/>
                <w:lang w:val="en-US" w:eastAsia="zh-CN" w:bidi="ar"/>
              </w:rPr>
              <w:t>道路抑尘用水为污水站净化处理后中水，用水量为0.4</w:t>
            </w:r>
            <w:r>
              <w:rPr>
                <w:rFonts w:hint="eastAsia" w:ascii="Times New Roman" w:hAnsi="Times New Roman" w:eastAsia="宋体" w:cs="Times New Roman"/>
                <w:sz w:val="24"/>
                <w:lang w:bidi="ar"/>
              </w:rPr>
              <w:t>m³/d。</w:t>
            </w:r>
          </w:p>
          <w:p w14:paraId="7448F311">
            <w:pPr>
              <w:spacing w:line="440" w:lineRule="exact"/>
              <w:ind w:firstLine="480" w:firstLineChars="200"/>
              <w:rPr>
                <w:rFonts w:hint="default" w:ascii="Times New Roman" w:hAnsi="Times New Roman" w:eastAsia="宋体" w:cs="Times New Roman"/>
                <w:sz w:val="24"/>
                <w:lang w:val="en-US" w:eastAsia="zh-CN" w:bidi="ar"/>
              </w:rPr>
            </w:pPr>
            <w:r>
              <w:rPr>
                <w:rFonts w:hint="eastAsia" w:cs="Times New Roman"/>
                <w:sz w:val="24"/>
                <w:lang w:eastAsia="zh-CN" w:bidi="ar"/>
              </w:rPr>
              <w:t>（</w:t>
            </w:r>
            <w:r>
              <w:rPr>
                <w:rFonts w:hint="eastAsia" w:cs="Times New Roman"/>
                <w:sz w:val="24"/>
                <w:lang w:val="en-US" w:eastAsia="zh-CN" w:bidi="ar"/>
              </w:rPr>
              <w:t>2</w:t>
            </w:r>
            <w:r>
              <w:rPr>
                <w:rFonts w:hint="eastAsia" w:cs="Times New Roman"/>
                <w:sz w:val="24"/>
                <w:lang w:eastAsia="zh-CN" w:bidi="ar"/>
              </w:rPr>
              <w:t>）</w:t>
            </w:r>
            <w:r>
              <w:rPr>
                <w:rFonts w:hint="eastAsia" w:cs="Times New Roman"/>
                <w:sz w:val="24"/>
                <w:lang w:val="en-US" w:eastAsia="zh-CN" w:bidi="ar"/>
              </w:rPr>
              <w:t>排水</w:t>
            </w:r>
          </w:p>
          <w:p w14:paraId="6FF654C6">
            <w:pPr>
              <w:spacing w:line="440" w:lineRule="exact"/>
              <w:ind w:firstLine="480" w:firstLineChars="200"/>
              <w:rPr>
                <w:rFonts w:hint="eastAsia" w:ascii="Times New Roman" w:hAnsi="Times New Roman" w:eastAsia="宋体" w:cs="Times New Roman"/>
                <w:sz w:val="24"/>
                <w:highlight w:val="yellow"/>
                <w:lang w:val="en-US" w:eastAsia="zh-CN" w:bidi="ar"/>
              </w:rPr>
            </w:pPr>
            <w:r>
              <w:rPr>
                <w:rFonts w:hint="eastAsia" w:cs="Times New Roman"/>
                <w:sz w:val="24"/>
                <w:lang w:val="en-US" w:eastAsia="zh-CN" w:bidi="ar"/>
              </w:rPr>
              <w:t>生活污水按照生活用水量的80%外排，即0.4</w:t>
            </w:r>
            <w:r>
              <w:rPr>
                <w:rFonts w:ascii="Times New Roman" w:hAnsi="Times New Roman"/>
                <w:bCs/>
                <w:color w:val="000000"/>
                <w:sz w:val="24"/>
                <w:szCs w:val="24"/>
                <w:lang w:val="en-GB"/>
              </w:rPr>
              <w:t>m</w:t>
            </w:r>
            <w:r>
              <w:rPr>
                <w:rFonts w:ascii="Times New Roman" w:hAnsi="Times New Roman"/>
                <w:bCs/>
                <w:color w:val="000000"/>
                <w:sz w:val="24"/>
                <w:szCs w:val="24"/>
                <w:vertAlign w:val="superscript"/>
                <w:lang w:val="en-GB"/>
              </w:rPr>
              <w:t>3</w:t>
            </w:r>
            <w:r>
              <w:rPr>
                <w:rFonts w:ascii="Times New Roman" w:hAnsi="Times New Roman"/>
                <w:bCs/>
                <w:color w:val="000000"/>
                <w:sz w:val="24"/>
                <w:szCs w:val="24"/>
                <w:lang w:val="en-GB"/>
              </w:rPr>
              <w:t>/d</w:t>
            </w:r>
            <w:r>
              <w:rPr>
                <w:rFonts w:hint="eastAsia"/>
                <w:bCs/>
                <w:color w:val="000000"/>
                <w:sz w:val="24"/>
                <w:szCs w:val="24"/>
                <w:lang w:val="en-GB" w:eastAsia="zh-CN"/>
              </w:rPr>
              <w:t>，经化粪池初步处理后进入生活污水一体化处理设施，处理后合格水用于站区</w:t>
            </w:r>
            <w:r>
              <w:rPr>
                <w:rFonts w:hint="eastAsia"/>
                <w:bCs/>
                <w:color w:val="000000"/>
                <w:sz w:val="24"/>
                <w:szCs w:val="24"/>
                <w:lang w:val="en-US" w:eastAsia="zh-CN"/>
              </w:rPr>
              <w:t>道路抑尘</w:t>
            </w:r>
            <w:r>
              <w:rPr>
                <w:rFonts w:hint="eastAsia"/>
                <w:bCs/>
                <w:color w:val="000000"/>
                <w:sz w:val="24"/>
                <w:szCs w:val="24"/>
                <w:lang w:val="en-GB" w:eastAsia="zh-CN"/>
              </w:rPr>
              <w:t>等。污水处理设施处理能力为1m</w:t>
            </w:r>
            <w:r>
              <w:rPr>
                <w:rFonts w:hint="eastAsia"/>
                <w:bCs/>
                <w:color w:val="000000"/>
                <w:sz w:val="24"/>
                <w:szCs w:val="24"/>
                <w:vertAlign w:val="superscript"/>
                <w:lang w:val="en-GB" w:eastAsia="zh-CN"/>
              </w:rPr>
              <w:t>3</w:t>
            </w:r>
            <w:r>
              <w:rPr>
                <w:rFonts w:hint="eastAsia"/>
                <w:bCs/>
                <w:color w:val="000000"/>
                <w:sz w:val="24"/>
                <w:szCs w:val="24"/>
                <w:lang w:val="en-GB" w:eastAsia="zh-CN"/>
              </w:rPr>
              <w:t>/h，出水水质应满足</w:t>
            </w:r>
            <w:r>
              <w:rPr>
                <w:rFonts w:hint="eastAsia"/>
                <w:bCs/>
                <w:color w:val="000000"/>
                <w:sz w:val="24"/>
                <w:szCs w:val="24"/>
                <w:highlight w:val="none"/>
                <w:lang w:val="en-GB" w:eastAsia="zh-CN"/>
              </w:rPr>
              <w:t>《城市污水再生利用</w:t>
            </w:r>
            <w:r>
              <w:rPr>
                <w:rFonts w:hint="eastAsia"/>
                <w:bCs/>
                <w:color w:val="000000"/>
                <w:sz w:val="24"/>
                <w:szCs w:val="24"/>
                <w:highlight w:val="none"/>
                <w:lang w:val="en-US" w:eastAsia="zh-CN"/>
              </w:rPr>
              <w:t>城市杂用水</w:t>
            </w:r>
            <w:r>
              <w:rPr>
                <w:rFonts w:hint="eastAsia"/>
                <w:bCs/>
                <w:color w:val="000000"/>
                <w:sz w:val="24"/>
                <w:szCs w:val="24"/>
                <w:highlight w:val="none"/>
                <w:lang w:val="en-GB" w:eastAsia="zh-CN"/>
              </w:rPr>
              <w:t>水质》（GB/T1892</w:t>
            </w:r>
            <w:r>
              <w:rPr>
                <w:rFonts w:hint="eastAsia"/>
                <w:bCs/>
                <w:color w:val="000000"/>
                <w:sz w:val="24"/>
                <w:szCs w:val="24"/>
                <w:highlight w:val="none"/>
                <w:lang w:val="en-US" w:eastAsia="zh-CN"/>
              </w:rPr>
              <w:t>0</w:t>
            </w:r>
            <w:r>
              <w:rPr>
                <w:rFonts w:hint="eastAsia"/>
                <w:bCs/>
                <w:color w:val="000000"/>
                <w:sz w:val="24"/>
                <w:szCs w:val="24"/>
                <w:highlight w:val="none"/>
                <w:lang w:val="en-GB" w:eastAsia="zh-CN"/>
              </w:rPr>
              <w:t>-20</w:t>
            </w:r>
            <w:r>
              <w:rPr>
                <w:rFonts w:hint="eastAsia"/>
                <w:bCs/>
                <w:color w:val="000000"/>
                <w:sz w:val="24"/>
                <w:szCs w:val="24"/>
                <w:highlight w:val="none"/>
                <w:lang w:val="en-US" w:eastAsia="zh-CN"/>
              </w:rPr>
              <w:t>20</w:t>
            </w:r>
            <w:r>
              <w:rPr>
                <w:rFonts w:hint="eastAsia"/>
                <w:bCs/>
                <w:color w:val="000000"/>
                <w:sz w:val="24"/>
                <w:szCs w:val="24"/>
                <w:highlight w:val="none"/>
                <w:lang w:val="en-GB" w:eastAsia="zh-CN"/>
              </w:rPr>
              <w:t>）。</w:t>
            </w:r>
          </w:p>
          <w:p w14:paraId="6999F9CE">
            <w:pPr>
              <w:spacing w:line="440" w:lineRule="exact"/>
              <w:ind w:firstLine="480" w:firstLineChars="200"/>
              <w:rPr>
                <w:rFonts w:hint="eastAsia" w:cs="Times New Roman"/>
                <w:sz w:val="24"/>
                <w:lang w:val="en-US" w:eastAsia="zh-CN" w:bidi="ar"/>
              </w:rPr>
            </w:pPr>
            <w:r>
              <w:rPr>
                <w:rFonts w:hint="eastAsia" w:cs="Times New Roman"/>
                <w:sz w:val="24"/>
                <w:lang w:val="en-US" w:eastAsia="zh-CN" w:bidi="ar"/>
              </w:rPr>
              <w:t>光伏组件清洗水水质简单，主要成分为悬浮物，且水质较清洁，按照10%损耗，其余直接排至光伏板下</w:t>
            </w:r>
            <w:r>
              <w:rPr>
                <w:rFonts w:hint="eastAsia" w:cs="Times New Roman"/>
                <w:color w:val="FF0000"/>
                <w:sz w:val="24"/>
                <w:lang w:val="en-US" w:eastAsia="zh-CN" w:bidi="ar"/>
              </w:rPr>
              <w:t>自然蒸发和吸收</w:t>
            </w:r>
            <w:r>
              <w:rPr>
                <w:rFonts w:hint="eastAsia" w:cs="Times New Roman"/>
                <w:sz w:val="24"/>
                <w:lang w:val="en-US" w:eastAsia="zh-CN" w:bidi="ar"/>
              </w:rPr>
              <w:t>；</w:t>
            </w:r>
          </w:p>
          <w:p w14:paraId="42DDCBA7">
            <w:pPr>
              <w:spacing w:line="440" w:lineRule="exact"/>
              <w:ind w:firstLine="480" w:firstLineChars="200"/>
              <w:rPr>
                <w:rFonts w:hint="default" w:cs="Times New Roman"/>
                <w:sz w:val="24"/>
                <w:lang w:val="en-US" w:eastAsia="zh-CN" w:bidi="ar"/>
              </w:rPr>
            </w:pPr>
            <w:r>
              <w:rPr>
                <w:rFonts w:hint="eastAsia" w:cs="Times New Roman"/>
                <w:sz w:val="24"/>
                <w:lang w:val="en-US" w:eastAsia="zh-CN" w:bidi="ar"/>
              </w:rPr>
              <w:t>给排水平衡见下表及下图：</w:t>
            </w:r>
          </w:p>
          <w:p w14:paraId="26702F3B">
            <w:pPr>
              <w:widowControl/>
              <w:spacing w:line="440" w:lineRule="exact"/>
              <w:ind w:firstLine="482" w:firstLineChars="200"/>
              <w:jc w:val="left"/>
              <w:rPr>
                <w:rFonts w:ascii="Times New Roman" w:hAnsi="Times New Roman"/>
                <w:b/>
                <w:color w:val="000000"/>
                <w:sz w:val="24"/>
                <w:szCs w:val="24"/>
              </w:rPr>
            </w:pPr>
            <w:r>
              <w:rPr>
                <w:rFonts w:ascii="Times New Roman" w:hAnsi="Times New Roman"/>
                <w:b/>
                <w:color w:val="000000"/>
                <w:sz w:val="24"/>
                <w:szCs w:val="24"/>
              </w:rPr>
              <w:t>表2-</w:t>
            </w:r>
            <w:r>
              <w:rPr>
                <w:rFonts w:hint="eastAsia" w:ascii="Times New Roman" w:hAnsi="Times New Roman"/>
                <w:b/>
                <w:color w:val="000000"/>
                <w:sz w:val="24"/>
                <w:szCs w:val="24"/>
                <w:lang w:val="en-US" w:eastAsia="zh-CN"/>
              </w:rPr>
              <w:t>7</w:t>
            </w:r>
            <w:r>
              <w:rPr>
                <w:rFonts w:ascii="Times New Roman" w:hAnsi="Times New Roman"/>
                <w:b/>
                <w:color w:val="000000"/>
                <w:sz w:val="24"/>
                <w:szCs w:val="24"/>
              </w:rPr>
              <w:t xml:space="preserve">    项目用水给排水平衡表     </w:t>
            </w:r>
            <w:r>
              <w:rPr>
                <w:rFonts w:hint="eastAsia" w:ascii="Times New Roman" w:hAnsi="Times New Roman"/>
                <w:b/>
                <w:color w:val="000000"/>
                <w:sz w:val="24"/>
                <w:szCs w:val="24"/>
                <w:lang w:val="en-US" w:eastAsia="zh-CN"/>
              </w:rPr>
              <w:t xml:space="preserve">         </w:t>
            </w:r>
            <w:r>
              <w:rPr>
                <w:rFonts w:ascii="Times New Roman" w:hAnsi="Times New Roman"/>
                <w:b/>
                <w:color w:val="000000"/>
                <w:sz w:val="24"/>
                <w:szCs w:val="24"/>
              </w:rPr>
              <w:t xml:space="preserve">       （单位：m</w:t>
            </w:r>
            <w:r>
              <w:rPr>
                <w:rFonts w:ascii="Times New Roman" w:hAnsi="Times New Roman"/>
                <w:b/>
                <w:color w:val="000000"/>
                <w:sz w:val="24"/>
                <w:szCs w:val="24"/>
                <w:vertAlign w:val="superscript"/>
              </w:rPr>
              <w:t>3</w:t>
            </w:r>
            <w:r>
              <w:rPr>
                <w:rFonts w:ascii="Times New Roman" w:hAnsi="Times New Roman"/>
                <w:b/>
                <w:color w:val="000000"/>
                <w:sz w:val="24"/>
                <w:szCs w:val="24"/>
              </w:rPr>
              <w:t>/d）</w:t>
            </w:r>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98"/>
              <w:gridCol w:w="1582"/>
              <w:gridCol w:w="1259"/>
              <w:gridCol w:w="1147"/>
              <w:gridCol w:w="1385"/>
              <w:gridCol w:w="1215"/>
            </w:tblGrid>
            <w:tr w14:paraId="276D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noWrap w:val="0"/>
                  <w:vAlign w:val="center"/>
                </w:tcPr>
                <w:p w14:paraId="5B597B65">
                  <w:pPr>
                    <w:widowControl/>
                    <w:adjustRightInd w:val="0"/>
                    <w:snapToGrid w:val="0"/>
                    <w:spacing w:line="360" w:lineRule="exact"/>
                    <w:jc w:val="center"/>
                    <w:rPr>
                      <w:rFonts w:ascii="Times New Roman" w:hAnsi="Times New Roman"/>
                      <w:color w:val="000000"/>
                      <w:spacing w:val="0"/>
                      <w:sz w:val="21"/>
                      <w:szCs w:val="21"/>
                    </w:rPr>
                  </w:pPr>
                  <w:r>
                    <w:rPr>
                      <w:rFonts w:ascii="Times New Roman" w:hAnsi="Times New Roman"/>
                      <w:color w:val="000000"/>
                      <w:spacing w:val="0"/>
                      <w:sz w:val="21"/>
                      <w:szCs w:val="21"/>
                    </w:rPr>
                    <w:t>产品</w:t>
                  </w:r>
                </w:p>
              </w:tc>
              <w:tc>
                <w:tcPr>
                  <w:tcW w:w="954" w:type="pct"/>
                  <w:noWrap w:val="0"/>
                  <w:vAlign w:val="center"/>
                </w:tcPr>
                <w:p w14:paraId="489D4F02">
                  <w:pPr>
                    <w:widowControl/>
                    <w:adjustRightInd w:val="0"/>
                    <w:snapToGrid w:val="0"/>
                    <w:spacing w:line="360" w:lineRule="exact"/>
                    <w:jc w:val="center"/>
                    <w:rPr>
                      <w:rFonts w:ascii="Times New Roman" w:hAnsi="Times New Roman"/>
                      <w:color w:val="000000"/>
                      <w:spacing w:val="0"/>
                      <w:sz w:val="21"/>
                      <w:szCs w:val="21"/>
                    </w:rPr>
                  </w:pPr>
                  <w:r>
                    <w:rPr>
                      <w:rFonts w:ascii="Times New Roman" w:hAnsi="Times New Roman"/>
                      <w:color w:val="000000"/>
                      <w:spacing w:val="0"/>
                      <w:sz w:val="21"/>
                      <w:szCs w:val="21"/>
                    </w:rPr>
                    <w:t>总用水量</w:t>
                  </w:r>
                </w:p>
              </w:tc>
              <w:tc>
                <w:tcPr>
                  <w:tcW w:w="759" w:type="pct"/>
                  <w:noWrap w:val="0"/>
                  <w:vAlign w:val="center"/>
                </w:tcPr>
                <w:p w14:paraId="4E202291">
                  <w:pPr>
                    <w:widowControl/>
                    <w:adjustRightInd w:val="0"/>
                    <w:snapToGrid w:val="0"/>
                    <w:spacing w:line="360" w:lineRule="exact"/>
                    <w:jc w:val="center"/>
                    <w:rPr>
                      <w:rFonts w:ascii="Times New Roman" w:hAnsi="Times New Roman"/>
                      <w:color w:val="000000"/>
                      <w:spacing w:val="0"/>
                      <w:sz w:val="21"/>
                      <w:szCs w:val="21"/>
                    </w:rPr>
                  </w:pPr>
                  <w:r>
                    <w:rPr>
                      <w:rFonts w:ascii="Times New Roman" w:hAnsi="Times New Roman"/>
                      <w:color w:val="000000"/>
                      <w:spacing w:val="0"/>
                      <w:sz w:val="21"/>
                      <w:szCs w:val="21"/>
                    </w:rPr>
                    <w:t>新鲜水</w:t>
                  </w:r>
                </w:p>
              </w:tc>
              <w:tc>
                <w:tcPr>
                  <w:tcW w:w="692" w:type="pct"/>
                  <w:noWrap w:val="0"/>
                  <w:vAlign w:val="center"/>
                </w:tcPr>
                <w:p w14:paraId="008A70BA">
                  <w:pPr>
                    <w:widowControl/>
                    <w:adjustRightInd w:val="0"/>
                    <w:snapToGrid w:val="0"/>
                    <w:spacing w:line="360" w:lineRule="exact"/>
                    <w:jc w:val="center"/>
                    <w:rPr>
                      <w:rFonts w:hint="eastAsia" w:ascii="Times New Roman" w:hAnsi="Times New Roman" w:eastAsia="宋体"/>
                      <w:color w:val="000000"/>
                      <w:spacing w:val="0"/>
                      <w:sz w:val="21"/>
                      <w:szCs w:val="21"/>
                      <w:lang w:eastAsia="zh-CN"/>
                    </w:rPr>
                  </w:pPr>
                  <w:r>
                    <w:rPr>
                      <w:rFonts w:hint="eastAsia" w:ascii="Times New Roman" w:hAnsi="Times New Roman"/>
                      <w:color w:val="000000"/>
                      <w:spacing w:val="0"/>
                      <w:sz w:val="21"/>
                      <w:szCs w:val="21"/>
                      <w:lang w:val="en-US" w:eastAsia="zh-CN"/>
                    </w:rPr>
                    <w:t>回水</w:t>
                  </w:r>
                </w:p>
              </w:tc>
              <w:tc>
                <w:tcPr>
                  <w:tcW w:w="835" w:type="pct"/>
                  <w:noWrap w:val="0"/>
                  <w:vAlign w:val="center"/>
                </w:tcPr>
                <w:p w14:paraId="2DD47465">
                  <w:pPr>
                    <w:widowControl/>
                    <w:adjustRightInd w:val="0"/>
                    <w:snapToGrid w:val="0"/>
                    <w:spacing w:line="360" w:lineRule="exact"/>
                    <w:jc w:val="center"/>
                    <w:rPr>
                      <w:rFonts w:ascii="Times New Roman" w:hAnsi="Times New Roman"/>
                      <w:color w:val="000000"/>
                      <w:spacing w:val="0"/>
                      <w:sz w:val="21"/>
                      <w:szCs w:val="21"/>
                    </w:rPr>
                  </w:pPr>
                  <w:r>
                    <w:rPr>
                      <w:rFonts w:ascii="Times New Roman" w:hAnsi="Times New Roman"/>
                      <w:color w:val="000000"/>
                      <w:spacing w:val="0"/>
                      <w:sz w:val="21"/>
                      <w:szCs w:val="21"/>
                    </w:rPr>
                    <w:t>损耗水量</w:t>
                  </w:r>
                </w:p>
              </w:tc>
              <w:tc>
                <w:tcPr>
                  <w:tcW w:w="733" w:type="pct"/>
                  <w:noWrap w:val="0"/>
                  <w:vAlign w:val="center"/>
                </w:tcPr>
                <w:p w14:paraId="2CB6E849">
                  <w:pPr>
                    <w:widowControl/>
                    <w:adjustRightInd w:val="0"/>
                    <w:snapToGrid w:val="0"/>
                    <w:spacing w:line="360" w:lineRule="exact"/>
                    <w:jc w:val="center"/>
                    <w:rPr>
                      <w:rFonts w:ascii="Times New Roman" w:hAnsi="Times New Roman"/>
                      <w:color w:val="000000"/>
                      <w:spacing w:val="0"/>
                      <w:sz w:val="21"/>
                      <w:szCs w:val="21"/>
                    </w:rPr>
                  </w:pPr>
                  <w:r>
                    <w:rPr>
                      <w:rFonts w:ascii="Times New Roman" w:hAnsi="Times New Roman"/>
                      <w:color w:val="000000"/>
                      <w:spacing w:val="0"/>
                      <w:sz w:val="21"/>
                      <w:szCs w:val="21"/>
                    </w:rPr>
                    <w:t>废水产生量</w:t>
                  </w:r>
                </w:p>
              </w:tc>
            </w:tr>
            <w:tr w14:paraId="4510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noWrap w:val="0"/>
                  <w:vAlign w:val="center"/>
                </w:tcPr>
                <w:p w14:paraId="039F4A1D">
                  <w:pPr>
                    <w:widowControl/>
                    <w:adjustRightInd w:val="0"/>
                    <w:snapToGrid w:val="0"/>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生活用水</w:t>
                  </w:r>
                </w:p>
              </w:tc>
              <w:tc>
                <w:tcPr>
                  <w:tcW w:w="954" w:type="pct"/>
                  <w:noWrap w:val="0"/>
                  <w:vAlign w:val="center"/>
                </w:tcPr>
                <w:p w14:paraId="7FBEE69E">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0.5</w:t>
                  </w:r>
                </w:p>
              </w:tc>
              <w:tc>
                <w:tcPr>
                  <w:tcW w:w="759" w:type="pct"/>
                  <w:noWrap w:val="0"/>
                  <w:vAlign w:val="center"/>
                </w:tcPr>
                <w:p w14:paraId="2FD93FAE">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0.5</w:t>
                  </w:r>
                </w:p>
              </w:tc>
              <w:tc>
                <w:tcPr>
                  <w:tcW w:w="692" w:type="pct"/>
                  <w:noWrap w:val="0"/>
                  <w:vAlign w:val="center"/>
                </w:tcPr>
                <w:p w14:paraId="1D21A0E7">
                  <w:pPr>
                    <w:jc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0</w:t>
                  </w:r>
                </w:p>
              </w:tc>
              <w:tc>
                <w:tcPr>
                  <w:tcW w:w="835" w:type="pct"/>
                  <w:noWrap w:val="0"/>
                  <w:vAlign w:val="center"/>
                </w:tcPr>
                <w:p w14:paraId="237EC95D">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0.1</w:t>
                  </w:r>
                </w:p>
              </w:tc>
              <w:tc>
                <w:tcPr>
                  <w:tcW w:w="733" w:type="pct"/>
                  <w:noWrap w:val="0"/>
                  <w:vAlign w:val="center"/>
                </w:tcPr>
                <w:p w14:paraId="7EF727AB">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0.4</w:t>
                  </w:r>
                </w:p>
              </w:tc>
            </w:tr>
            <w:tr w14:paraId="0134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noWrap w:val="0"/>
                  <w:vAlign w:val="center"/>
                </w:tcPr>
                <w:p w14:paraId="7798A56F">
                  <w:pPr>
                    <w:widowControl/>
                    <w:adjustRightInd w:val="0"/>
                    <w:snapToGrid w:val="0"/>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光伏组件清洗</w:t>
                  </w:r>
                </w:p>
              </w:tc>
              <w:tc>
                <w:tcPr>
                  <w:tcW w:w="954" w:type="pct"/>
                  <w:noWrap w:val="0"/>
                  <w:vAlign w:val="center"/>
                </w:tcPr>
                <w:p w14:paraId="7E12D7B1">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26.4</w:t>
                  </w:r>
                </w:p>
              </w:tc>
              <w:tc>
                <w:tcPr>
                  <w:tcW w:w="759" w:type="pct"/>
                  <w:noWrap w:val="0"/>
                  <w:vAlign w:val="center"/>
                </w:tcPr>
                <w:p w14:paraId="68226A60">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26.4</w:t>
                  </w:r>
                </w:p>
              </w:tc>
              <w:tc>
                <w:tcPr>
                  <w:tcW w:w="692" w:type="pct"/>
                  <w:noWrap w:val="0"/>
                  <w:vAlign w:val="center"/>
                </w:tcPr>
                <w:p w14:paraId="0E2C5239">
                  <w:pPr>
                    <w:jc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0</w:t>
                  </w:r>
                </w:p>
              </w:tc>
              <w:tc>
                <w:tcPr>
                  <w:tcW w:w="835" w:type="pct"/>
                  <w:noWrap w:val="0"/>
                  <w:vAlign w:val="center"/>
                </w:tcPr>
                <w:p w14:paraId="49CB1FFF">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2.64</w:t>
                  </w:r>
                </w:p>
              </w:tc>
              <w:tc>
                <w:tcPr>
                  <w:tcW w:w="733" w:type="pct"/>
                  <w:noWrap w:val="0"/>
                  <w:vAlign w:val="center"/>
                </w:tcPr>
                <w:p w14:paraId="6CCDF041">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23.76</w:t>
                  </w:r>
                </w:p>
              </w:tc>
            </w:tr>
            <w:tr w14:paraId="72EF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noWrap w:val="0"/>
                  <w:vAlign w:val="center"/>
                </w:tcPr>
                <w:p w14:paraId="4BCC1EF2">
                  <w:pPr>
                    <w:widowControl/>
                    <w:adjustRightInd w:val="0"/>
                    <w:snapToGrid w:val="0"/>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道路抑尘用水</w:t>
                  </w:r>
                </w:p>
              </w:tc>
              <w:tc>
                <w:tcPr>
                  <w:tcW w:w="954" w:type="pct"/>
                  <w:noWrap w:val="0"/>
                  <w:vAlign w:val="center"/>
                </w:tcPr>
                <w:p w14:paraId="6CD17708">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0.4</w:t>
                  </w:r>
                </w:p>
              </w:tc>
              <w:tc>
                <w:tcPr>
                  <w:tcW w:w="759" w:type="pct"/>
                  <w:noWrap w:val="0"/>
                  <w:vAlign w:val="center"/>
                </w:tcPr>
                <w:p w14:paraId="3ED0F316">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w:t>
                  </w:r>
                </w:p>
              </w:tc>
              <w:tc>
                <w:tcPr>
                  <w:tcW w:w="692" w:type="pct"/>
                  <w:noWrap w:val="0"/>
                  <w:vAlign w:val="center"/>
                </w:tcPr>
                <w:p w14:paraId="64D93646">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0.4</w:t>
                  </w:r>
                </w:p>
              </w:tc>
              <w:tc>
                <w:tcPr>
                  <w:tcW w:w="835" w:type="pct"/>
                  <w:noWrap w:val="0"/>
                  <w:vAlign w:val="center"/>
                </w:tcPr>
                <w:p w14:paraId="52040D59">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0.4</w:t>
                  </w:r>
                </w:p>
              </w:tc>
              <w:tc>
                <w:tcPr>
                  <w:tcW w:w="733" w:type="pct"/>
                  <w:noWrap w:val="0"/>
                  <w:vAlign w:val="center"/>
                </w:tcPr>
                <w:p w14:paraId="53B7C81A">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w:t>
                  </w:r>
                </w:p>
              </w:tc>
            </w:tr>
            <w:tr w14:paraId="31B4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noWrap w:val="0"/>
                  <w:vAlign w:val="center"/>
                </w:tcPr>
                <w:p w14:paraId="579913B1">
                  <w:pPr>
                    <w:widowControl/>
                    <w:adjustRightInd w:val="0"/>
                    <w:snapToGrid w:val="0"/>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合计</w:t>
                  </w:r>
                </w:p>
              </w:tc>
              <w:tc>
                <w:tcPr>
                  <w:tcW w:w="954" w:type="pct"/>
                  <w:noWrap w:val="0"/>
                  <w:vAlign w:val="center"/>
                </w:tcPr>
                <w:p w14:paraId="34571069">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27.3</w:t>
                  </w:r>
                </w:p>
              </w:tc>
              <w:tc>
                <w:tcPr>
                  <w:tcW w:w="759" w:type="pct"/>
                  <w:noWrap w:val="0"/>
                  <w:vAlign w:val="center"/>
                </w:tcPr>
                <w:p w14:paraId="686324C6">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26.9</w:t>
                  </w:r>
                </w:p>
              </w:tc>
              <w:tc>
                <w:tcPr>
                  <w:tcW w:w="692" w:type="pct"/>
                  <w:noWrap w:val="0"/>
                  <w:vAlign w:val="center"/>
                </w:tcPr>
                <w:p w14:paraId="6478895B">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0.4</w:t>
                  </w:r>
                </w:p>
              </w:tc>
              <w:tc>
                <w:tcPr>
                  <w:tcW w:w="835" w:type="pct"/>
                  <w:noWrap w:val="0"/>
                  <w:vAlign w:val="center"/>
                </w:tcPr>
                <w:p w14:paraId="3128C70A">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3.14</w:t>
                  </w:r>
                </w:p>
              </w:tc>
              <w:tc>
                <w:tcPr>
                  <w:tcW w:w="733" w:type="pct"/>
                  <w:noWrap w:val="0"/>
                  <w:vAlign w:val="center"/>
                </w:tcPr>
                <w:p w14:paraId="6FB467C9">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24.16</w:t>
                  </w:r>
                </w:p>
              </w:tc>
            </w:tr>
          </w:tbl>
          <w:p w14:paraId="05663AA4">
            <w:pPr>
              <w:spacing w:line="440" w:lineRule="exact"/>
              <w:ind w:firstLine="480" w:firstLineChars="200"/>
              <w:rPr>
                <w:rFonts w:hint="eastAsia" w:cs="Times New Roman"/>
                <w:sz w:val="24"/>
                <w:lang w:val="en-US" w:eastAsia="zh-CN" w:bidi="ar"/>
              </w:rPr>
            </w:pPr>
          </w:p>
          <w:p w14:paraId="6F6B0992">
            <w:pPr>
              <w:spacing w:line="440" w:lineRule="exact"/>
              <w:ind w:firstLine="480" w:firstLineChars="200"/>
              <w:rPr>
                <w:rFonts w:hint="eastAsia" w:cs="Times New Roman"/>
                <w:sz w:val="24"/>
                <w:lang w:val="en-US" w:eastAsia="zh-CN" w:bidi="ar"/>
              </w:rPr>
            </w:pPr>
          </w:p>
          <w:p w14:paraId="3CA3866A">
            <w:pPr>
              <w:spacing w:line="440" w:lineRule="exact"/>
              <w:ind w:firstLine="480" w:firstLineChars="200"/>
              <w:rPr>
                <w:rFonts w:hint="eastAsia" w:cs="Times New Roman"/>
                <w:sz w:val="24"/>
                <w:lang w:val="en-US" w:eastAsia="zh-CN" w:bidi="ar"/>
              </w:rPr>
            </w:pPr>
          </w:p>
          <w:p w14:paraId="10B11EF6">
            <w:pPr>
              <w:spacing w:line="440" w:lineRule="exact"/>
              <w:ind w:firstLine="480" w:firstLineChars="200"/>
              <w:rPr>
                <w:rFonts w:hint="eastAsia" w:cs="Times New Roman"/>
                <w:sz w:val="24"/>
                <w:lang w:val="en-US" w:eastAsia="zh-CN" w:bidi="ar"/>
              </w:rPr>
            </w:pPr>
          </w:p>
          <w:p w14:paraId="6DF3F2F1">
            <w:pPr>
              <w:spacing w:line="440" w:lineRule="exact"/>
              <w:ind w:firstLine="480" w:firstLineChars="200"/>
              <w:rPr>
                <w:rFonts w:hint="eastAsia" w:cs="Times New Roman"/>
                <w:sz w:val="24"/>
                <w:lang w:val="en-US" w:eastAsia="zh-CN" w:bidi="ar"/>
              </w:rPr>
            </w:pPr>
            <w:r>
              <w:rPr>
                <w:sz w:val="24"/>
              </w:rPr>
              <mc:AlternateContent>
                <mc:Choice Requires="wps">
                  <w:drawing>
                    <wp:anchor distT="0" distB="0" distL="114300" distR="114300" simplePos="0" relativeHeight="251674624" behindDoc="0" locked="0" layoutInCell="1" allowOverlap="1">
                      <wp:simplePos x="0" y="0"/>
                      <wp:positionH relativeFrom="column">
                        <wp:posOffset>1842770</wp:posOffset>
                      </wp:positionH>
                      <wp:positionV relativeFrom="paragraph">
                        <wp:posOffset>113030</wp:posOffset>
                      </wp:positionV>
                      <wp:extent cx="1167130" cy="271780"/>
                      <wp:effectExtent l="4445" t="5080" r="17145" b="12700"/>
                      <wp:wrapNone/>
                      <wp:docPr id="12" name="文本框 12"/>
                      <wp:cNvGraphicFramePr/>
                      <a:graphic xmlns:a="http://schemas.openxmlformats.org/drawingml/2006/main">
                        <a:graphicData uri="http://schemas.microsoft.com/office/word/2010/wordprocessingShape">
                          <wps:wsp>
                            <wps:cNvSpPr txBox="1"/>
                            <wps:spPr>
                              <a:xfrm>
                                <a:off x="3367405" y="6554470"/>
                                <a:ext cx="116713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5B3D0C">
                                  <w:pPr>
                                    <w:rPr>
                                      <w:rFonts w:hint="eastAsia" w:eastAsia="宋体"/>
                                      <w:lang w:val="en-US" w:eastAsia="zh-CN"/>
                                    </w:rPr>
                                  </w:pPr>
                                  <w:r>
                                    <w:rPr>
                                      <w:rFonts w:hint="eastAsia"/>
                                      <w:lang w:val="en-US" w:eastAsia="zh-CN"/>
                                    </w:rPr>
                                    <w:t>生活用水（-0.1）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1pt;margin-top:8.9pt;height:21.4pt;width:91.9pt;z-index:251674624;mso-width-relative:page;mso-height-relative:page;" fillcolor="#FFFFFF [3201]" filled="t" stroked="t" coordsize="21600,21600" o:gfxdata="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XvDc/VAAAACQEAAA8AAAAAAAAAAQAgAAAAIgAAAGRycy9kb3ducmV2LnhtbFBLAQIUABQA&#10;AAAIAIdO4kDQ/NVPZQIAAMUEAAAOAAAAAAAAAAEAIAAAACQBAABkcnMvZTJvRG9jLnhtbFBLBQYA&#10;AAAABgAGAFkBAAD7BQAAAAA=&#10;">
                      <v:fill on="t" focussize="0,0"/>
                      <v:stroke weight="0.5pt" color="#000000 [3204]" joinstyle="round"/>
                      <v:imagedata o:title=""/>
                      <o:lock v:ext="edit" aspectratio="f"/>
                      <v:textbox>
                        <w:txbxContent>
                          <w:p w14:paraId="7A5B3D0C">
                            <w:pPr>
                              <w:rPr>
                                <w:rFonts w:hint="eastAsia" w:eastAsia="宋体"/>
                                <w:lang w:val="en-US" w:eastAsia="zh-CN"/>
                              </w:rPr>
                            </w:pPr>
                            <w:r>
                              <w:rPr>
                                <w:rFonts w:hint="eastAsia"/>
                                <w:lang w:val="en-US" w:eastAsia="zh-CN"/>
                              </w:rPr>
                              <w:t>生活用水（-0.1）</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1233170</wp:posOffset>
                      </wp:positionH>
                      <wp:positionV relativeFrom="paragraph">
                        <wp:posOffset>36830</wp:posOffset>
                      </wp:positionV>
                      <wp:extent cx="491490" cy="27178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B1590">
                                  <w:pPr>
                                    <w:rPr>
                                      <w:rFonts w:hint="default" w:eastAsia="宋体"/>
                                      <w:lang w:val="en-US" w:eastAsia="zh-CN"/>
                                    </w:rPr>
                                  </w:pPr>
                                  <w:r>
                                    <w:rPr>
                                      <w:rFonts w:hint="eastAsia"/>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2.9pt;height:21.4pt;width:38.7pt;z-index:251677696;mso-width-relative:page;mso-height-relative:page;" filled="f" stroked="f" coordsize="21600,21600" o:gfxdata="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wtFx2QAAAAgBAAAPAAAAAAAAAAEAIAAAACIAAABkcnMv&#10;ZG93bnJldi54bWxQSwECFAAUAAAACACHTuJACAHgCzsCAABnBAAADgAAAAAAAAABACAAAAAoAQAA&#10;ZHJzL2Uyb0RvYy54bWxQSwUGAAAAAAYABgBZAQAA1QUAAAAA&#10;">
                      <v:fill on="f" focussize="0,0"/>
                      <v:stroke on="f" weight="0.5pt"/>
                      <v:imagedata o:title=""/>
                      <o:lock v:ext="edit" aspectratio="f"/>
                      <v:textbox>
                        <w:txbxContent>
                          <w:p w14:paraId="724B1590">
                            <w:pPr>
                              <w:rPr>
                                <w:rFonts w:hint="default" w:eastAsia="宋体"/>
                                <w:lang w:val="en-US" w:eastAsia="zh-CN"/>
                              </w:rPr>
                            </w:pPr>
                            <w:r>
                              <w:rPr>
                                <w:rFonts w:hint="eastAsia"/>
                                <w:lang w:val="en-US" w:eastAsia="zh-CN"/>
                              </w:rPr>
                              <w:t>0.5</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1073150</wp:posOffset>
                      </wp:positionH>
                      <wp:positionV relativeFrom="paragraph">
                        <wp:posOffset>256540</wp:posOffset>
                      </wp:positionV>
                      <wp:extent cx="770255" cy="0"/>
                      <wp:effectExtent l="0" t="38100" r="6985" b="38100"/>
                      <wp:wrapNone/>
                      <wp:docPr id="11" name="直接箭头连接符 11"/>
                      <wp:cNvGraphicFramePr/>
                      <a:graphic xmlns:a="http://schemas.openxmlformats.org/drawingml/2006/main">
                        <a:graphicData uri="http://schemas.microsoft.com/office/word/2010/wordprocessingShape">
                          <wps:wsp>
                            <wps:cNvCnPr/>
                            <wps:spPr>
                              <a:xfrm>
                                <a:off x="0" y="0"/>
                                <a:ext cx="770255"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4.5pt;margin-top:20.2pt;height:0pt;width:60.65pt;z-index:251673600;mso-width-relative:page;mso-height-relative:page;" filled="f" stroked="t" coordsize="21600,21600" o:gfxdata="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j+vS1gAAAAkBAAAPAAAAAAAAAAEAIAAAACIAAABkcnMv&#10;ZG93bnJldi54bWxQSwECFAAUAAAACACHTuJA6NTk9QUCAADjAwAADgAAAAAAAAABACAAAAAlAQAA&#10;ZHJzL2Uyb0RvYy54bWxQSwUGAAAAAAYABgBZAQAAnAU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1064260</wp:posOffset>
                      </wp:positionH>
                      <wp:positionV relativeFrom="paragraph">
                        <wp:posOffset>257175</wp:posOffset>
                      </wp:positionV>
                      <wp:extent cx="8890" cy="990600"/>
                      <wp:effectExtent l="6350" t="0" r="15240" b="0"/>
                      <wp:wrapNone/>
                      <wp:docPr id="9" name="直接连接符 9"/>
                      <wp:cNvGraphicFramePr/>
                      <a:graphic xmlns:a="http://schemas.openxmlformats.org/drawingml/2006/main">
                        <a:graphicData uri="http://schemas.microsoft.com/office/word/2010/wordprocessingShape">
                          <wps:wsp>
                            <wps:cNvCnPr/>
                            <wps:spPr>
                              <a:xfrm flipH="1">
                                <a:off x="2630805" y="6715760"/>
                                <a:ext cx="8890" cy="9906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83.8pt;margin-top:20.25pt;height:78pt;width:0.7pt;z-index:251672576;mso-width-relative:page;mso-height-relative:page;" filled="f" stroked="t" coordsize="21600,21600" o:gfxdata="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lJNrWAAAACgEAAA8AAAAAAAAAAQAgAAAAIgAAAGRycy9kb3ducmV2Lnht&#10;bFBLAQIUABQAAAAIAIdO4kB5BZOb+wEAAMoDAAAOAAAAAAAAAAEAIAAAACUBAABkcnMvZTJvRG9j&#10;LnhtbFBLBQYAAAAABgAGAFkBAACSBQAAAAA=&#10;">
                      <v:fill on="f" focussize="0,0"/>
                      <v:stroke weight="1pt" color="#000000 [3213]" miterlimit="8" joinstyle="miter"/>
                      <v:imagedata o:title=""/>
                      <o:lock v:ext="edit" aspectratio="f"/>
                    </v:line>
                  </w:pict>
                </mc:Fallback>
              </mc:AlternateContent>
            </w:r>
          </w:p>
          <w:p w14:paraId="3D86A77B">
            <w:pPr>
              <w:spacing w:line="440" w:lineRule="exact"/>
              <w:ind w:firstLine="480" w:firstLineChars="200"/>
              <w:rPr>
                <w:rFonts w:hint="eastAsia" w:cs="Times New Roman"/>
                <w:sz w:val="24"/>
                <w:lang w:val="en-US" w:eastAsia="zh-CN" w:bidi="ar"/>
              </w:rPr>
            </w:pPr>
            <w:r>
              <w:rPr>
                <w:sz w:val="24"/>
              </w:rPr>
              <mc:AlternateContent>
                <mc:Choice Requires="wps">
                  <w:drawing>
                    <wp:anchor distT="0" distB="0" distL="114300" distR="114300" simplePos="0" relativeHeight="251679744" behindDoc="0" locked="0" layoutInCell="1" allowOverlap="1">
                      <wp:simplePos x="0" y="0"/>
                      <wp:positionH relativeFrom="column">
                        <wp:posOffset>2224405</wp:posOffset>
                      </wp:positionH>
                      <wp:positionV relativeFrom="paragraph">
                        <wp:posOffset>104140</wp:posOffset>
                      </wp:positionV>
                      <wp:extent cx="0" cy="229235"/>
                      <wp:effectExtent l="38100" t="0" r="38100" b="14605"/>
                      <wp:wrapNone/>
                      <wp:docPr id="18" name="直接箭头连接符 18"/>
                      <wp:cNvGraphicFramePr/>
                      <a:graphic xmlns:a="http://schemas.openxmlformats.org/drawingml/2006/main">
                        <a:graphicData uri="http://schemas.microsoft.com/office/word/2010/wordprocessingShape">
                          <wps:wsp>
                            <wps:cNvCnPr/>
                            <wps:spPr>
                              <a:xfrm>
                                <a:off x="0" y="0"/>
                                <a:ext cx="0" cy="22923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5.15pt;margin-top:8.2pt;height:18.05pt;width:0pt;z-index:251679744;mso-width-relative:page;mso-height-relative:page;" filled="f" stroked="t" coordsize="21600,21600" o:gfxdata="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UuVZNYAAAAJAQAADwAAAAAAAAABACAAAAAiAAAAZHJzL2Rv&#10;d25yZXYueG1sUEsBAhQAFAAAAAgAh07iQJPShJUDAgAA4wMAAA4AAAAAAAAAAQAgAAAAJQEAAGRy&#10;cy9lMm9Eb2MueG1sUEsFBgAAAAAGAAYAWQEAAJoFA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378460</wp:posOffset>
                      </wp:positionH>
                      <wp:positionV relativeFrom="paragraph">
                        <wp:posOffset>155575</wp:posOffset>
                      </wp:positionV>
                      <wp:extent cx="491490" cy="2717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C8C49">
                                  <w:pPr>
                                    <w:rPr>
                                      <w:rFonts w:hint="default" w:eastAsia="宋体"/>
                                      <w:lang w:val="en-US" w:eastAsia="zh-CN"/>
                                    </w:rPr>
                                  </w:pPr>
                                  <w:r>
                                    <w:rPr>
                                      <w:rFonts w:hint="eastAsia"/>
                                      <w:lang w:val="en-US" w:eastAsia="zh-CN"/>
                                    </w:rPr>
                                    <w:t>26.9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pt;margin-top:12.25pt;height:21.4pt;width:38.7pt;z-index:251685888;mso-width-relative:page;mso-height-relative:page;" filled="f" stroked="f" coordsize="21600,21600" o:gfxdata="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S5oLaAAAACAEAAA8AAAAAAAAAAQAgAAAAIgAAAGRy&#10;cy9kb3ducmV2LnhtbFBLAQIUABQAAAAIAIdO4kADc5xHPAIAAGcEAAAOAAAAAAAAAAEAIAAAACkB&#10;AABkcnMvZTJvRG9jLnhtbFBLBQYAAAAABgAGAFkBAADXBQAAAAA=&#10;">
                      <v:fill on="f" focussize="0,0"/>
                      <v:stroke on="f" weight="0.5pt"/>
                      <v:imagedata o:title=""/>
                      <o:lock v:ext="edit" aspectratio="f"/>
                      <v:textbox>
                        <w:txbxContent>
                          <w:p w14:paraId="06BC8C49">
                            <w:pPr>
                              <w:rPr>
                                <w:rFonts w:hint="default" w:eastAsia="宋体"/>
                                <w:lang w:val="en-US" w:eastAsia="zh-CN"/>
                              </w:rPr>
                            </w:pPr>
                            <w:r>
                              <w:rPr>
                                <w:rFonts w:hint="eastAsia"/>
                                <w:lang w:val="en-US" w:eastAsia="zh-CN"/>
                              </w:rPr>
                              <w:t>26.9</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2190750</wp:posOffset>
                      </wp:positionH>
                      <wp:positionV relativeFrom="paragraph">
                        <wp:posOffset>128905</wp:posOffset>
                      </wp:positionV>
                      <wp:extent cx="491490" cy="2717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4E785">
                                  <w:pPr>
                                    <w:rPr>
                                      <w:rFonts w:hint="default" w:eastAsia="宋体"/>
                                      <w:lang w:val="en-US" w:eastAsia="zh-CN"/>
                                    </w:rPr>
                                  </w:pPr>
                                  <w:r>
                                    <w:rPr>
                                      <w:rFonts w:hint="eastAsia"/>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0.15pt;height:21.4pt;width:38.7pt;z-index:251678720;mso-width-relative:page;mso-height-relative:page;" filled="f" stroked="f" coordsize="21600,21600" o:gfxdata="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9Vv1jbAAAACQEAAA8AAAAAAAAAAQAgAAAAIgAAAGRy&#10;cy9kb3ducmV2LnhtbFBLAQIUABQAAAAIAIdO4kBSfiPjOwIAAGcEAAAOAAAAAAAAAAEAIAAAACoB&#10;AABkcnMvZTJvRG9jLnhtbFBLBQYAAAAABgAGAFkBAADXBQAAAAA=&#10;">
                      <v:fill on="f" focussize="0,0"/>
                      <v:stroke on="f" weight="0.5pt"/>
                      <v:imagedata o:title=""/>
                      <o:lock v:ext="edit" aspectratio="f"/>
                      <v:textbox>
                        <w:txbxContent>
                          <w:p w14:paraId="1174E785">
                            <w:pPr>
                              <w:rPr>
                                <w:rFonts w:hint="default" w:eastAsia="宋体"/>
                                <w:lang w:val="en-US" w:eastAsia="zh-CN"/>
                              </w:rPr>
                            </w:pPr>
                            <w:r>
                              <w:rPr>
                                <w:rFonts w:hint="eastAsia"/>
                                <w:lang w:val="en-US" w:eastAsia="zh-CN"/>
                              </w:rPr>
                              <w:t>0.4</w:t>
                            </w:r>
                          </w:p>
                        </w:txbxContent>
                      </v:textbox>
                    </v:shape>
                  </w:pict>
                </mc:Fallback>
              </mc:AlternateContent>
            </w:r>
          </w:p>
          <w:p w14:paraId="350AFD25">
            <w:pPr>
              <w:spacing w:line="440" w:lineRule="exact"/>
              <w:ind w:firstLine="480" w:firstLineChars="200"/>
              <w:rPr>
                <w:rFonts w:hint="eastAsia" w:cs="Times New Roman"/>
                <w:sz w:val="24"/>
                <w:lang w:val="en-US" w:eastAsia="zh-CN" w:bidi="ar"/>
              </w:rPr>
            </w:pPr>
            <w:r>
              <w:rPr>
                <w:sz w:val="24"/>
              </w:rPr>
              <mc:AlternateContent>
                <mc:Choice Requires="wps">
                  <w:drawing>
                    <wp:anchor distT="0" distB="0" distL="114300" distR="114300" simplePos="0" relativeHeight="251675648" behindDoc="0" locked="0" layoutInCell="1" allowOverlap="1">
                      <wp:simplePos x="0" y="0"/>
                      <wp:positionH relativeFrom="column">
                        <wp:posOffset>1834515</wp:posOffset>
                      </wp:positionH>
                      <wp:positionV relativeFrom="paragraph">
                        <wp:posOffset>45085</wp:posOffset>
                      </wp:positionV>
                      <wp:extent cx="1049655" cy="271780"/>
                      <wp:effectExtent l="4445" t="4445" r="12700" b="13335"/>
                      <wp:wrapNone/>
                      <wp:docPr id="14" name="文本框 14"/>
                      <wp:cNvGraphicFramePr/>
                      <a:graphic xmlns:a="http://schemas.openxmlformats.org/drawingml/2006/main">
                        <a:graphicData uri="http://schemas.microsoft.com/office/word/2010/wordprocessingShape">
                          <wps:wsp>
                            <wps:cNvSpPr txBox="1"/>
                            <wps:spPr>
                              <a:xfrm>
                                <a:off x="0" y="0"/>
                                <a:ext cx="104965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297DE4">
                                  <w:pPr>
                                    <w:rPr>
                                      <w:rFonts w:hint="eastAsia" w:eastAsia="宋体"/>
                                      <w:lang w:val="en-US" w:eastAsia="zh-CN"/>
                                    </w:rPr>
                                  </w:pPr>
                                  <w:r>
                                    <w:rPr>
                                      <w:rFonts w:hint="eastAsia"/>
                                      <w:lang w:val="en-US" w:eastAsia="zh-CN"/>
                                    </w:rPr>
                                    <w:t>道路抑尘用水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45pt;margin-top:3.55pt;height:21.4pt;width:82.65pt;z-index:251675648;mso-width-relative:page;mso-height-relative:page;" fillcolor="#FFFFFF [3201]" filled="t" stroked="t" coordsize="21600,21600" o:gfxdata="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FMTAfW&#10;AAAACAEAAA8AAAAAAAAAAQAgAAAAIgAAAGRycy9kb3ducmV2LnhtbFBLAQIUABQAAAAIAIdO4kCC&#10;G8Y6WwIAALkEAAAOAAAAAAAAAAEAIAAAACUBAABkcnMvZTJvRG9jLnhtbFBLBQYAAAAABgAGAFkB&#10;AADyBQAAAAA=&#10;">
                      <v:fill on="t" focussize="0,0"/>
                      <v:stroke weight="0.5pt" color="#000000 [3204]" joinstyle="round"/>
                      <v:imagedata o:title=""/>
                      <o:lock v:ext="edit" aspectratio="f"/>
                      <v:textbox>
                        <w:txbxContent>
                          <w:p w14:paraId="77297DE4">
                            <w:pPr>
                              <w:rPr>
                                <w:rFonts w:hint="eastAsia" w:eastAsia="宋体"/>
                                <w:lang w:val="en-US" w:eastAsia="zh-CN"/>
                              </w:rPr>
                            </w:pPr>
                            <w:r>
                              <w:rPr>
                                <w:rFonts w:hint="eastAsia"/>
                                <w:lang w:val="en-US" w:eastAsia="zh-CN"/>
                              </w:rPr>
                              <w:t>道路抑尘用水</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311150</wp:posOffset>
                      </wp:positionH>
                      <wp:positionV relativeFrom="paragraph">
                        <wp:posOffset>146685</wp:posOffset>
                      </wp:positionV>
                      <wp:extent cx="770255" cy="0"/>
                      <wp:effectExtent l="0" t="38100" r="6985" b="38100"/>
                      <wp:wrapNone/>
                      <wp:docPr id="6" name="直接箭头连接符 6"/>
                      <wp:cNvGraphicFramePr/>
                      <a:graphic xmlns:a="http://schemas.openxmlformats.org/drawingml/2006/main">
                        <a:graphicData uri="http://schemas.microsoft.com/office/word/2010/wordprocessingShape">
                          <wps:wsp>
                            <wps:cNvCnPr/>
                            <wps:spPr>
                              <a:xfrm>
                                <a:off x="1877695" y="7164070"/>
                                <a:ext cx="770255"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5pt;margin-top:11.55pt;height:0pt;width:60.65pt;z-index:251671552;mso-width-relative:page;mso-height-relative:page;" filled="f" stroked="t" coordsize="21600,21600" o:gfxdata="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zBgRTWAAAACAEAAA8AAAAAAAAA&#10;AQAgAAAAIgAAAGRycy9kb3ducmV2LnhtbFBLAQIUABQAAAAIAIdO4kD95UGsEwIAAO0DAAAOAAAA&#10;AAAAAAEAIAAAACUBAABkcnMvZTJvRG9jLnhtbFBLBQYAAAAABgAGAFkBAACqBQAAAAA=&#10;">
                      <v:fill on="f" focussize="0,0"/>
                      <v:stroke weight="1pt" color="#000000 [3213]" miterlimit="8" joinstyle="miter" endarrow="block"/>
                      <v:imagedata o:title=""/>
                      <o:lock v:ext="edit" aspectratio="f"/>
                    </v:shape>
                  </w:pict>
                </mc:Fallback>
              </mc:AlternateContent>
            </w:r>
          </w:p>
          <w:p w14:paraId="11D41611">
            <w:pPr>
              <w:spacing w:line="440" w:lineRule="exact"/>
              <w:ind w:firstLine="480" w:firstLineChars="200"/>
              <w:rPr>
                <w:rFonts w:hint="eastAsia" w:cs="Times New Roman"/>
                <w:sz w:val="24"/>
                <w:lang w:val="en-US" w:eastAsia="zh-CN" w:bidi="ar"/>
              </w:rPr>
            </w:pPr>
            <w:r>
              <w:rPr>
                <w:sz w:val="24"/>
              </w:rPr>
              <mc:AlternateContent>
                <mc:Choice Requires="wps">
                  <w:drawing>
                    <wp:anchor distT="0" distB="0" distL="114300" distR="114300" simplePos="0" relativeHeight="251680768" behindDoc="0" locked="0" layoutInCell="1" allowOverlap="1">
                      <wp:simplePos x="0" y="0"/>
                      <wp:positionH relativeFrom="column">
                        <wp:posOffset>1809115</wp:posOffset>
                      </wp:positionH>
                      <wp:positionV relativeFrom="paragraph">
                        <wp:posOffset>247650</wp:posOffset>
                      </wp:positionV>
                      <wp:extent cx="1742440" cy="271780"/>
                      <wp:effectExtent l="4445" t="4445" r="5715" b="13335"/>
                      <wp:wrapNone/>
                      <wp:docPr id="19" name="文本框 19"/>
                      <wp:cNvGraphicFramePr/>
                      <a:graphic xmlns:a="http://schemas.openxmlformats.org/drawingml/2006/main">
                        <a:graphicData uri="http://schemas.microsoft.com/office/word/2010/wordprocessingShape">
                          <wps:wsp>
                            <wps:cNvSpPr txBox="1"/>
                            <wps:spPr>
                              <a:xfrm>
                                <a:off x="0" y="0"/>
                                <a:ext cx="174244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648B85">
                                  <w:pPr>
                                    <w:rPr>
                                      <w:rFonts w:hint="eastAsia" w:eastAsia="宋体"/>
                                      <w:lang w:val="en-US" w:eastAsia="zh-CN"/>
                                    </w:rPr>
                                  </w:pPr>
                                  <w:r>
                                    <w:rPr>
                                      <w:rFonts w:hint="eastAsia"/>
                                      <w:lang w:val="en-US" w:eastAsia="zh-CN"/>
                                    </w:rPr>
                                    <w:t>光伏组件清洗用水（-2.64）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5pt;margin-top:19.5pt;height:21.4pt;width:137.2pt;z-index:251680768;mso-width-relative:page;mso-height-relative:page;" fillcolor="#FFFFFF [3201]" filled="t" stroked="t" coordsize="21600,21600" o:gfxdata="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XEAHtcA&#10;AAAJAQAADwAAAAAAAAABACAAAAAiAAAAZHJzL2Rvd25yZXYueG1sUEsBAhQAFAAAAAgAh07iQAbe&#10;A+lZAgAAuQQAAA4AAAAAAAAAAQAgAAAAJgEAAGRycy9lMm9Eb2MueG1sUEsFBgAAAAAGAAYAWQEA&#10;APEFAAAAAA==&#10;">
                      <v:fill on="t" focussize="0,0"/>
                      <v:stroke weight="0.5pt" color="#000000 [3204]" joinstyle="round"/>
                      <v:imagedata o:title=""/>
                      <o:lock v:ext="edit" aspectratio="f"/>
                      <v:textbox>
                        <w:txbxContent>
                          <w:p w14:paraId="28648B85">
                            <w:pPr>
                              <w:rPr>
                                <w:rFonts w:hint="eastAsia" w:eastAsia="宋体"/>
                                <w:lang w:val="en-US" w:eastAsia="zh-CN"/>
                              </w:rPr>
                            </w:pPr>
                            <w:r>
                              <w:rPr>
                                <w:rFonts w:hint="eastAsia"/>
                                <w:lang w:val="en-US" w:eastAsia="zh-CN"/>
                              </w:rPr>
                              <w:t>光伏组件清洗用水（-2.64）</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1233170</wp:posOffset>
                      </wp:positionH>
                      <wp:positionV relativeFrom="paragraph">
                        <wp:posOffset>180975</wp:posOffset>
                      </wp:positionV>
                      <wp:extent cx="491490" cy="27178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D26F9">
                                  <w:pPr>
                                    <w:rPr>
                                      <w:rFonts w:hint="default" w:eastAsia="宋体"/>
                                      <w:lang w:val="en-US" w:eastAsia="zh-CN"/>
                                    </w:rPr>
                                  </w:pPr>
                                  <w:r>
                                    <w:rPr>
                                      <w:rFonts w:hint="eastAsia"/>
                                      <w:lang w:val="en-US" w:eastAsia="zh-CN"/>
                                    </w:rPr>
                                    <w:t>26.4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14.25pt;height:21.4pt;width:38.7pt;z-index:251681792;mso-width-relative:page;mso-height-relative:page;" filled="f" stroked="f" coordsize="21600,21600" o:gfxdata="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FGQONoAAAAJAQAADwAAAAAAAAABACAAAAAiAAAAZHJz&#10;L2Rvd25yZXYueG1sUEsBAhQAFAAAAAgAh07iQOmCc1I7AgAAZwQAAA4AAAAAAAAAAQAgAAAAKQEA&#10;AGRycy9lMm9Eb2MueG1sUEsFBgAAAAAGAAYAWQEAANYFAAAAAA==&#10;">
                      <v:fill on="f" focussize="0,0"/>
                      <v:stroke on="f" weight="0.5pt"/>
                      <v:imagedata o:title=""/>
                      <o:lock v:ext="edit" aspectratio="f"/>
                      <v:textbox>
                        <w:txbxContent>
                          <w:p w14:paraId="577D26F9">
                            <w:pPr>
                              <w:rPr>
                                <w:rFonts w:hint="default" w:eastAsia="宋体"/>
                                <w:lang w:val="en-US" w:eastAsia="zh-CN"/>
                              </w:rPr>
                            </w:pPr>
                            <w:r>
                              <w:rPr>
                                <w:rFonts w:hint="eastAsia"/>
                                <w:lang w:val="en-US" w:eastAsia="zh-CN"/>
                              </w:rPr>
                              <w:t>26.4</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3959860</wp:posOffset>
                      </wp:positionH>
                      <wp:positionV relativeFrom="paragraph">
                        <wp:posOffset>257810</wp:posOffset>
                      </wp:positionV>
                      <wp:extent cx="965200" cy="271780"/>
                      <wp:effectExtent l="4445" t="4445" r="5715" b="13335"/>
                      <wp:wrapNone/>
                      <wp:docPr id="23" name="文本框 23"/>
                      <wp:cNvGraphicFramePr/>
                      <a:graphic xmlns:a="http://schemas.openxmlformats.org/drawingml/2006/main">
                        <a:graphicData uri="http://schemas.microsoft.com/office/word/2010/wordprocessingShape">
                          <wps:wsp>
                            <wps:cNvSpPr txBox="1"/>
                            <wps:spPr>
                              <a:xfrm>
                                <a:off x="0" y="0"/>
                                <a:ext cx="96520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B5AFED">
                                  <w:pPr>
                                    <w:rPr>
                                      <w:rFonts w:hint="default" w:eastAsia="宋体"/>
                                      <w:lang w:val="en-US" w:eastAsia="zh-CN"/>
                                    </w:rPr>
                                  </w:pPr>
                                  <w:r>
                                    <w:rPr>
                                      <w:rFonts w:hint="eastAsia"/>
                                      <w:lang w:val="en-US" w:eastAsia="zh-CN"/>
                                    </w:rPr>
                                    <w:t>地面浇灌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pt;margin-top:20.3pt;height:21.4pt;width:76pt;z-index:251684864;mso-width-relative:page;mso-height-relative:page;" fillcolor="#FFFFFF [3201]" filled="t" stroked="t" coordsize="21600,21600" o:gfxdata="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8ryRNYA&#10;AAAJAQAADwAAAAAAAAABACAAAAAiAAAAZHJzL2Rvd25yZXYueG1sUEsBAhQAFAAAAAgAh07iQJHI&#10;a4daAgAAuAQAAA4AAAAAAAAAAQAgAAAAJQEAAGRycy9lMm9Eb2MueG1sUEsFBgAAAAAGAAYAWQEA&#10;APEFAAAAAA==&#10;">
                      <v:fill on="t" focussize="0,0"/>
                      <v:stroke weight="0.5pt" color="#000000 [3204]" joinstyle="round"/>
                      <v:imagedata o:title=""/>
                      <o:lock v:ext="edit" aspectratio="f"/>
                      <v:textbox>
                        <w:txbxContent>
                          <w:p w14:paraId="46B5AFED">
                            <w:pPr>
                              <w:rPr>
                                <w:rFonts w:hint="default" w:eastAsia="宋体"/>
                                <w:lang w:val="en-US" w:eastAsia="zh-CN"/>
                              </w:rPr>
                            </w:pPr>
                            <w:r>
                              <w:rPr>
                                <w:rFonts w:hint="eastAsia"/>
                                <w:lang w:val="en-US" w:eastAsia="zh-CN"/>
                              </w:rPr>
                              <w:t>地面浇灌</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3552825</wp:posOffset>
                      </wp:positionH>
                      <wp:positionV relativeFrom="paragraph">
                        <wp:posOffset>121285</wp:posOffset>
                      </wp:positionV>
                      <wp:extent cx="491490" cy="2717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11E253">
                                  <w:pPr>
                                    <w:rPr>
                                      <w:rFonts w:hint="default" w:eastAsia="宋体"/>
                                      <w:lang w:val="en-US" w:eastAsia="zh-CN"/>
                                    </w:rPr>
                                  </w:pPr>
                                  <w:r>
                                    <w:rPr>
                                      <w:rFonts w:hint="eastAsia"/>
                                      <w:lang w:val="en-US" w:eastAsia="zh-CN"/>
                                    </w:rPr>
                                    <w:t>24.16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75pt;margin-top:9.55pt;height:21.4pt;width:38.7pt;z-index:251682816;mso-width-relative:page;mso-height-relative:page;" filled="f" stroked="f" coordsize="21600,21600" o:gfxdata="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46sF2QAAAAkBAAAPAAAAAAAAAAEAIAAAACIAAABkcnMv&#10;ZG93bnJldi54bWxQSwECFAAUAAAACACHTuJAs/2wujsCAABnBAAADgAAAAAAAAABACAAAAAoAQAA&#10;ZHJzL2Uyb0RvYy54bWxQSwUGAAAAAAYABgBZAQAA1QUAAAAA&#10;">
                      <v:fill on="f" focussize="0,0"/>
                      <v:stroke on="f" weight="0.5pt"/>
                      <v:imagedata o:title=""/>
                      <o:lock v:ext="edit" aspectratio="f"/>
                      <v:textbox>
                        <w:txbxContent>
                          <w:p w14:paraId="5C11E253">
                            <w:pPr>
                              <w:rPr>
                                <w:rFonts w:hint="default" w:eastAsia="宋体"/>
                                <w:lang w:val="en-US" w:eastAsia="zh-CN"/>
                              </w:rPr>
                            </w:pPr>
                            <w:r>
                              <w:rPr>
                                <w:rFonts w:hint="eastAsia"/>
                                <w:lang w:val="en-US" w:eastAsia="zh-CN"/>
                              </w:rPr>
                              <w:t>24.16</w:t>
                            </w:r>
                          </w:p>
                        </w:txbxContent>
                      </v:textbox>
                    </v:shape>
                  </w:pict>
                </mc:Fallback>
              </mc:AlternateContent>
            </w:r>
          </w:p>
          <w:p w14:paraId="579A8859">
            <w:pPr>
              <w:spacing w:line="440" w:lineRule="exact"/>
              <w:ind w:firstLine="480" w:firstLineChars="200"/>
              <w:rPr>
                <w:rFonts w:hint="eastAsia" w:cs="Times New Roman"/>
                <w:sz w:val="24"/>
                <w:lang w:val="en-US" w:eastAsia="zh-CN" w:bidi="ar"/>
              </w:rPr>
            </w:pPr>
            <w:r>
              <w:rPr>
                <w:sz w:val="24"/>
              </w:rPr>
              <mc:AlternateContent>
                <mc:Choice Requires="wps">
                  <w:drawing>
                    <wp:anchor distT="0" distB="0" distL="114300" distR="114300" simplePos="0" relativeHeight="251683840" behindDoc="0" locked="0" layoutInCell="1" allowOverlap="1">
                      <wp:simplePos x="0" y="0"/>
                      <wp:positionH relativeFrom="column">
                        <wp:posOffset>3494405</wp:posOffset>
                      </wp:positionH>
                      <wp:positionV relativeFrom="paragraph">
                        <wp:posOffset>104775</wp:posOffset>
                      </wp:positionV>
                      <wp:extent cx="465455" cy="7620"/>
                      <wp:effectExtent l="0" t="36830" r="6985" b="31750"/>
                      <wp:wrapNone/>
                      <wp:docPr id="22" name="直接箭头连接符 22"/>
                      <wp:cNvGraphicFramePr/>
                      <a:graphic xmlns:a="http://schemas.openxmlformats.org/drawingml/2006/main">
                        <a:graphicData uri="http://schemas.microsoft.com/office/word/2010/wordprocessingShape">
                          <wps:wsp>
                            <wps:cNvCnPr/>
                            <wps:spPr>
                              <a:xfrm flipV="1">
                                <a:off x="0" y="0"/>
                                <a:ext cx="465455" cy="762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5.15pt;margin-top:8.25pt;height:0.6pt;width:36.65pt;z-index:251683840;mso-width-relative:page;mso-height-relative:page;" filled="f" stroked="t" coordsize="21600,21600" o:gfxdata="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4Qg+i1gAAAAkBAAAPAAAAAAAAAAEA&#10;IAAAACIAAABkcnMvZG93bnJldi54bWxQSwECFAAUAAAACACHTuJA4U66ZxECAADwAwAADgAAAAAA&#10;AAABACAAAAAlAQAAZHJzL2Uyb0RvYy54bWxQSwUGAAAAAAYABgBZAQAAqAU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1056640</wp:posOffset>
                      </wp:positionH>
                      <wp:positionV relativeFrom="paragraph">
                        <wp:posOffset>129540</wp:posOffset>
                      </wp:positionV>
                      <wp:extent cx="770255" cy="0"/>
                      <wp:effectExtent l="0" t="38100" r="6985" b="38100"/>
                      <wp:wrapNone/>
                      <wp:docPr id="15" name="直接箭头连接符 15"/>
                      <wp:cNvGraphicFramePr/>
                      <a:graphic xmlns:a="http://schemas.openxmlformats.org/drawingml/2006/main">
                        <a:graphicData uri="http://schemas.microsoft.com/office/word/2010/wordprocessingShape">
                          <wps:wsp>
                            <wps:cNvCnPr/>
                            <wps:spPr>
                              <a:xfrm>
                                <a:off x="0" y="0"/>
                                <a:ext cx="770255"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3.2pt;margin-top:10.2pt;height:0pt;width:60.65pt;z-index:251676672;mso-width-relative:page;mso-height-relative:page;" filled="f" stroked="t" coordsize="21600,21600" o:gfxdata="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rg/R1wAAAAkBAAAPAAAAAAAAAAEAIAAAACIAAABkcnMv&#10;ZG93bnJldi54bWxQSwECFAAUAAAACACHTuJA5V/WKAQCAADjAwAADgAAAAAAAAABACAAAAAmAQAA&#10;ZHJzL2Uyb0RvYy54bWxQSwUGAAAAAAYABgBZAQAAnAUAAAAA&#10;">
                      <v:fill on="f" focussize="0,0"/>
                      <v:stroke weight="1pt" color="#000000 [3213]" miterlimit="8" joinstyle="miter" endarrow="block"/>
                      <v:imagedata o:title=""/>
                      <o:lock v:ext="edit" aspectratio="f"/>
                    </v:shape>
                  </w:pict>
                </mc:Fallback>
              </mc:AlternateContent>
            </w:r>
          </w:p>
          <w:p w14:paraId="28C8E122">
            <w:pPr>
              <w:autoSpaceDE w:val="0"/>
              <w:autoSpaceDN w:val="0"/>
              <w:spacing w:line="440" w:lineRule="exact"/>
              <w:jc w:val="center"/>
            </w:pPr>
            <w:r>
              <w:rPr>
                <w:rFonts w:hint="eastAsia"/>
                <w:b/>
                <w:bCs/>
                <w:sz w:val="24"/>
              </w:rPr>
              <w:t>图2-</w:t>
            </w:r>
            <w:r>
              <w:rPr>
                <w:rFonts w:hint="eastAsia"/>
                <w:b/>
                <w:bCs/>
                <w:sz w:val="24"/>
                <w:lang w:val="en-US" w:eastAsia="zh-CN"/>
              </w:rPr>
              <w:t>3</w:t>
            </w:r>
            <w:r>
              <w:rPr>
                <w:rFonts w:hint="eastAsia"/>
                <w:b/>
                <w:bCs/>
                <w:sz w:val="24"/>
              </w:rPr>
              <w:t xml:space="preserve">    本项目</w:t>
            </w:r>
            <w:r>
              <w:rPr>
                <w:rFonts w:hint="eastAsia"/>
                <w:b/>
                <w:bCs/>
                <w:sz w:val="24"/>
                <w:lang w:val="en-US" w:eastAsia="zh-CN"/>
              </w:rPr>
              <w:t>给排水平衡</w:t>
            </w:r>
            <w:r>
              <w:rPr>
                <w:rFonts w:hint="eastAsia"/>
                <w:b/>
                <w:bCs/>
                <w:sz w:val="24"/>
              </w:rPr>
              <w:t>图</w:t>
            </w:r>
          </w:p>
        </w:tc>
      </w:tr>
      <w:tr w14:paraId="10608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vAlign w:val="center"/>
          </w:tcPr>
          <w:p w14:paraId="411DAC79">
            <w:pPr>
              <w:adjustRightInd w:val="0"/>
              <w:snapToGrid w:val="0"/>
              <w:jc w:val="center"/>
              <w:rPr>
                <w:kern w:val="0"/>
                <w:szCs w:val="21"/>
              </w:rPr>
            </w:pPr>
            <w:r>
              <w:rPr>
                <w:rFonts w:hint="eastAsia"/>
                <w:kern w:val="0"/>
                <w:sz w:val="24"/>
              </w:rPr>
              <w:t>施工方案</w:t>
            </w:r>
          </w:p>
        </w:tc>
        <w:tc>
          <w:tcPr>
            <w:tcW w:w="4698" w:type="pct"/>
          </w:tcPr>
          <w:p w14:paraId="33DAFE07">
            <w:pPr>
              <w:spacing w:line="440" w:lineRule="exact"/>
              <w:outlineLvl w:val="2"/>
              <w:rPr>
                <w:b/>
                <w:bCs/>
                <w:sz w:val="24"/>
              </w:rPr>
            </w:pPr>
            <w:r>
              <w:rPr>
                <w:rFonts w:hint="eastAsia"/>
                <w:b/>
                <w:bCs/>
                <w:sz w:val="24"/>
              </w:rPr>
              <w:t>施工期工艺流程</w:t>
            </w:r>
          </w:p>
          <w:p w14:paraId="7DF3622A">
            <w:pPr>
              <w:spacing w:line="440" w:lineRule="exact"/>
              <w:ind w:firstLine="482" w:firstLineChars="200"/>
              <w:outlineLvl w:val="2"/>
              <w:rPr>
                <w:b/>
                <w:bCs/>
                <w:sz w:val="24"/>
              </w:rPr>
            </w:pPr>
            <w:r>
              <w:rPr>
                <w:rFonts w:hint="eastAsia"/>
                <w:b/>
                <w:bCs/>
                <w:sz w:val="24"/>
              </w:rPr>
              <w:t>1.施工组织</w:t>
            </w:r>
          </w:p>
          <w:p w14:paraId="7FB539E2">
            <w:pPr>
              <w:autoSpaceDE w:val="0"/>
              <w:autoSpaceDN w:val="0"/>
              <w:spacing w:line="440" w:lineRule="exact"/>
              <w:ind w:firstLine="480" w:firstLineChars="200"/>
              <w:rPr>
                <w:sz w:val="24"/>
              </w:rPr>
            </w:pPr>
            <w:r>
              <w:rPr>
                <w:sz w:val="24"/>
              </w:rPr>
              <w:t>本项目建设内容为</w:t>
            </w:r>
            <w:r>
              <w:rPr>
                <w:rFonts w:hint="eastAsia"/>
                <w:sz w:val="24"/>
              </w:rPr>
              <w:t>光伏发电系统1套，1座</w:t>
            </w:r>
            <w:r>
              <w:rPr>
                <w:rFonts w:hint="eastAsia"/>
                <w:sz w:val="24"/>
                <w:highlight w:val="none"/>
              </w:rPr>
              <w:t>220kV</w:t>
            </w:r>
            <w:r>
              <w:rPr>
                <w:rFonts w:hint="eastAsia"/>
                <w:sz w:val="24"/>
              </w:rPr>
              <w:t>升压站及配套附属设施</w:t>
            </w:r>
            <w:r>
              <w:rPr>
                <w:sz w:val="24"/>
              </w:rPr>
              <w:t>。</w:t>
            </w:r>
            <w:r>
              <w:rPr>
                <w:rFonts w:hint="eastAsia"/>
                <w:sz w:val="24"/>
              </w:rPr>
              <w:t>项目施工期为6个月。在施工顺序上，前期以土建为主，安装配合预留、预埋，施工中后期以安装为主，土建配合并为安装创造条件。</w:t>
            </w:r>
          </w:p>
          <w:p w14:paraId="19BAF148">
            <w:pPr>
              <w:autoSpaceDE w:val="0"/>
              <w:autoSpaceDN w:val="0"/>
              <w:spacing w:line="440" w:lineRule="exact"/>
              <w:ind w:firstLine="482" w:firstLineChars="200"/>
              <w:rPr>
                <w:b/>
                <w:bCs/>
                <w:sz w:val="24"/>
              </w:rPr>
            </w:pPr>
            <w:r>
              <w:rPr>
                <w:rFonts w:hint="eastAsia"/>
                <w:b/>
                <w:bCs/>
                <w:sz w:val="24"/>
              </w:rPr>
              <w:t>2.交通运输</w:t>
            </w:r>
          </w:p>
          <w:p w14:paraId="4C07FD78">
            <w:pPr>
              <w:autoSpaceDE w:val="0"/>
              <w:autoSpaceDN w:val="0"/>
              <w:spacing w:line="440" w:lineRule="exact"/>
              <w:ind w:firstLine="480" w:firstLineChars="200"/>
              <w:rPr>
                <w:sz w:val="24"/>
              </w:rPr>
            </w:pPr>
            <w:r>
              <w:rPr>
                <w:rFonts w:hint="eastAsia"/>
                <w:sz w:val="24"/>
              </w:rPr>
              <w:t>本项目位于河北省唐山市遵化市，厂区各地块附近都有县乡级道路，电池板、支架等通过交通运输较便利，其他建筑材料可用汽车直接运到工地。</w:t>
            </w:r>
          </w:p>
          <w:p w14:paraId="05293049">
            <w:pPr>
              <w:autoSpaceDE w:val="0"/>
              <w:autoSpaceDN w:val="0"/>
              <w:spacing w:line="440" w:lineRule="exact"/>
              <w:ind w:firstLine="482" w:firstLineChars="200"/>
              <w:rPr>
                <w:b/>
                <w:bCs/>
                <w:sz w:val="24"/>
              </w:rPr>
            </w:pPr>
            <w:r>
              <w:rPr>
                <w:rFonts w:hint="eastAsia"/>
                <w:b/>
                <w:bCs/>
                <w:sz w:val="24"/>
              </w:rPr>
              <w:t>3.施工用水</w:t>
            </w:r>
          </w:p>
          <w:p w14:paraId="5D1DA93C">
            <w:pPr>
              <w:autoSpaceDE w:val="0"/>
              <w:autoSpaceDN w:val="0"/>
              <w:spacing w:line="440" w:lineRule="exact"/>
              <w:ind w:firstLine="480" w:firstLineChars="200"/>
              <w:rPr>
                <w:sz w:val="24"/>
              </w:rPr>
            </w:pPr>
            <w:r>
              <w:rPr>
                <w:rFonts w:hint="eastAsia"/>
                <w:sz w:val="24"/>
              </w:rPr>
              <w:t>本项目施工用水包括建筑施工用水、施工机械用水，水源从附近村庄拉引至施工场地。</w:t>
            </w:r>
          </w:p>
          <w:p w14:paraId="21584610">
            <w:pPr>
              <w:autoSpaceDE w:val="0"/>
              <w:autoSpaceDN w:val="0"/>
              <w:spacing w:line="440" w:lineRule="exact"/>
              <w:ind w:firstLine="482" w:firstLineChars="200"/>
              <w:rPr>
                <w:b/>
                <w:bCs/>
                <w:sz w:val="24"/>
              </w:rPr>
            </w:pPr>
            <w:r>
              <w:rPr>
                <w:rFonts w:hint="eastAsia"/>
                <w:b/>
                <w:bCs/>
                <w:sz w:val="24"/>
                <w:lang w:val="en-US" w:eastAsia="zh-CN"/>
              </w:rPr>
              <w:t>4.</w:t>
            </w:r>
            <w:r>
              <w:rPr>
                <w:rFonts w:hint="eastAsia"/>
                <w:b/>
                <w:bCs/>
                <w:sz w:val="24"/>
              </w:rPr>
              <w:t>施工排水</w:t>
            </w:r>
          </w:p>
          <w:p w14:paraId="1BCAD9CE">
            <w:pPr>
              <w:autoSpaceDE w:val="0"/>
              <w:autoSpaceDN w:val="0"/>
              <w:spacing w:line="440" w:lineRule="exact"/>
              <w:ind w:firstLine="480" w:firstLineChars="200"/>
              <w:rPr>
                <w:sz w:val="24"/>
              </w:rPr>
            </w:pPr>
            <w:r>
              <w:rPr>
                <w:rFonts w:hint="eastAsia"/>
                <w:sz w:val="24"/>
              </w:rPr>
              <w:t>施工车辆冲洗废水经过沉淀、隔油处理后排放或者重复回用于冲洗等工序。本项目施工人员生活污水设计临时防渗旱厕，定期清掏用作农肥，不外排。</w:t>
            </w:r>
          </w:p>
          <w:p w14:paraId="46398E7F">
            <w:pPr>
              <w:autoSpaceDE w:val="0"/>
              <w:autoSpaceDN w:val="0"/>
              <w:spacing w:line="440" w:lineRule="exact"/>
              <w:ind w:firstLine="482" w:firstLineChars="200"/>
              <w:rPr>
                <w:b/>
                <w:bCs/>
                <w:sz w:val="24"/>
              </w:rPr>
            </w:pPr>
            <w:r>
              <w:rPr>
                <w:rFonts w:hint="eastAsia"/>
                <w:b/>
                <w:bCs/>
                <w:sz w:val="24"/>
              </w:rPr>
              <w:t>5.施工用电</w:t>
            </w:r>
          </w:p>
          <w:p w14:paraId="2CB38266">
            <w:pPr>
              <w:autoSpaceDE w:val="0"/>
              <w:autoSpaceDN w:val="0"/>
              <w:spacing w:line="440" w:lineRule="exact"/>
              <w:ind w:firstLine="480" w:firstLineChars="200"/>
              <w:rPr>
                <w:sz w:val="24"/>
              </w:rPr>
            </w:pPr>
            <w:r>
              <w:rPr>
                <w:rFonts w:hint="eastAsia"/>
                <w:sz w:val="24"/>
              </w:rPr>
              <w:t>施工电源由附近村电网接入，施工用电设备见表2-</w:t>
            </w:r>
            <w:r>
              <w:rPr>
                <w:rFonts w:hint="eastAsia"/>
                <w:sz w:val="24"/>
                <w:lang w:val="en-US" w:eastAsia="zh-CN"/>
              </w:rPr>
              <w:t>8</w:t>
            </w:r>
            <w:r>
              <w:rPr>
                <w:rFonts w:hint="eastAsia"/>
                <w:sz w:val="24"/>
              </w:rPr>
              <w:t>。</w:t>
            </w:r>
          </w:p>
          <w:p w14:paraId="349E716B">
            <w:pPr>
              <w:autoSpaceDE w:val="0"/>
              <w:autoSpaceDN w:val="0"/>
              <w:spacing w:line="440" w:lineRule="exact"/>
              <w:ind w:firstLine="482" w:firstLineChars="200"/>
              <w:rPr>
                <w:b/>
                <w:bCs/>
                <w:sz w:val="24"/>
              </w:rPr>
            </w:pPr>
            <w:r>
              <w:rPr>
                <w:rFonts w:hint="eastAsia"/>
                <w:b/>
                <w:bCs/>
                <w:sz w:val="24"/>
              </w:rPr>
              <w:t>表2-</w:t>
            </w:r>
            <w:r>
              <w:rPr>
                <w:rFonts w:hint="eastAsia"/>
                <w:b/>
                <w:bCs/>
                <w:sz w:val="24"/>
                <w:lang w:val="en-US" w:eastAsia="zh-CN"/>
              </w:rPr>
              <w:t>8</w:t>
            </w:r>
            <w:r>
              <w:rPr>
                <w:rFonts w:hint="eastAsia"/>
                <w:b/>
                <w:bCs/>
                <w:sz w:val="24"/>
              </w:rPr>
              <w:t xml:space="preserve">    施工设备一览表</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355"/>
              <w:gridCol w:w="1851"/>
              <w:gridCol w:w="1658"/>
              <w:gridCol w:w="1658"/>
            </w:tblGrid>
            <w:tr w14:paraId="3692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138BA00B">
                  <w:pPr>
                    <w:spacing w:line="360" w:lineRule="exact"/>
                    <w:rPr>
                      <w:iCs/>
                      <w:snapToGrid w:val="0"/>
                      <w:kern w:val="0"/>
                      <w:szCs w:val="21"/>
                    </w:rPr>
                  </w:pPr>
                  <w:r>
                    <w:rPr>
                      <w:rFonts w:hint="eastAsia"/>
                      <w:iCs/>
                      <w:snapToGrid w:val="0"/>
                      <w:kern w:val="0"/>
                      <w:szCs w:val="21"/>
                    </w:rPr>
                    <w:t>序号</w:t>
                  </w:r>
                </w:p>
              </w:tc>
              <w:tc>
                <w:tcPr>
                  <w:tcW w:w="1420" w:type="pct"/>
                </w:tcPr>
                <w:p w14:paraId="28BECAE9">
                  <w:pPr>
                    <w:spacing w:line="360" w:lineRule="exact"/>
                    <w:jc w:val="center"/>
                    <w:rPr>
                      <w:iCs/>
                      <w:snapToGrid w:val="0"/>
                      <w:kern w:val="0"/>
                      <w:szCs w:val="21"/>
                    </w:rPr>
                  </w:pPr>
                  <w:r>
                    <w:rPr>
                      <w:rFonts w:hint="eastAsia"/>
                      <w:iCs/>
                      <w:snapToGrid w:val="0"/>
                      <w:kern w:val="0"/>
                      <w:szCs w:val="21"/>
                    </w:rPr>
                    <w:t>设备名称</w:t>
                  </w:r>
                </w:p>
              </w:tc>
              <w:tc>
                <w:tcPr>
                  <w:tcW w:w="1116" w:type="pct"/>
                </w:tcPr>
                <w:p w14:paraId="41EE25AF">
                  <w:pPr>
                    <w:spacing w:line="360" w:lineRule="exact"/>
                    <w:jc w:val="center"/>
                    <w:rPr>
                      <w:iCs/>
                      <w:snapToGrid w:val="0"/>
                      <w:kern w:val="0"/>
                      <w:szCs w:val="21"/>
                    </w:rPr>
                  </w:pPr>
                  <w:r>
                    <w:rPr>
                      <w:rFonts w:hint="eastAsia"/>
                      <w:iCs/>
                      <w:snapToGrid w:val="0"/>
                      <w:kern w:val="0"/>
                      <w:szCs w:val="21"/>
                    </w:rPr>
                    <w:t>数量</w:t>
                  </w:r>
                </w:p>
              </w:tc>
              <w:tc>
                <w:tcPr>
                  <w:tcW w:w="1000" w:type="pct"/>
                </w:tcPr>
                <w:p w14:paraId="57A2D692">
                  <w:pPr>
                    <w:spacing w:line="360" w:lineRule="exact"/>
                    <w:jc w:val="center"/>
                    <w:rPr>
                      <w:iCs/>
                      <w:snapToGrid w:val="0"/>
                      <w:kern w:val="0"/>
                      <w:szCs w:val="21"/>
                    </w:rPr>
                  </w:pPr>
                  <w:r>
                    <w:rPr>
                      <w:rFonts w:hint="eastAsia"/>
                      <w:iCs/>
                      <w:snapToGrid w:val="0"/>
                      <w:kern w:val="0"/>
                      <w:szCs w:val="21"/>
                    </w:rPr>
                    <w:t>单位</w:t>
                  </w:r>
                </w:p>
              </w:tc>
              <w:tc>
                <w:tcPr>
                  <w:tcW w:w="1000" w:type="pct"/>
                </w:tcPr>
                <w:p w14:paraId="4E608EB2">
                  <w:pPr>
                    <w:spacing w:line="360" w:lineRule="exact"/>
                    <w:jc w:val="center"/>
                    <w:rPr>
                      <w:iCs/>
                      <w:snapToGrid w:val="0"/>
                      <w:kern w:val="0"/>
                      <w:szCs w:val="21"/>
                    </w:rPr>
                  </w:pPr>
                  <w:r>
                    <w:rPr>
                      <w:rFonts w:hint="eastAsia"/>
                      <w:iCs/>
                      <w:snapToGrid w:val="0"/>
                      <w:kern w:val="0"/>
                      <w:szCs w:val="21"/>
                    </w:rPr>
                    <w:t>备注</w:t>
                  </w:r>
                </w:p>
              </w:tc>
            </w:tr>
            <w:tr w14:paraId="2FB0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0AC09BEC">
                  <w:pPr>
                    <w:spacing w:line="360" w:lineRule="exact"/>
                    <w:jc w:val="center"/>
                    <w:rPr>
                      <w:iCs/>
                      <w:snapToGrid w:val="0"/>
                      <w:kern w:val="0"/>
                      <w:szCs w:val="21"/>
                    </w:rPr>
                  </w:pPr>
                  <w:r>
                    <w:rPr>
                      <w:rFonts w:hint="eastAsia"/>
                      <w:iCs/>
                      <w:snapToGrid w:val="0"/>
                      <w:kern w:val="0"/>
                      <w:szCs w:val="21"/>
                    </w:rPr>
                    <w:t>1</w:t>
                  </w:r>
                </w:p>
              </w:tc>
              <w:tc>
                <w:tcPr>
                  <w:tcW w:w="1420" w:type="pct"/>
                </w:tcPr>
                <w:p w14:paraId="41A51472">
                  <w:pPr>
                    <w:spacing w:line="360" w:lineRule="exact"/>
                    <w:jc w:val="center"/>
                    <w:rPr>
                      <w:iCs/>
                      <w:snapToGrid w:val="0"/>
                      <w:kern w:val="0"/>
                      <w:szCs w:val="21"/>
                    </w:rPr>
                  </w:pPr>
                  <w:r>
                    <w:rPr>
                      <w:rFonts w:hint="eastAsia"/>
                      <w:iCs/>
                      <w:snapToGrid w:val="0"/>
                      <w:kern w:val="0"/>
                      <w:szCs w:val="21"/>
                    </w:rPr>
                    <w:t>混凝土搅拌站</w:t>
                  </w:r>
                </w:p>
              </w:tc>
              <w:tc>
                <w:tcPr>
                  <w:tcW w:w="1116" w:type="pct"/>
                </w:tcPr>
                <w:p w14:paraId="2696A32D">
                  <w:pPr>
                    <w:spacing w:line="360" w:lineRule="exact"/>
                    <w:jc w:val="center"/>
                    <w:rPr>
                      <w:iCs/>
                      <w:snapToGrid w:val="0"/>
                      <w:kern w:val="0"/>
                      <w:szCs w:val="21"/>
                    </w:rPr>
                  </w:pPr>
                  <w:r>
                    <w:rPr>
                      <w:rFonts w:hint="eastAsia"/>
                      <w:iCs/>
                      <w:snapToGrid w:val="0"/>
                      <w:kern w:val="0"/>
                      <w:szCs w:val="21"/>
                    </w:rPr>
                    <w:t>5</w:t>
                  </w:r>
                </w:p>
              </w:tc>
              <w:tc>
                <w:tcPr>
                  <w:tcW w:w="1000" w:type="pct"/>
                </w:tcPr>
                <w:p w14:paraId="21168009">
                  <w:pPr>
                    <w:spacing w:line="360" w:lineRule="exact"/>
                    <w:jc w:val="center"/>
                    <w:rPr>
                      <w:iCs/>
                      <w:snapToGrid w:val="0"/>
                      <w:kern w:val="0"/>
                      <w:szCs w:val="21"/>
                    </w:rPr>
                  </w:pPr>
                  <w:r>
                    <w:rPr>
                      <w:rFonts w:hint="eastAsia"/>
                      <w:iCs/>
                      <w:snapToGrid w:val="0"/>
                      <w:kern w:val="0"/>
                      <w:szCs w:val="21"/>
                    </w:rPr>
                    <w:t>台</w:t>
                  </w:r>
                </w:p>
              </w:tc>
              <w:tc>
                <w:tcPr>
                  <w:tcW w:w="1000" w:type="pct"/>
                </w:tcPr>
                <w:p w14:paraId="2C4A2A94">
                  <w:pPr>
                    <w:spacing w:line="360" w:lineRule="exact"/>
                    <w:jc w:val="center"/>
                    <w:rPr>
                      <w:iCs/>
                      <w:snapToGrid w:val="0"/>
                      <w:kern w:val="0"/>
                      <w:szCs w:val="21"/>
                    </w:rPr>
                  </w:pPr>
                  <w:r>
                    <w:rPr>
                      <w:rFonts w:hint="eastAsia"/>
                      <w:iCs/>
                      <w:snapToGrid w:val="0"/>
                      <w:kern w:val="0"/>
                      <w:szCs w:val="21"/>
                    </w:rPr>
                    <w:t>小型</w:t>
                  </w:r>
                </w:p>
              </w:tc>
            </w:tr>
            <w:tr w14:paraId="3EFC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382839C1">
                  <w:pPr>
                    <w:spacing w:line="360" w:lineRule="exact"/>
                    <w:jc w:val="center"/>
                    <w:rPr>
                      <w:iCs/>
                      <w:snapToGrid w:val="0"/>
                      <w:kern w:val="0"/>
                      <w:szCs w:val="21"/>
                    </w:rPr>
                  </w:pPr>
                  <w:r>
                    <w:rPr>
                      <w:rFonts w:hint="eastAsia"/>
                      <w:iCs/>
                      <w:snapToGrid w:val="0"/>
                      <w:kern w:val="0"/>
                      <w:szCs w:val="21"/>
                    </w:rPr>
                    <w:t>2</w:t>
                  </w:r>
                </w:p>
              </w:tc>
              <w:tc>
                <w:tcPr>
                  <w:tcW w:w="1420" w:type="pct"/>
                </w:tcPr>
                <w:p w14:paraId="400A77DA">
                  <w:pPr>
                    <w:spacing w:line="360" w:lineRule="exact"/>
                    <w:jc w:val="center"/>
                    <w:rPr>
                      <w:iCs/>
                      <w:snapToGrid w:val="0"/>
                      <w:kern w:val="0"/>
                      <w:szCs w:val="21"/>
                    </w:rPr>
                  </w:pPr>
                  <w:r>
                    <w:rPr>
                      <w:rFonts w:hint="eastAsia"/>
                      <w:iCs/>
                      <w:snapToGrid w:val="0"/>
                      <w:kern w:val="0"/>
                      <w:szCs w:val="21"/>
                    </w:rPr>
                    <w:t>插入式振捣棒</w:t>
                  </w:r>
                </w:p>
              </w:tc>
              <w:tc>
                <w:tcPr>
                  <w:tcW w:w="1116" w:type="pct"/>
                </w:tcPr>
                <w:p w14:paraId="344EB2D8">
                  <w:pPr>
                    <w:spacing w:line="360" w:lineRule="exact"/>
                    <w:jc w:val="center"/>
                    <w:rPr>
                      <w:iCs/>
                      <w:snapToGrid w:val="0"/>
                      <w:kern w:val="0"/>
                      <w:szCs w:val="21"/>
                    </w:rPr>
                  </w:pPr>
                  <w:r>
                    <w:rPr>
                      <w:rFonts w:hint="eastAsia"/>
                      <w:iCs/>
                      <w:snapToGrid w:val="0"/>
                      <w:kern w:val="0"/>
                      <w:szCs w:val="21"/>
                    </w:rPr>
                    <w:t>10</w:t>
                  </w:r>
                </w:p>
              </w:tc>
              <w:tc>
                <w:tcPr>
                  <w:tcW w:w="1000" w:type="pct"/>
                </w:tcPr>
                <w:p w14:paraId="3886A63C">
                  <w:pPr>
                    <w:spacing w:line="360" w:lineRule="exact"/>
                    <w:jc w:val="center"/>
                    <w:rPr>
                      <w:iCs/>
                      <w:snapToGrid w:val="0"/>
                      <w:kern w:val="0"/>
                      <w:szCs w:val="21"/>
                    </w:rPr>
                  </w:pPr>
                  <w:r>
                    <w:rPr>
                      <w:rFonts w:hint="eastAsia"/>
                      <w:iCs/>
                      <w:snapToGrid w:val="0"/>
                      <w:kern w:val="0"/>
                      <w:szCs w:val="21"/>
                    </w:rPr>
                    <w:t>条</w:t>
                  </w:r>
                </w:p>
              </w:tc>
              <w:tc>
                <w:tcPr>
                  <w:tcW w:w="1000" w:type="pct"/>
                </w:tcPr>
                <w:p w14:paraId="6AFB6BFA">
                  <w:pPr>
                    <w:spacing w:line="360" w:lineRule="exact"/>
                    <w:jc w:val="center"/>
                    <w:rPr>
                      <w:iCs/>
                      <w:snapToGrid w:val="0"/>
                      <w:kern w:val="0"/>
                      <w:szCs w:val="21"/>
                    </w:rPr>
                  </w:pPr>
                  <w:r>
                    <w:rPr>
                      <w:rFonts w:hint="eastAsia"/>
                      <w:iCs/>
                      <w:snapToGrid w:val="0"/>
                      <w:kern w:val="0"/>
                      <w:szCs w:val="21"/>
                    </w:rPr>
                    <w:t>--</w:t>
                  </w:r>
                </w:p>
              </w:tc>
            </w:tr>
            <w:tr w14:paraId="7528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2037772F">
                  <w:pPr>
                    <w:spacing w:line="360" w:lineRule="exact"/>
                    <w:jc w:val="center"/>
                    <w:rPr>
                      <w:iCs/>
                      <w:snapToGrid w:val="0"/>
                      <w:kern w:val="0"/>
                      <w:szCs w:val="21"/>
                    </w:rPr>
                  </w:pPr>
                  <w:r>
                    <w:rPr>
                      <w:rFonts w:hint="eastAsia"/>
                      <w:iCs/>
                      <w:snapToGrid w:val="0"/>
                      <w:kern w:val="0"/>
                      <w:szCs w:val="21"/>
                    </w:rPr>
                    <w:t>3</w:t>
                  </w:r>
                </w:p>
              </w:tc>
              <w:tc>
                <w:tcPr>
                  <w:tcW w:w="1420" w:type="pct"/>
                </w:tcPr>
                <w:p w14:paraId="61160ED2">
                  <w:pPr>
                    <w:spacing w:line="360" w:lineRule="exact"/>
                    <w:jc w:val="center"/>
                    <w:rPr>
                      <w:iCs/>
                      <w:snapToGrid w:val="0"/>
                      <w:kern w:val="0"/>
                      <w:szCs w:val="21"/>
                    </w:rPr>
                  </w:pPr>
                  <w:r>
                    <w:rPr>
                      <w:rFonts w:hint="eastAsia"/>
                      <w:iCs/>
                      <w:snapToGrid w:val="0"/>
                      <w:kern w:val="0"/>
                      <w:szCs w:val="21"/>
                    </w:rPr>
                    <w:t>平板振捣器</w:t>
                  </w:r>
                </w:p>
              </w:tc>
              <w:tc>
                <w:tcPr>
                  <w:tcW w:w="1116" w:type="pct"/>
                </w:tcPr>
                <w:p w14:paraId="1E35AE52">
                  <w:pPr>
                    <w:spacing w:line="360" w:lineRule="exact"/>
                    <w:jc w:val="center"/>
                    <w:rPr>
                      <w:iCs/>
                      <w:snapToGrid w:val="0"/>
                      <w:kern w:val="0"/>
                      <w:szCs w:val="21"/>
                    </w:rPr>
                  </w:pPr>
                  <w:r>
                    <w:rPr>
                      <w:rFonts w:hint="eastAsia"/>
                      <w:iCs/>
                      <w:snapToGrid w:val="0"/>
                      <w:kern w:val="0"/>
                      <w:szCs w:val="21"/>
                    </w:rPr>
                    <w:t>6</w:t>
                  </w:r>
                </w:p>
              </w:tc>
              <w:tc>
                <w:tcPr>
                  <w:tcW w:w="1000" w:type="pct"/>
                </w:tcPr>
                <w:p w14:paraId="6A546B31">
                  <w:pPr>
                    <w:spacing w:line="360" w:lineRule="exact"/>
                    <w:jc w:val="center"/>
                    <w:rPr>
                      <w:iCs/>
                      <w:snapToGrid w:val="0"/>
                      <w:kern w:val="0"/>
                      <w:szCs w:val="21"/>
                    </w:rPr>
                  </w:pPr>
                  <w:r>
                    <w:rPr>
                      <w:rFonts w:hint="eastAsia"/>
                      <w:iCs/>
                      <w:snapToGrid w:val="0"/>
                      <w:kern w:val="0"/>
                      <w:szCs w:val="21"/>
                    </w:rPr>
                    <w:t>台</w:t>
                  </w:r>
                </w:p>
              </w:tc>
              <w:tc>
                <w:tcPr>
                  <w:tcW w:w="1000" w:type="pct"/>
                </w:tcPr>
                <w:p w14:paraId="3F00B773">
                  <w:pPr>
                    <w:spacing w:line="360" w:lineRule="exact"/>
                    <w:jc w:val="center"/>
                    <w:rPr>
                      <w:iCs/>
                      <w:snapToGrid w:val="0"/>
                      <w:kern w:val="0"/>
                      <w:szCs w:val="21"/>
                    </w:rPr>
                  </w:pPr>
                  <w:r>
                    <w:rPr>
                      <w:rFonts w:hint="eastAsia"/>
                      <w:iCs/>
                      <w:snapToGrid w:val="0"/>
                      <w:kern w:val="0"/>
                      <w:szCs w:val="21"/>
                    </w:rPr>
                    <w:t>--</w:t>
                  </w:r>
                </w:p>
              </w:tc>
            </w:tr>
            <w:tr w14:paraId="465B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149D1A2F">
                  <w:pPr>
                    <w:spacing w:line="360" w:lineRule="exact"/>
                    <w:jc w:val="center"/>
                    <w:rPr>
                      <w:iCs/>
                      <w:snapToGrid w:val="0"/>
                      <w:kern w:val="0"/>
                      <w:szCs w:val="21"/>
                    </w:rPr>
                  </w:pPr>
                  <w:r>
                    <w:rPr>
                      <w:rFonts w:hint="eastAsia"/>
                      <w:iCs/>
                      <w:snapToGrid w:val="0"/>
                      <w:kern w:val="0"/>
                      <w:szCs w:val="21"/>
                    </w:rPr>
                    <w:t>4</w:t>
                  </w:r>
                </w:p>
              </w:tc>
              <w:tc>
                <w:tcPr>
                  <w:tcW w:w="1420" w:type="pct"/>
                </w:tcPr>
                <w:p w14:paraId="2E422E91">
                  <w:pPr>
                    <w:spacing w:line="360" w:lineRule="exact"/>
                    <w:jc w:val="center"/>
                    <w:rPr>
                      <w:iCs/>
                      <w:snapToGrid w:val="0"/>
                      <w:kern w:val="0"/>
                      <w:szCs w:val="21"/>
                    </w:rPr>
                  </w:pPr>
                  <w:r>
                    <w:rPr>
                      <w:rFonts w:hint="eastAsia"/>
                      <w:iCs/>
                      <w:snapToGrid w:val="0"/>
                      <w:kern w:val="0"/>
                      <w:szCs w:val="21"/>
                    </w:rPr>
                    <w:t>钢筋拉直机</w:t>
                  </w:r>
                </w:p>
              </w:tc>
              <w:tc>
                <w:tcPr>
                  <w:tcW w:w="1116" w:type="pct"/>
                </w:tcPr>
                <w:p w14:paraId="2ADD44ED">
                  <w:pPr>
                    <w:spacing w:line="360" w:lineRule="exact"/>
                    <w:jc w:val="center"/>
                    <w:rPr>
                      <w:iCs/>
                      <w:snapToGrid w:val="0"/>
                      <w:kern w:val="0"/>
                      <w:szCs w:val="21"/>
                    </w:rPr>
                  </w:pPr>
                  <w:r>
                    <w:rPr>
                      <w:rFonts w:hint="eastAsia"/>
                      <w:iCs/>
                      <w:snapToGrid w:val="0"/>
                      <w:kern w:val="0"/>
                      <w:szCs w:val="21"/>
                    </w:rPr>
                    <w:t>5</w:t>
                  </w:r>
                </w:p>
              </w:tc>
              <w:tc>
                <w:tcPr>
                  <w:tcW w:w="1000" w:type="pct"/>
                </w:tcPr>
                <w:p w14:paraId="0B139DBE">
                  <w:pPr>
                    <w:spacing w:line="360" w:lineRule="exact"/>
                    <w:jc w:val="center"/>
                    <w:rPr>
                      <w:iCs/>
                      <w:snapToGrid w:val="0"/>
                      <w:kern w:val="0"/>
                      <w:szCs w:val="21"/>
                    </w:rPr>
                  </w:pPr>
                  <w:r>
                    <w:rPr>
                      <w:rFonts w:hint="eastAsia"/>
                      <w:iCs/>
                      <w:snapToGrid w:val="0"/>
                      <w:kern w:val="0"/>
                      <w:szCs w:val="21"/>
                    </w:rPr>
                    <w:t>台</w:t>
                  </w:r>
                </w:p>
              </w:tc>
              <w:tc>
                <w:tcPr>
                  <w:tcW w:w="1000" w:type="pct"/>
                </w:tcPr>
                <w:p w14:paraId="6B08A00E">
                  <w:pPr>
                    <w:spacing w:line="360" w:lineRule="exact"/>
                    <w:jc w:val="center"/>
                    <w:rPr>
                      <w:iCs/>
                      <w:snapToGrid w:val="0"/>
                      <w:kern w:val="0"/>
                      <w:szCs w:val="21"/>
                    </w:rPr>
                  </w:pPr>
                  <w:r>
                    <w:rPr>
                      <w:rFonts w:hint="eastAsia"/>
                      <w:iCs/>
                      <w:snapToGrid w:val="0"/>
                      <w:kern w:val="0"/>
                      <w:szCs w:val="21"/>
                    </w:rPr>
                    <w:t>--</w:t>
                  </w:r>
                </w:p>
              </w:tc>
            </w:tr>
            <w:tr w14:paraId="431D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15A27FC9">
                  <w:pPr>
                    <w:spacing w:line="360" w:lineRule="exact"/>
                    <w:jc w:val="center"/>
                    <w:rPr>
                      <w:iCs/>
                      <w:snapToGrid w:val="0"/>
                      <w:kern w:val="0"/>
                      <w:szCs w:val="21"/>
                    </w:rPr>
                  </w:pPr>
                  <w:r>
                    <w:rPr>
                      <w:rFonts w:hint="eastAsia"/>
                      <w:iCs/>
                      <w:snapToGrid w:val="0"/>
                      <w:kern w:val="0"/>
                      <w:szCs w:val="21"/>
                    </w:rPr>
                    <w:t>5</w:t>
                  </w:r>
                </w:p>
              </w:tc>
              <w:tc>
                <w:tcPr>
                  <w:tcW w:w="1420" w:type="pct"/>
                </w:tcPr>
                <w:p w14:paraId="3AEAFFEB">
                  <w:pPr>
                    <w:spacing w:line="360" w:lineRule="exact"/>
                    <w:jc w:val="center"/>
                    <w:rPr>
                      <w:iCs/>
                      <w:snapToGrid w:val="0"/>
                      <w:kern w:val="0"/>
                      <w:szCs w:val="21"/>
                    </w:rPr>
                  </w:pPr>
                  <w:r>
                    <w:rPr>
                      <w:rFonts w:hint="eastAsia"/>
                      <w:iCs/>
                      <w:snapToGrid w:val="0"/>
                      <w:kern w:val="0"/>
                      <w:szCs w:val="21"/>
                    </w:rPr>
                    <w:t>钢筋切断机</w:t>
                  </w:r>
                </w:p>
              </w:tc>
              <w:tc>
                <w:tcPr>
                  <w:tcW w:w="1116" w:type="pct"/>
                </w:tcPr>
                <w:p w14:paraId="2E237E3A">
                  <w:pPr>
                    <w:spacing w:line="360" w:lineRule="exact"/>
                    <w:jc w:val="center"/>
                    <w:rPr>
                      <w:iCs/>
                      <w:snapToGrid w:val="0"/>
                      <w:kern w:val="0"/>
                      <w:szCs w:val="21"/>
                    </w:rPr>
                  </w:pPr>
                  <w:r>
                    <w:rPr>
                      <w:rFonts w:hint="eastAsia"/>
                      <w:iCs/>
                      <w:snapToGrid w:val="0"/>
                      <w:kern w:val="0"/>
                      <w:szCs w:val="21"/>
                    </w:rPr>
                    <w:t>5</w:t>
                  </w:r>
                </w:p>
              </w:tc>
              <w:tc>
                <w:tcPr>
                  <w:tcW w:w="1000" w:type="pct"/>
                </w:tcPr>
                <w:p w14:paraId="0BDA80E7">
                  <w:pPr>
                    <w:spacing w:line="360" w:lineRule="exact"/>
                    <w:jc w:val="center"/>
                    <w:rPr>
                      <w:iCs/>
                      <w:snapToGrid w:val="0"/>
                      <w:kern w:val="0"/>
                      <w:szCs w:val="21"/>
                    </w:rPr>
                  </w:pPr>
                  <w:r>
                    <w:rPr>
                      <w:rFonts w:hint="eastAsia"/>
                      <w:iCs/>
                      <w:snapToGrid w:val="0"/>
                      <w:kern w:val="0"/>
                      <w:szCs w:val="21"/>
                    </w:rPr>
                    <w:t>台</w:t>
                  </w:r>
                </w:p>
              </w:tc>
              <w:tc>
                <w:tcPr>
                  <w:tcW w:w="1000" w:type="pct"/>
                </w:tcPr>
                <w:p w14:paraId="2CAF654E">
                  <w:pPr>
                    <w:spacing w:line="360" w:lineRule="exact"/>
                    <w:jc w:val="center"/>
                    <w:rPr>
                      <w:iCs/>
                      <w:snapToGrid w:val="0"/>
                      <w:kern w:val="0"/>
                      <w:szCs w:val="21"/>
                    </w:rPr>
                  </w:pPr>
                  <w:r>
                    <w:rPr>
                      <w:rFonts w:hint="eastAsia"/>
                      <w:iCs/>
                      <w:snapToGrid w:val="0"/>
                      <w:kern w:val="0"/>
                      <w:szCs w:val="21"/>
                    </w:rPr>
                    <w:t>--</w:t>
                  </w:r>
                </w:p>
              </w:tc>
            </w:tr>
            <w:tr w14:paraId="111E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71DCCF67">
                  <w:pPr>
                    <w:spacing w:line="360" w:lineRule="exact"/>
                    <w:jc w:val="center"/>
                    <w:rPr>
                      <w:iCs/>
                      <w:snapToGrid w:val="0"/>
                      <w:kern w:val="0"/>
                      <w:szCs w:val="21"/>
                    </w:rPr>
                  </w:pPr>
                  <w:r>
                    <w:rPr>
                      <w:rFonts w:hint="eastAsia"/>
                      <w:iCs/>
                      <w:snapToGrid w:val="0"/>
                      <w:kern w:val="0"/>
                      <w:szCs w:val="21"/>
                    </w:rPr>
                    <w:t>6</w:t>
                  </w:r>
                </w:p>
              </w:tc>
              <w:tc>
                <w:tcPr>
                  <w:tcW w:w="1420" w:type="pct"/>
                </w:tcPr>
                <w:p w14:paraId="124BD458">
                  <w:pPr>
                    <w:spacing w:line="360" w:lineRule="exact"/>
                    <w:jc w:val="center"/>
                    <w:rPr>
                      <w:iCs/>
                      <w:snapToGrid w:val="0"/>
                      <w:kern w:val="0"/>
                      <w:szCs w:val="21"/>
                    </w:rPr>
                  </w:pPr>
                  <w:r>
                    <w:rPr>
                      <w:rFonts w:hint="eastAsia"/>
                      <w:iCs/>
                      <w:snapToGrid w:val="0"/>
                      <w:kern w:val="0"/>
                      <w:szCs w:val="21"/>
                    </w:rPr>
                    <w:t>钢筋弯曲机</w:t>
                  </w:r>
                </w:p>
              </w:tc>
              <w:tc>
                <w:tcPr>
                  <w:tcW w:w="1116" w:type="pct"/>
                </w:tcPr>
                <w:p w14:paraId="146AFEA0">
                  <w:pPr>
                    <w:spacing w:line="360" w:lineRule="exact"/>
                    <w:jc w:val="center"/>
                    <w:rPr>
                      <w:iCs/>
                      <w:snapToGrid w:val="0"/>
                      <w:kern w:val="0"/>
                      <w:szCs w:val="21"/>
                    </w:rPr>
                  </w:pPr>
                  <w:r>
                    <w:rPr>
                      <w:rFonts w:hint="eastAsia"/>
                      <w:iCs/>
                      <w:snapToGrid w:val="0"/>
                      <w:kern w:val="0"/>
                      <w:szCs w:val="21"/>
                    </w:rPr>
                    <w:t>5</w:t>
                  </w:r>
                </w:p>
              </w:tc>
              <w:tc>
                <w:tcPr>
                  <w:tcW w:w="1000" w:type="pct"/>
                </w:tcPr>
                <w:p w14:paraId="5B9E973F">
                  <w:pPr>
                    <w:spacing w:line="360" w:lineRule="exact"/>
                    <w:jc w:val="center"/>
                    <w:rPr>
                      <w:iCs/>
                      <w:snapToGrid w:val="0"/>
                      <w:kern w:val="0"/>
                      <w:szCs w:val="21"/>
                    </w:rPr>
                  </w:pPr>
                  <w:r>
                    <w:rPr>
                      <w:rFonts w:hint="eastAsia"/>
                      <w:iCs/>
                      <w:snapToGrid w:val="0"/>
                      <w:kern w:val="0"/>
                      <w:szCs w:val="21"/>
                    </w:rPr>
                    <w:t>台</w:t>
                  </w:r>
                </w:p>
              </w:tc>
              <w:tc>
                <w:tcPr>
                  <w:tcW w:w="1000" w:type="pct"/>
                </w:tcPr>
                <w:p w14:paraId="033ACC71">
                  <w:pPr>
                    <w:spacing w:line="360" w:lineRule="exact"/>
                    <w:jc w:val="center"/>
                    <w:rPr>
                      <w:iCs/>
                      <w:snapToGrid w:val="0"/>
                      <w:kern w:val="0"/>
                      <w:szCs w:val="21"/>
                    </w:rPr>
                  </w:pPr>
                  <w:r>
                    <w:rPr>
                      <w:rFonts w:hint="eastAsia"/>
                      <w:iCs/>
                      <w:snapToGrid w:val="0"/>
                      <w:kern w:val="0"/>
                      <w:szCs w:val="21"/>
                    </w:rPr>
                    <w:t>--</w:t>
                  </w:r>
                </w:p>
              </w:tc>
            </w:tr>
            <w:tr w14:paraId="5480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7D86727A">
                  <w:pPr>
                    <w:spacing w:line="360" w:lineRule="exact"/>
                    <w:jc w:val="center"/>
                    <w:rPr>
                      <w:iCs/>
                      <w:snapToGrid w:val="0"/>
                      <w:kern w:val="0"/>
                      <w:szCs w:val="21"/>
                    </w:rPr>
                  </w:pPr>
                  <w:r>
                    <w:rPr>
                      <w:rFonts w:hint="eastAsia"/>
                      <w:iCs/>
                      <w:snapToGrid w:val="0"/>
                      <w:kern w:val="0"/>
                      <w:szCs w:val="21"/>
                    </w:rPr>
                    <w:t>7</w:t>
                  </w:r>
                </w:p>
              </w:tc>
              <w:tc>
                <w:tcPr>
                  <w:tcW w:w="1420" w:type="pct"/>
                </w:tcPr>
                <w:p w14:paraId="58C9BDEC">
                  <w:pPr>
                    <w:spacing w:line="360" w:lineRule="exact"/>
                    <w:jc w:val="center"/>
                    <w:rPr>
                      <w:iCs/>
                      <w:snapToGrid w:val="0"/>
                      <w:kern w:val="0"/>
                      <w:szCs w:val="21"/>
                    </w:rPr>
                  </w:pPr>
                  <w:r>
                    <w:rPr>
                      <w:rFonts w:hint="eastAsia"/>
                      <w:iCs/>
                      <w:snapToGrid w:val="0"/>
                      <w:kern w:val="0"/>
                      <w:szCs w:val="21"/>
                    </w:rPr>
                    <w:t>钢筋弯钩机</w:t>
                  </w:r>
                </w:p>
              </w:tc>
              <w:tc>
                <w:tcPr>
                  <w:tcW w:w="1116" w:type="pct"/>
                </w:tcPr>
                <w:p w14:paraId="6D39EFA0">
                  <w:pPr>
                    <w:spacing w:line="360" w:lineRule="exact"/>
                    <w:jc w:val="center"/>
                    <w:rPr>
                      <w:iCs/>
                      <w:snapToGrid w:val="0"/>
                      <w:kern w:val="0"/>
                      <w:szCs w:val="21"/>
                    </w:rPr>
                  </w:pPr>
                  <w:r>
                    <w:rPr>
                      <w:rFonts w:hint="eastAsia"/>
                      <w:iCs/>
                      <w:snapToGrid w:val="0"/>
                      <w:kern w:val="0"/>
                      <w:szCs w:val="21"/>
                    </w:rPr>
                    <w:t>5</w:t>
                  </w:r>
                </w:p>
              </w:tc>
              <w:tc>
                <w:tcPr>
                  <w:tcW w:w="1000" w:type="pct"/>
                </w:tcPr>
                <w:p w14:paraId="4CE1249C">
                  <w:pPr>
                    <w:spacing w:line="360" w:lineRule="exact"/>
                    <w:jc w:val="center"/>
                    <w:rPr>
                      <w:iCs/>
                      <w:snapToGrid w:val="0"/>
                      <w:kern w:val="0"/>
                      <w:szCs w:val="21"/>
                    </w:rPr>
                  </w:pPr>
                  <w:r>
                    <w:rPr>
                      <w:rFonts w:hint="eastAsia"/>
                      <w:iCs/>
                      <w:snapToGrid w:val="0"/>
                      <w:kern w:val="0"/>
                      <w:szCs w:val="21"/>
                    </w:rPr>
                    <w:t>台</w:t>
                  </w:r>
                </w:p>
              </w:tc>
              <w:tc>
                <w:tcPr>
                  <w:tcW w:w="1000" w:type="pct"/>
                </w:tcPr>
                <w:p w14:paraId="009444A0">
                  <w:pPr>
                    <w:spacing w:line="360" w:lineRule="exact"/>
                    <w:jc w:val="center"/>
                    <w:rPr>
                      <w:iCs/>
                      <w:snapToGrid w:val="0"/>
                      <w:kern w:val="0"/>
                      <w:szCs w:val="21"/>
                    </w:rPr>
                  </w:pPr>
                  <w:r>
                    <w:rPr>
                      <w:rFonts w:hint="eastAsia"/>
                      <w:iCs/>
                      <w:snapToGrid w:val="0"/>
                      <w:kern w:val="0"/>
                      <w:szCs w:val="21"/>
                    </w:rPr>
                    <w:t>--</w:t>
                  </w:r>
                </w:p>
              </w:tc>
            </w:tr>
            <w:tr w14:paraId="7AF1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0BD6DC74">
                  <w:pPr>
                    <w:spacing w:line="360" w:lineRule="exact"/>
                    <w:jc w:val="center"/>
                    <w:rPr>
                      <w:iCs/>
                      <w:snapToGrid w:val="0"/>
                      <w:kern w:val="0"/>
                      <w:szCs w:val="21"/>
                    </w:rPr>
                  </w:pPr>
                  <w:r>
                    <w:rPr>
                      <w:rFonts w:hint="eastAsia"/>
                      <w:iCs/>
                      <w:snapToGrid w:val="0"/>
                      <w:kern w:val="0"/>
                      <w:szCs w:val="21"/>
                    </w:rPr>
                    <w:t>8</w:t>
                  </w:r>
                </w:p>
              </w:tc>
              <w:tc>
                <w:tcPr>
                  <w:tcW w:w="1420" w:type="pct"/>
                </w:tcPr>
                <w:p w14:paraId="555E205C">
                  <w:pPr>
                    <w:spacing w:line="360" w:lineRule="exact"/>
                    <w:jc w:val="center"/>
                    <w:rPr>
                      <w:iCs/>
                      <w:snapToGrid w:val="0"/>
                      <w:kern w:val="0"/>
                      <w:szCs w:val="21"/>
                    </w:rPr>
                  </w:pPr>
                  <w:r>
                    <w:rPr>
                      <w:rFonts w:hint="eastAsia"/>
                      <w:iCs/>
                      <w:snapToGrid w:val="0"/>
                      <w:kern w:val="0"/>
                      <w:szCs w:val="21"/>
                    </w:rPr>
                    <w:t>蛙式打夯机</w:t>
                  </w:r>
                </w:p>
              </w:tc>
              <w:tc>
                <w:tcPr>
                  <w:tcW w:w="1116" w:type="pct"/>
                </w:tcPr>
                <w:p w14:paraId="47F06DA9">
                  <w:pPr>
                    <w:spacing w:line="360" w:lineRule="exact"/>
                    <w:jc w:val="center"/>
                    <w:rPr>
                      <w:iCs/>
                      <w:snapToGrid w:val="0"/>
                      <w:kern w:val="0"/>
                      <w:szCs w:val="21"/>
                    </w:rPr>
                  </w:pPr>
                  <w:r>
                    <w:rPr>
                      <w:rFonts w:hint="eastAsia"/>
                      <w:iCs/>
                      <w:snapToGrid w:val="0"/>
                      <w:kern w:val="0"/>
                      <w:szCs w:val="21"/>
                    </w:rPr>
                    <w:t>10</w:t>
                  </w:r>
                </w:p>
              </w:tc>
              <w:tc>
                <w:tcPr>
                  <w:tcW w:w="1000" w:type="pct"/>
                </w:tcPr>
                <w:p w14:paraId="5BEBEF02">
                  <w:pPr>
                    <w:spacing w:line="360" w:lineRule="exact"/>
                    <w:jc w:val="center"/>
                    <w:rPr>
                      <w:iCs/>
                      <w:snapToGrid w:val="0"/>
                      <w:kern w:val="0"/>
                      <w:szCs w:val="21"/>
                    </w:rPr>
                  </w:pPr>
                  <w:r>
                    <w:rPr>
                      <w:rFonts w:hint="eastAsia"/>
                      <w:iCs/>
                      <w:snapToGrid w:val="0"/>
                      <w:kern w:val="0"/>
                      <w:szCs w:val="21"/>
                    </w:rPr>
                    <w:t>台</w:t>
                  </w:r>
                </w:p>
              </w:tc>
              <w:tc>
                <w:tcPr>
                  <w:tcW w:w="1000" w:type="pct"/>
                </w:tcPr>
                <w:p w14:paraId="431AF9DF">
                  <w:pPr>
                    <w:spacing w:line="360" w:lineRule="exact"/>
                    <w:jc w:val="center"/>
                    <w:rPr>
                      <w:iCs/>
                      <w:snapToGrid w:val="0"/>
                      <w:kern w:val="0"/>
                      <w:szCs w:val="21"/>
                    </w:rPr>
                  </w:pPr>
                  <w:r>
                    <w:rPr>
                      <w:rFonts w:hint="eastAsia"/>
                      <w:iCs/>
                      <w:snapToGrid w:val="0"/>
                      <w:kern w:val="0"/>
                      <w:szCs w:val="21"/>
                    </w:rPr>
                    <w:t>--</w:t>
                  </w:r>
                </w:p>
              </w:tc>
            </w:tr>
            <w:tr w14:paraId="15F3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51BEBD1E">
                  <w:pPr>
                    <w:spacing w:line="360" w:lineRule="exact"/>
                    <w:jc w:val="center"/>
                    <w:rPr>
                      <w:iCs/>
                      <w:snapToGrid w:val="0"/>
                      <w:kern w:val="0"/>
                      <w:szCs w:val="21"/>
                    </w:rPr>
                  </w:pPr>
                  <w:r>
                    <w:rPr>
                      <w:rFonts w:hint="eastAsia"/>
                      <w:iCs/>
                      <w:snapToGrid w:val="0"/>
                      <w:kern w:val="0"/>
                      <w:szCs w:val="21"/>
                    </w:rPr>
                    <w:t>9</w:t>
                  </w:r>
                </w:p>
              </w:tc>
              <w:tc>
                <w:tcPr>
                  <w:tcW w:w="1420" w:type="pct"/>
                </w:tcPr>
                <w:p w14:paraId="40572F23">
                  <w:pPr>
                    <w:spacing w:line="360" w:lineRule="exact"/>
                    <w:jc w:val="center"/>
                    <w:rPr>
                      <w:iCs/>
                      <w:snapToGrid w:val="0"/>
                      <w:kern w:val="0"/>
                      <w:szCs w:val="21"/>
                    </w:rPr>
                  </w:pPr>
                  <w:r>
                    <w:rPr>
                      <w:rFonts w:hint="eastAsia"/>
                      <w:iCs/>
                      <w:snapToGrid w:val="0"/>
                      <w:kern w:val="0"/>
                      <w:szCs w:val="21"/>
                    </w:rPr>
                    <w:t>无齿砂轮锯</w:t>
                  </w:r>
                </w:p>
              </w:tc>
              <w:tc>
                <w:tcPr>
                  <w:tcW w:w="1116" w:type="pct"/>
                </w:tcPr>
                <w:p w14:paraId="1095E660">
                  <w:pPr>
                    <w:spacing w:line="360" w:lineRule="exact"/>
                    <w:jc w:val="center"/>
                    <w:rPr>
                      <w:iCs/>
                      <w:snapToGrid w:val="0"/>
                      <w:kern w:val="0"/>
                      <w:szCs w:val="21"/>
                    </w:rPr>
                  </w:pPr>
                  <w:r>
                    <w:rPr>
                      <w:rFonts w:hint="eastAsia"/>
                      <w:iCs/>
                      <w:snapToGrid w:val="0"/>
                      <w:kern w:val="0"/>
                      <w:szCs w:val="21"/>
                    </w:rPr>
                    <w:t>10</w:t>
                  </w:r>
                </w:p>
              </w:tc>
              <w:tc>
                <w:tcPr>
                  <w:tcW w:w="1000" w:type="pct"/>
                </w:tcPr>
                <w:p w14:paraId="5C52BF3F">
                  <w:pPr>
                    <w:spacing w:line="360" w:lineRule="exact"/>
                    <w:jc w:val="center"/>
                    <w:rPr>
                      <w:iCs/>
                      <w:snapToGrid w:val="0"/>
                      <w:kern w:val="0"/>
                      <w:szCs w:val="21"/>
                    </w:rPr>
                  </w:pPr>
                  <w:r>
                    <w:rPr>
                      <w:rFonts w:hint="eastAsia"/>
                      <w:iCs/>
                      <w:snapToGrid w:val="0"/>
                      <w:kern w:val="0"/>
                      <w:szCs w:val="21"/>
                    </w:rPr>
                    <w:t>台</w:t>
                  </w:r>
                </w:p>
              </w:tc>
              <w:tc>
                <w:tcPr>
                  <w:tcW w:w="1000" w:type="pct"/>
                </w:tcPr>
                <w:p w14:paraId="7063843C">
                  <w:pPr>
                    <w:spacing w:line="360" w:lineRule="exact"/>
                    <w:jc w:val="center"/>
                    <w:rPr>
                      <w:iCs/>
                      <w:snapToGrid w:val="0"/>
                      <w:kern w:val="0"/>
                      <w:szCs w:val="21"/>
                    </w:rPr>
                  </w:pPr>
                  <w:r>
                    <w:rPr>
                      <w:rFonts w:hint="eastAsia"/>
                      <w:iCs/>
                      <w:snapToGrid w:val="0"/>
                      <w:kern w:val="0"/>
                      <w:szCs w:val="21"/>
                    </w:rPr>
                    <w:t>--</w:t>
                  </w:r>
                </w:p>
              </w:tc>
            </w:tr>
            <w:tr w14:paraId="11C5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2840A57E">
                  <w:pPr>
                    <w:spacing w:line="360" w:lineRule="exact"/>
                    <w:jc w:val="center"/>
                    <w:rPr>
                      <w:iCs/>
                      <w:snapToGrid w:val="0"/>
                      <w:kern w:val="0"/>
                      <w:szCs w:val="21"/>
                    </w:rPr>
                  </w:pPr>
                  <w:r>
                    <w:rPr>
                      <w:rFonts w:hint="eastAsia"/>
                      <w:iCs/>
                      <w:snapToGrid w:val="0"/>
                      <w:kern w:val="0"/>
                      <w:szCs w:val="21"/>
                    </w:rPr>
                    <w:t>10</w:t>
                  </w:r>
                </w:p>
              </w:tc>
              <w:tc>
                <w:tcPr>
                  <w:tcW w:w="1420" w:type="pct"/>
                </w:tcPr>
                <w:p w14:paraId="4C988DAE">
                  <w:pPr>
                    <w:spacing w:line="360" w:lineRule="exact"/>
                    <w:jc w:val="center"/>
                    <w:rPr>
                      <w:iCs/>
                      <w:snapToGrid w:val="0"/>
                      <w:kern w:val="0"/>
                      <w:szCs w:val="21"/>
                    </w:rPr>
                  </w:pPr>
                  <w:r>
                    <w:rPr>
                      <w:rFonts w:hint="eastAsia"/>
                      <w:iCs/>
                      <w:snapToGrid w:val="0"/>
                      <w:kern w:val="0"/>
                      <w:szCs w:val="21"/>
                    </w:rPr>
                    <w:t>电平刨</w:t>
                  </w:r>
                </w:p>
              </w:tc>
              <w:tc>
                <w:tcPr>
                  <w:tcW w:w="1116" w:type="pct"/>
                </w:tcPr>
                <w:p w14:paraId="48BDD13A">
                  <w:pPr>
                    <w:spacing w:line="360" w:lineRule="exact"/>
                    <w:jc w:val="center"/>
                    <w:rPr>
                      <w:iCs/>
                      <w:snapToGrid w:val="0"/>
                      <w:kern w:val="0"/>
                      <w:szCs w:val="21"/>
                    </w:rPr>
                  </w:pPr>
                  <w:r>
                    <w:rPr>
                      <w:rFonts w:hint="eastAsia"/>
                      <w:iCs/>
                      <w:snapToGrid w:val="0"/>
                      <w:kern w:val="0"/>
                      <w:szCs w:val="21"/>
                    </w:rPr>
                    <w:t>4</w:t>
                  </w:r>
                </w:p>
              </w:tc>
              <w:tc>
                <w:tcPr>
                  <w:tcW w:w="1000" w:type="pct"/>
                </w:tcPr>
                <w:p w14:paraId="5A46D85A">
                  <w:pPr>
                    <w:spacing w:line="360" w:lineRule="exact"/>
                    <w:jc w:val="center"/>
                    <w:rPr>
                      <w:iCs/>
                      <w:snapToGrid w:val="0"/>
                      <w:kern w:val="0"/>
                      <w:szCs w:val="21"/>
                    </w:rPr>
                  </w:pPr>
                  <w:r>
                    <w:rPr>
                      <w:rFonts w:hint="eastAsia"/>
                      <w:iCs/>
                      <w:snapToGrid w:val="0"/>
                      <w:kern w:val="0"/>
                      <w:szCs w:val="21"/>
                    </w:rPr>
                    <w:t>台</w:t>
                  </w:r>
                </w:p>
              </w:tc>
              <w:tc>
                <w:tcPr>
                  <w:tcW w:w="1000" w:type="pct"/>
                </w:tcPr>
                <w:p w14:paraId="317D47C9">
                  <w:pPr>
                    <w:spacing w:line="360" w:lineRule="exact"/>
                    <w:jc w:val="center"/>
                    <w:rPr>
                      <w:iCs/>
                      <w:snapToGrid w:val="0"/>
                      <w:kern w:val="0"/>
                      <w:szCs w:val="21"/>
                    </w:rPr>
                  </w:pPr>
                  <w:r>
                    <w:rPr>
                      <w:rFonts w:hint="eastAsia"/>
                      <w:iCs/>
                      <w:snapToGrid w:val="0"/>
                      <w:kern w:val="0"/>
                      <w:szCs w:val="21"/>
                    </w:rPr>
                    <w:t>--</w:t>
                  </w:r>
                </w:p>
              </w:tc>
            </w:tr>
            <w:tr w14:paraId="6F08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2480CFDD">
                  <w:pPr>
                    <w:spacing w:line="360" w:lineRule="exact"/>
                    <w:jc w:val="center"/>
                    <w:rPr>
                      <w:iCs/>
                      <w:snapToGrid w:val="0"/>
                      <w:kern w:val="0"/>
                      <w:szCs w:val="21"/>
                    </w:rPr>
                  </w:pPr>
                  <w:r>
                    <w:rPr>
                      <w:rFonts w:hint="eastAsia"/>
                      <w:iCs/>
                      <w:snapToGrid w:val="0"/>
                      <w:kern w:val="0"/>
                      <w:szCs w:val="21"/>
                    </w:rPr>
                    <w:t>11</w:t>
                  </w:r>
                </w:p>
              </w:tc>
              <w:tc>
                <w:tcPr>
                  <w:tcW w:w="1420" w:type="pct"/>
                </w:tcPr>
                <w:p w14:paraId="11ABF6C8">
                  <w:pPr>
                    <w:spacing w:line="360" w:lineRule="exact"/>
                    <w:jc w:val="center"/>
                    <w:rPr>
                      <w:iCs/>
                      <w:snapToGrid w:val="0"/>
                      <w:kern w:val="0"/>
                      <w:szCs w:val="21"/>
                    </w:rPr>
                  </w:pPr>
                  <w:r>
                    <w:rPr>
                      <w:rFonts w:hint="eastAsia"/>
                      <w:iCs/>
                      <w:snapToGrid w:val="0"/>
                      <w:kern w:val="0"/>
                      <w:szCs w:val="21"/>
                    </w:rPr>
                    <w:t>砂浆机</w:t>
                  </w:r>
                </w:p>
              </w:tc>
              <w:tc>
                <w:tcPr>
                  <w:tcW w:w="1116" w:type="pct"/>
                </w:tcPr>
                <w:p w14:paraId="42CE65B0">
                  <w:pPr>
                    <w:spacing w:line="360" w:lineRule="exact"/>
                    <w:jc w:val="center"/>
                    <w:rPr>
                      <w:iCs/>
                      <w:snapToGrid w:val="0"/>
                      <w:kern w:val="0"/>
                      <w:szCs w:val="21"/>
                    </w:rPr>
                  </w:pPr>
                  <w:r>
                    <w:rPr>
                      <w:rFonts w:hint="eastAsia"/>
                      <w:iCs/>
                      <w:snapToGrid w:val="0"/>
                      <w:kern w:val="0"/>
                      <w:szCs w:val="21"/>
                    </w:rPr>
                    <w:t>8</w:t>
                  </w:r>
                </w:p>
              </w:tc>
              <w:tc>
                <w:tcPr>
                  <w:tcW w:w="1000" w:type="pct"/>
                </w:tcPr>
                <w:p w14:paraId="14E447C9">
                  <w:pPr>
                    <w:spacing w:line="360" w:lineRule="exact"/>
                    <w:jc w:val="center"/>
                    <w:rPr>
                      <w:iCs/>
                      <w:snapToGrid w:val="0"/>
                      <w:kern w:val="0"/>
                      <w:szCs w:val="21"/>
                    </w:rPr>
                  </w:pPr>
                  <w:r>
                    <w:rPr>
                      <w:rFonts w:hint="eastAsia"/>
                      <w:iCs/>
                      <w:snapToGrid w:val="0"/>
                      <w:kern w:val="0"/>
                      <w:szCs w:val="21"/>
                    </w:rPr>
                    <w:t>台</w:t>
                  </w:r>
                </w:p>
              </w:tc>
              <w:tc>
                <w:tcPr>
                  <w:tcW w:w="1000" w:type="pct"/>
                </w:tcPr>
                <w:p w14:paraId="25330DF5">
                  <w:pPr>
                    <w:spacing w:line="360" w:lineRule="exact"/>
                    <w:jc w:val="center"/>
                    <w:rPr>
                      <w:iCs/>
                      <w:snapToGrid w:val="0"/>
                      <w:kern w:val="0"/>
                      <w:szCs w:val="21"/>
                    </w:rPr>
                  </w:pPr>
                  <w:r>
                    <w:rPr>
                      <w:rFonts w:hint="eastAsia"/>
                      <w:iCs/>
                      <w:snapToGrid w:val="0"/>
                      <w:kern w:val="0"/>
                      <w:szCs w:val="21"/>
                    </w:rPr>
                    <w:t>--</w:t>
                  </w:r>
                </w:p>
              </w:tc>
            </w:tr>
            <w:tr w14:paraId="260E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75B03F40">
                  <w:pPr>
                    <w:spacing w:line="360" w:lineRule="exact"/>
                    <w:jc w:val="center"/>
                    <w:rPr>
                      <w:iCs/>
                      <w:snapToGrid w:val="0"/>
                      <w:kern w:val="0"/>
                      <w:szCs w:val="21"/>
                    </w:rPr>
                  </w:pPr>
                  <w:r>
                    <w:rPr>
                      <w:rFonts w:hint="eastAsia"/>
                      <w:iCs/>
                      <w:snapToGrid w:val="0"/>
                      <w:kern w:val="0"/>
                      <w:szCs w:val="21"/>
                    </w:rPr>
                    <w:t>12</w:t>
                  </w:r>
                </w:p>
              </w:tc>
              <w:tc>
                <w:tcPr>
                  <w:tcW w:w="1420" w:type="pct"/>
                </w:tcPr>
                <w:p w14:paraId="36DE77B9">
                  <w:pPr>
                    <w:spacing w:line="360" w:lineRule="exact"/>
                    <w:jc w:val="center"/>
                    <w:rPr>
                      <w:iCs/>
                      <w:snapToGrid w:val="0"/>
                      <w:kern w:val="0"/>
                      <w:szCs w:val="21"/>
                    </w:rPr>
                  </w:pPr>
                  <w:r>
                    <w:rPr>
                      <w:rFonts w:hint="eastAsia"/>
                      <w:iCs/>
                      <w:snapToGrid w:val="0"/>
                      <w:kern w:val="0"/>
                      <w:szCs w:val="21"/>
                    </w:rPr>
                    <w:t>空气压缩机</w:t>
                  </w:r>
                </w:p>
              </w:tc>
              <w:tc>
                <w:tcPr>
                  <w:tcW w:w="1116" w:type="pct"/>
                </w:tcPr>
                <w:p w14:paraId="06268A9A">
                  <w:pPr>
                    <w:spacing w:line="360" w:lineRule="exact"/>
                    <w:jc w:val="center"/>
                    <w:rPr>
                      <w:iCs/>
                      <w:snapToGrid w:val="0"/>
                      <w:kern w:val="0"/>
                      <w:szCs w:val="21"/>
                    </w:rPr>
                  </w:pPr>
                  <w:r>
                    <w:rPr>
                      <w:rFonts w:hint="eastAsia"/>
                      <w:iCs/>
                      <w:snapToGrid w:val="0"/>
                      <w:kern w:val="0"/>
                      <w:szCs w:val="21"/>
                    </w:rPr>
                    <w:t>10</w:t>
                  </w:r>
                </w:p>
              </w:tc>
              <w:tc>
                <w:tcPr>
                  <w:tcW w:w="1000" w:type="pct"/>
                </w:tcPr>
                <w:p w14:paraId="645DC822">
                  <w:pPr>
                    <w:spacing w:line="360" w:lineRule="exact"/>
                    <w:jc w:val="center"/>
                    <w:rPr>
                      <w:iCs/>
                      <w:snapToGrid w:val="0"/>
                      <w:kern w:val="0"/>
                      <w:szCs w:val="21"/>
                    </w:rPr>
                  </w:pPr>
                  <w:r>
                    <w:rPr>
                      <w:rFonts w:hint="eastAsia"/>
                      <w:iCs/>
                      <w:snapToGrid w:val="0"/>
                      <w:kern w:val="0"/>
                      <w:szCs w:val="21"/>
                    </w:rPr>
                    <w:t>台</w:t>
                  </w:r>
                </w:p>
              </w:tc>
              <w:tc>
                <w:tcPr>
                  <w:tcW w:w="1000" w:type="pct"/>
                </w:tcPr>
                <w:p w14:paraId="15C7CCD5">
                  <w:pPr>
                    <w:spacing w:line="360" w:lineRule="exact"/>
                    <w:jc w:val="center"/>
                    <w:rPr>
                      <w:iCs/>
                      <w:snapToGrid w:val="0"/>
                      <w:kern w:val="0"/>
                      <w:szCs w:val="21"/>
                    </w:rPr>
                  </w:pPr>
                  <w:r>
                    <w:rPr>
                      <w:rFonts w:hint="eastAsia"/>
                      <w:iCs/>
                      <w:snapToGrid w:val="0"/>
                      <w:kern w:val="0"/>
                      <w:szCs w:val="21"/>
                    </w:rPr>
                    <w:t>--</w:t>
                  </w:r>
                </w:p>
              </w:tc>
            </w:tr>
            <w:tr w14:paraId="4C01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2FA7F61F">
                  <w:pPr>
                    <w:spacing w:line="360" w:lineRule="exact"/>
                    <w:jc w:val="center"/>
                    <w:rPr>
                      <w:iCs/>
                      <w:snapToGrid w:val="0"/>
                      <w:kern w:val="0"/>
                      <w:szCs w:val="21"/>
                    </w:rPr>
                  </w:pPr>
                  <w:r>
                    <w:rPr>
                      <w:rFonts w:hint="eastAsia"/>
                      <w:iCs/>
                      <w:snapToGrid w:val="0"/>
                      <w:kern w:val="0"/>
                      <w:szCs w:val="21"/>
                    </w:rPr>
                    <w:t>13</w:t>
                  </w:r>
                </w:p>
              </w:tc>
              <w:tc>
                <w:tcPr>
                  <w:tcW w:w="1420" w:type="pct"/>
                </w:tcPr>
                <w:p w14:paraId="6956604B">
                  <w:pPr>
                    <w:spacing w:line="360" w:lineRule="exact"/>
                    <w:jc w:val="center"/>
                    <w:rPr>
                      <w:iCs/>
                      <w:snapToGrid w:val="0"/>
                      <w:kern w:val="0"/>
                      <w:szCs w:val="21"/>
                    </w:rPr>
                  </w:pPr>
                  <w:r>
                    <w:rPr>
                      <w:rFonts w:hint="eastAsia"/>
                      <w:iCs/>
                      <w:snapToGrid w:val="0"/>
                      <w:kern w:val="0"/>
                      <w:szCs w:val="21"/>
                    </w:rPr>
                    <w:t>消防水泵</w:t>
                  </w:r>
                </w:p>
              </w:tc>
              <w:tc>
                <w:tcPr>
                  <w:tcW w:w="1116" w:type="pct"/>
                </w:tcPr>
                <w:p w14:paraId="765CA9F1">
                  <w:pPr>
                    <w:spacing w:line="360" w:lineRule="exact"/>
                    <w:jc w:val="center"/>
                    <w:rPr>
                      <w:iCs/>
                      <w:snapToGrid w:val="0"/>
                      <w:kern w:val="0"/>
                      <w:szCs w:val="21"/>
                    </w:rPr>
                  </w:pPr>
                  <w:r>
                    <w:rPr>
                      <w:rFonts w:hint="eastAsia"/>
                      <w:iCs/>
                      <w:snapToGrid w:val="0"/>
                      <w:kern w:val="0"/>
                      <w:szCs w:val="21"/>
                    </w:rPr>
                    <w:t>5</w:t>
                  </w:r>
                </w:p>
              </w:tc>
              <w:tc>
                <w:tcPr>
                  <w:tcW w:w="1000" w:type="pct"/>
                </w:tcPr>
                <w:p w14:paraId="1A10E48D">
                  <w:pPr>
                    <w:spacing w:line="360" w:lineRule="exact"/>
                    <w:jc w:val="center"/>
                    <w:rPr>
                      <w:iCs/>
                      <w:snapToGrid w:val="0"/>
                      <w:kern w:val="0"/>
                      <w:szCs w:val="21"/>
                    </w:rPr>
                  </w:pPr>
                  <w:r>
                    <w:rPr>
                      <w:rFonts w:hint="eastAsia"/>
                      <w:iCs/>
                      <w:snapToGrid w:val="0"/>
                      <w:kern w:val="0"/>
                      <w:szCs w:val="21"/>
                    </w:rPr>
                    <w:t>台</w:t>
                  </w:r>
                </w:p>
              </w:tc>
              <w:tc>
                <w:tcPr>
                  <w:tcW w:w="1000" w:type="pct"/>
                </w:tcPr>
                <w:p w14:paraId="06CA692E">
                  <w:pPr>
                    <w:spacing w:line="360" w:lineRule="exact"/>
                    <w:jc w:val="center"/>
                    <w:rPr>
                      <w:iCs/>
                      <w:snapToGrid w:val="0"/>
                      <w:kern w:val="0"/>
                      <w:szCs w:val="21"/>
                    </w:rPr>
                  </w:pPr>
                  <w:r>
                    <w:rPr>
                      <w:rFonts w:hint="eastAsia"/>
                      <w:iCs/>
                      <w:snapToGrid w:val="0"/>
                      <w:kern w:val="0"/>
                      <w:szCs w:val="21"/>
                    </w:rPr>
                    <w:t>--</w:t>
                  </w:r>
                </w:p>
              </w:tc>
            </w:tr>
            <w:tr w14:paraId="4F77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7F7B749A">
                  <w:pPr>
                    <w:spacing w:line="360" w:lineRule="exact"/>
                    <w:jc w:val="center"/>
                    <w:rPr>
                      <w:iCs/>
                      <w:snapToGrid w:val="0"/>
                      <w:kern w:val="0"/>
                      <w:szCs w:val="21"/>
                    </w:rPr>
                  </w:pPr>
                  <w:r>
                    <w:rPr>
                      <w:rFonts w:hint="eastAsia"/>
                      <w:iCs/>
                      <w:snapToGrid w:val="0"/>
                      <w:kern w:val="0"/>
                      <w:szCs w:val="21"/>
                    </w:rPr>
                    <w:t>14</w:t>
                  </w:r>
                </w:p>
              </w:tc>
              <w:tc>
                <w:tcPr>
                  <w:tcW w:w="1420" w:type="pct"/>
                </w:tcPr>
                <w:p w14:paraId="183CE40A">
                  <w:pPr>
                    <w:spacing w:line="360" w:lineRule="exact"/>
                    <w:jc w:val="center"/>
                    <w:rPr>
                      <w:iCs/>
                      <w:snapToGrid w:val="0"/>
                      <w:kern w:val="0"/>
                      <w:szCs w:val="21"/>
                    </w:rPr>
                  </w:pPr>
                  <w:r>
                    <w:rPr>
                      <w:rFonts w:hint="eastAsia"/>
                      <w:iCs/>
                      <w:snapToGrid w:val="0"/>
                      <w:kern w:val="0"/>
                      <w:szCs w:val="21"/>
                    </w:rPr>
                    <w:t>电焊机</w:t>
                  </w:r>
                </w:p>
              </w:tc>
              <w:tc>
                <w:tcPr>
                  <w:tcW w:w="1116" w:type="pct"/>
                </w:tcPr>
                <w:p w14:paraId="2EA80F3E">
                  <w:pPr>
                    <w:spacing w:line="360" w:lineRule="exact"/>
                    <w:jc w:val="center"/>
                    <w:rPr>
                      <w:iCs/>
                      <w:snapToGrid w:val="0"/>
                      <w:kern w:val="0"/>
                      <w:szCs w:val="21"/>
                    </w:rPr>
                  </w:pPr>
                  <w:r>
                    <w:rPr>
                      <w:rFonts w:hint="eastAsia"/>
                      <w:iCs/>
                      <w:snapToGrid w:val="0"/>
                      <w:kern w:val="0"/>
                      <w:szCs w:val="21"/>
                    </w:rPr>
                    <w:t>10</w:t>
                  </w:r>
                </w:p>
              </w:tc>
              <w:tc>
                <w:tcPr>
                  <w:tcW w:w="1000" w:type="pct"/>
                </w:tcPr>
                <w:p w14:paraId="62F2C582">
                  <w:pPr>
                    <w:spacing w:line="360" w:lineRule="exact"/>
                    <w:jc w:val="center"/>
                    <w:rPr>
                      <w:iCs/>
                      <w:snapToGrid w:val="0"/>
                      <w:kern w:val="0"/>
                      <w:szCs w:val="21"/>
                    </w:rPr>
                  </w:pPr>
                  <w:r>
                    <w:rPr>
                      <w:rFonts w:hint="eastAsia"/>
                      <w:iCs/>
                      <w:snapToGrid w:val="0"/>
                      <w:kern w:val="0"/>
                      <w:szCs w:val="21"/>
                    </w:rPr>
                    <w:t>台</w:t>
                  </w:r>
                </w:p>
              </w:tc>
              <w:tc>
                <w:tcPr>
                  <w:tcW w:w="1000" w:type="pct"/>
                </w:tcPr>
                <w:p w14:paraId="3088AC2E">
                  <w:pPr>
                    <w:spacing w:line="360" w:lineRule="exact"/>
                    <w:jc w:val="center"/>
                    <w:rPr>
                      <w:iCs/>
                      <w:snapToGrid w:val="0"/>
                      <w:kern w:val="0"/>
                      <w:szCs w:val="21"/>
                    </w:rPr>
                  </w:pPr>
                  <w:r>
                    <w:rPr>
                      <w:rFonts w:hint="eastAsia"/>
                      <w:iCs/>
                      <w:snapToGrid w:val="0"/>
                      <w:kern w:val="0"/>
                      <w:szCs w:val="21"/>
                    </w:rPr>
                    <w:t>--</w:t>
                  </w:r>
                </w:p>
              </w:tc>
            </w:tr>
            <w:tr w14:paraId="1D31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080BC83B">
                  <w:pPr>
                    <w:spacing w:line="360" w:lineRule="exact"/>
                    <w:jc w:val="center"/>
                    <w:rPr>
                      <w:iCs/>
                      <w:snapToGrid w:val="0"/>
                      <w:kern w:val="0"/>
                      <w:szCs w:val="21"/>
                    </w:rPr>
                  </w:pPr>
                  <w:r>
                    <w:rPr>
                      <w:rFonts w:hint="eastAsia"/>
                      <w:iCs/>
                      <w:snapToGrid w:val="0"/>
                      <w:kern w:val="0"/>
                      <w:szCs w:val="21"/>
                    </w:rPr>
                    <w:t>15</w:t>
                  </w:r>
                </w:p>
              </w:tc>
              <w:tc>
                <w:tcPr>
                  <w:tcW w:w="1420" w:type="pct"/>
                </w:tcPr>
                <w:p w14:paraId="2047F599">
                  <w:pPr>
                    <w:spacing w:line="360" w:lineRule="exact"/>
                    <w:jc w:val="center"/>
                    <w:rPr>
                      <w:iCs/>
                      <w:snapToGrid w:val="0"/>
                      <w:kern w:val="0"/>
                      <w:szCs w:val="21"/>
                    </w:rPr>
                  </w:pPr>
                  <w:r>
                    <w:rPr>
                      <w:rFonts w:hint="eastAsia"/>
                      <w:iCs/>
                      <w:snapToGrid w:val="0"/>
                      <w:kern w:val="0"/>
                      <w:szCs w:val="21"/>
                    </w:rPr>
                    <w:t>打桩机</w:t>
                  </w:r>
                </w:p>
              </w:tc>
              <w:tc>
                <w:tcPr>
                  <w:tcW w:w="1116" w:type="pct"/>
                </w:tcPr>
                <w:p w14:paraId="2ED587C3">
                  <w:pPr>
                    <w:spacing w:line="360" w:lineRule="exact"/>
                    <w:jc w:val="center"/>
                    <w:rPr>
                      <w:iCs/>
                      <w:snapToGrid w:val="0"/>
                      <w:kern w:val="0"/>
                      <w:szCs w:val="21"/>
                    </w:rPr>
                  </w:pPr>
                  <w:r>
                    <w:rPr>
                      <w:rFonts w:hint="eastAsia"/>
                      <w:iCs/>
                      <w:snapToGrid w:val="0"/>
                      <w:kern w:val="0"/>
                      <w:szCs w:val="21"/>
                    </w:rPr>
                    <w:t>20</w:t>
                  </w:r>
                </w:p>
              </w:tc>
              <w:tc>
                <w:tcPr>
                  <w:tcW w:w="1000" w:type="pct"/>
                </w:tcPr>
                <w:p w14:paraId="04EBA300">
                  <w:pPr>
                    <w:spacing w:line="360" w:lineRule="exact"/>
                    <w:jc w:val="center"/>
                    <w:rPr>
                      <w:iCs/>
                      <w:snapToGrid w:val="0"/>
                      <w:kern w:val="0"/>
                      <w:szCs w:val="21"/>
                    </w:rPr>
                  </w:pPr>
                  <w:r>
                    <w:rPr>
                      <w:rFonts w:hint="eastAsia"/>
                      <w:iCs/>
                      <w:snapToGrid w:val="0"/>
                      <w:kern w:val="0"/>
                      <w:szCs w:val="21"/>
                    </w:rPr>
                    <w:t>台</w:t>
                  </w:r>
                </w:p>
              </w:tc>
              <w:tc>
                <w:tcPr>
                  <w:tcW w:w="1000" w:type="pct"/>
                </w:tcPr>
                <w:p w14:paraId="47E100BC">
                  <w:pPr>
                    <w:spacing w:line="360" w:lineRule="exact"/>
                    <w:jc w:val="center"/>
                    <w:rPr>
                      <w:iCs/>
                      <w:snapToGrid w:val="0"/>
                      <w:kern w:val="0"/>
                      <w:szCs w:val="21"/>
                    </w:rPr>
                  </w:pPr>
                  <w:r>
                    <w:rPr>
                      <w:rFonts w:hint="eastAsia"/>
                      <w:iCs/>
                      <w:snapToGrid w:val="0"/>
                      <w:kern w:val="0"/>
                      <w:szCs w:val="21"/>
                    </w:rPr>
                    <w:t>--</w:t>
                  </w:r>
                </w:p>
              </w:tc>
            </w:tr>
          </w:tbl>
          <w:p w14:paraId="740268DE">
            <w:pPr>
              <w:autoSpaceDE w:val="0"/>
              <w:autoSpaceDN w:val="0"/>
              <w:spacing w:line="440" w:lineRule="exact"/>
              <w:ind w:firstLine="482" w:firstLineChars="200"/>
              <w:rPr>
                <w:b/>
                <w:bCs/>
                <w:sz w:val="24"/>
              </w:rPr>
            </w:pPr>
            <w:r>
              <w:rPr>
                <w:rFonts w:hint="eastAsia"/>
                <w:b/>
                <w:bCs/>
                <w:sz w:val="24"/>
              </w:rPr>
              <w:t>6.建筑材料</w:t>
            </w:r>
          </w:p>
          <w:p w14:paraId="00D7D458">
            <w:pPr>
              <w:autoSpaceDE w:val="0"/>
              <w:autoSpaceDN w:val="0"/>
              <w:spacing w:line="440" w:lineRule="exact"/>
              <w:ind w:firstLine="480" w:firstLineChars="200"/>
              <w:rPr>
                <w:sz w:val="24"/>
              </w:rPr>
            </w:pPr>
            <w:r>
              <w:rPr>
                <w:rFonts w:hint="eastAsia"/>
                <w:sz w:val="24"/>
              </w:rPr>
              <w:t>施工所需碎石、石灰、砖、砂、水泥等地方建筑材料，在遵化市及其周围地区可以满足供应。</w:t>
            </w:r>
          </w:p>
          <w:p w14:paraId="64785474">
            <w:pPr>
              <w:autoSpaceDE w:val="0"/>
              <w:autoSpaceDN w:val="0"/>
              <w:spacing w:line="440" w:lineRule="exact"/>
              <w:ind w:firstLine="482" w:firstLineChars="200"/>
              <w:rPr>
                <w:b/>
                <w:bCs/>
                <w:sz w:val="24"/>
              </w:rPr>
            </w:pPr>
            <w:r>
              <w:rPr>
                <w:rFonts w:hint="eastAsia"/>
                <w:b/>
                <w:bCs/>
                <w:sz w:val="24"/>
              </w:rPr>
              <w:t>7.施工工期</w:t>
            </w:r>
          </w:p>
          <w:p w14:paraId="4F202EE3">
            <w:pPr>
              <w:autoSpaceDE w:val="0"/>
              <w:autoSpaceDN w:val="0"/>
              <w:spacing w:line="440" w:lineRule="exact"/>
              <w:ind w:firstLine="480" w:firstLineChars="200"/>
              <w:rPr>
                <w:sz w:val="24"/>
              </w:rPr>
            </w:pPr>
            <w:r>
              <w:rPr>
                <w:rFonts w:hint="eastAsia"/>
                <w:sz w:val="24"/>
                <w:highlight w:val="none"/>
              </w:rPr>
              <w:t>本项目预计在2024年</w:t>
            </w:r>
            <w:r>
              <w:rPr>
                <w:rFonts w:hint="eastAsia"/>
                <w:sz w:val="24"/>
                <w:highlight w:val="none"/>
                <w:lang w:val="en-US" w:eastAsia="zh-CN"/>
              </w:rPr>
              <w:t>10</w:t>
            </w:r>
            <w:r>
              <w:rPr>
                <w:rFonts w:hint="eastAsia"/>
                <w:sz w:val="24"/>
                <w:highlight w:val="none"/>
              </w:rPr>
              <w:t>月开工，施工期6个月，2025年</w:t>
            </w:r>
            <w:r>
              <w:rPr>
                <w:rFonts w:hint="eastAsia"/>
                <w:sz w:val="24"/>
                <w:highlight w:val="none"/>
                <w:lang w:val="en-US" w:eastAsia="zh-CN"/>
              </w:rPr>
              <w:t>4</w:t>
            </w:r>
            <w:r>
              <w:rPr>
                <w:rFonts w:hint="eastAsia"/>
                <w:sz w:val="24"/>
                <w:highlight w:val="none"/>
              </w:rPr>
              <w:t>月投产。</w:t>
            </w:r>
          </w:p>
          <w:p w14:paraId="51693346">
            <w:pPr>
              <w:autoSpaceDE w:val="0"/>
              <w:autoSpaceDN w:val="0"/>
              <w:spacing w:line="440" w:lineRule="exact"/>
              <w:ind w:firstLine="482" w:firstLineChars="200"/>
              <w:rPr>
                <w:b/>
                <w:bCs/>
                <w:sz w:val="24"/>
              </w:rPr>
            </w:pPr>
            <w:r>
              <w:rPr>
                <w:rFonts w:hint="eastAsia"/>
                <w:b/>
                <w:bCs/>
                <w:sz w:val="24"/>
              </w:rPr>
              <w:t>8.施工工艺</w:t>
            </w:r>
          </w:p>
          <w:p w14:paraId="4A927539">
            <w:pPr>
              <w:autoSpaceDE w:val="0"/>
              <w:autoSpaceDN w:val="0"/>
              <w:spacing w:line="440" w:lineRule="exact"/>
              <w:ind w:firstLine="480" w:firstLineChars="200"/>
              <w:rPr>
                <w:sz w:val="24"/>
              </w:rPr>
            </w:pPr>
            <w:r>
              <w:rPr>
                <w:rFonts w:hint="eastAsia"/>
                <w:sz w:val="24"/>
              </w:rPr>
              <w:t>（</w:t>
            </w:r>
            <w:r>
              <w:rPr>
                <w:rFonts w:hint="eastAsia"/>
                <w:sz w:val="24"/>
                <w:lang w:val="en-US" w:eastAsia="zh-CN"/>
              </w:rPr>
              <w:t>1</w:t>
            </w:r>
            <w:r>
              <w:rPr>
                <w:rFonts w:hint="eastAsia"/>
                <w:sz w:val="24"/>
              </w:rPr>
              <w:t>）升压站施工工艺</w:t>
            </w:r>
          </w:p>
          <w:p w14:paraId="24238961">
            <w:pPr>
              <w:autoSpaceDE w:val="0"/>
              <w:autoSpaceDN w:val="0"/>
              <w:spacing w:line="440" w:lineRule="exact"/>
              <w:ind w:firstLine="480" w:firstLineChars="200"/>
              <w:rPr>
                <w:rFonts w:hint="eastAsia"/>
                <w:sz w:val="24"/>
              </w:rPr>
            </w:pPr>
            <w:r>
              <w:rPr>
                <w:rFonts w:hint="eastAsia"/>
                <w:sz w:val="24"/>
              </w:rPr>
              <w:t>本项目升压站的主要建筑物有综合楼、一体化消防泵站、主变压器、一体化污水处理设施、深水井等设施。建筑物的施工顺序为：</w:t>
            </w:r>
            <w:r>
              <w:rPr>
                <w:rFonts w:hint="eastAsia"/>
                <w:color w:val="FF0000"/>
                <w:sz w:val="24"/>
                <w:lang w:eastAsia="zh-CN"/>
              </w:rPr>
              <w:t>场地平整</w:t>
            </w:r>
            <w:r>
              <w:rPr>
                <w:rFonts w:hint="eastAsia"/>
                <w:sz w:val="24"/>
              </w:rPr>
              <w:t>→土方填筑→基础开挖→地基处理→基础混凝土浇筑→基础回填→混凝土框架柱、梁浇筑→楼板浇筑→墙体砌筑→室内外装修及给排水系统施工→电气设备就位安装调试。</w:t>
            </w:r>
          </w:p>
          <w:p w14:paraId="3BFE20B5">
            <w:pPr>
              <w:autoSpaceDE w:val="0"/>
              <w:autoSpaceDN w:val="0"/>
              <w:spacing w:line="440" w:lineRule="exact"/>
              <w:ind w:firstLine="480" w:firstLineChars="200"/>
              <w:rPr>
                <w:rFonts w:hint="eastAsia"/>
                <w:sz w:val="24"/>
                <w:lang w:val="en-US" w:eastAsia="zh-CN"/>
              </w:rPr>
            </w:pPr>
            <w:r>
              <w:rPr>
                <w:rFonts w:hint="eastAsia"/>
                <w:color w:val="FF0000"/>
                <w:sz w:val="24"/>
                <w:lang w:eastAsia="zh-CN"/>
              </w:rPr>
              <w:t>①</w:t>
            </w:r>
            <w:r>
              <w:rPr>
                <w:rFonts w:hint="eastAsia"/>
                <w:color w:val="FF0000"/>
                <w:sz w:val="24"/>
                <w:lang w:val="en-US" w:eastAsia="zh-CN"/>
              </w:rPr>
              <w:t>场地平整：施工程序为施工测量→土石方调配→选择施工机械→填方压实。首先根据施工区域的测量控制点和自然地形，将场地划分为轴线正交的若干地块。选用间隔为20～50米的方格网，并以方格网各交叉点的地面高程，作为计算工程量和组织施工的依据；通过计算，对挖方、填方和土石方运输量三者综合权衡，制定出合理的调配方案；所有的填方都要分层进行，每层虚铺厚度应根据土壤类别、压实机械性能而定。填方的压实一般采用碾压、夯实、振动夯实等方法。大面积场地平整的填方多采用碾压和利用运土机械和车辆本身，随运随压，配合进行。</w:t>
            </w:r>
          </w:p>
          <w:tbl>
            <w:tblPr>
              <w:tblStyle w:val="6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84"/>
            </w:tblGrid>
            <w:tr w14:paraId="2A4F6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84" w:type="dxa"/>
                </w:tcPr>
                <w:p w14:paraId="7950ED58">
                  <w:pPr>
                    <w:widowControl/>
                    <w:jc w:val="left"/>
                  </w:pPr>
                  <w:r>
                    <w:drawing>
                      <wp:anchor distT="0" distB="0" distL="114300" distR="114300" simplePos="0" relativeHeight="251669504" behindDoc="0" locked="0" layoutInCell="1" allowOverlap="1">
                        <wp:simplePos x="0" y="0"/>
                        <wp:positionH relativeFrom="column">
                          <wp:posOffset>35560</wp:posOffset>
                        </wp:positionH>
                        <wp:positionV relativeFrom="page">
                          <wp:posOffset>305435</wp:posOffset>
                        </wp:positionV>
                        <wp:extent cx="5152390" cy="1526540"/>
                        <wp:effectExtent l="0" t="0" r="10160" b="165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152390" cy="1526540"/>
                                </a:xfrm>
                                <a:prstGeom prst="rect">
                                  <a:avLst/>
                                </a:prstGeom>
                                <a:noFill/>
                                <a:ln>
                                  <a:noFill/>
                                </a:ln>
                              </pic:spPr>
                            </pic:pic>
                          </a:graphicData>
                        </a:graphic>
                      </wp:anchor>
                    </w:drawing>
                  </w:r>
                </w:p>
              </w:tc>
            </w:tr>
          </w:tbl>
          <w:p w14:paraId="4D298D55">
            <w:pPr>
              <w:widowControl/>
              <w:jc w:val="left"/>
            </w:pPr>
          </w:p>
          <w:p w14:paraId="0E329CF9">
            <w:pPr>
              <w:autoSpaceDE w:val="0"/>
              <w:autoSpaceDN w:val="0"/>
              <w:spacing w:line="440" w:lineRule="exact"/>
              <w:ind w:firstLine="482" w:firstLineChars="200"/>
              <w:jc w:val="center"/>
              <w:rPr>
                <w:b/>
                <w:bCs/>
                <w:sz w:val="24"/>
              </w:rPr>
            </w:pPr>
            <w:r>
              <w:rPr>
                <w:rFonts w:hint="eastAsia"/>
                <w:b/>
                <w:bCs/>
                <w:sz w:val="24"/>
              </w:rPr>
              <w:t>图2-</w:t>
            </w:r>
            <w:r>
              <w:rPr>
                <w:rFonts w:hint="eastAsia"/>
                <w:b/>
                <w:bCs/>
                <w:sz w:val="24"/>
                <w:lang w:val="en-US" w:eastAsia="zh-CN"/>
              </w:rPr>
              <w:t>4</w:t>
            </w:r>
            <w:r>
              <w:rPr>
                <w:rFonts w:hint="eastAsia"/>
                <w:b/>
                <w:bCs/>
                <w:sz w:val="24"/>
              </w:rPr>
              <w:t xml:space="preserve">    升压站施工工艺流程图及产污环节图</w:t>
            </w:r>
          </w:p>
          <w:p w14:paraId="002A1815">
            <w:pPr>
              <w:autoSpaceDE w:val="0"/>
              <w:autoSpaceDN w:val="0"/>
              <w:spacing w:line="440" w:lineRule="exact"/>
              <w:ind w:firstLine="480" w:firstLineChars="200"/>
              <w:rPr>
                <w:sz w:val="24"/>
              </w:rPr>
            </w:pPr>
            <w:r>
              <w:rPr>
                <w:rFonts w:hint="eastAsia"/>
                <w:sz w:val="24"/>
                <w:lang w:eastAsia="zh-CN"/>
              </w:rPr>
              <w:t>②</w:t>
            </w:r>
            <w:r>
              <w:rPr>
                <w:rFonts w:hint="eastAsia"/>
                <w:sz w:val="24"/>
              </w:rPr>
              <w:t>土方填筑</w:t>
            </w:r>
          </w:p>
          <w:p w14:paraId="1819DFED">
            <w:pPr>
              <w:autoSpaceDE w:val="0"/>
              <w:autoSpaceDN w:val="0"/>
              <w:spacing w:line="440" w:lineRule="exact"/>
              <w:ind w:firstLine="480" w:firstLineChars="200"/>
              <w:rPr>
                <w:sz w:val="24"/>
              </w:rPr>
            </w:pPr>
            <w:r>
              <w:rPr>
                <w:rFonts w:hint="eastAsia"/>
                <w:sz w:val="24"/>
              </w:rPr>
              <w:t>施工工序为土料运输</w:t>
            </w:r>
            <w:r>
              <w:rPr>
                <w:sz w:val="24"/>
              </w:rPr>
              <w:t>→</w:t>
            </w:r>
            <w:r>
              <w:rPr>
                <w:rFonts w:hint="eastAsia"/>
                <w:sz w:val="24"/>
              </w:rPr>
              <w:t>铺土、平土</w:t>
            </w:r>
            <w:r>
              <w:rPr>
                <w:sz w:val="24"/>
              </w:rPr>
              <w:t>→</w:t>
            </w:r>
            <w:r>
              <w:rPr>
                <w:rFonts w:hint="eastAsia"/>
                <w:sz w:val="24"/>
              </w:rPr>
              <w:t>洒水</w:t>
            </w:r>
            <w:r>
              <w:rPr>
                <w:sz w:val="24"/>
              </w:rPr>
              <w:t>→</w:t>
            </w:r>
            <w:r>
              <w:rPr>
                <w:rFonts w:hint="eastAsia"/>
                <w:sz w:val="24"/>
              </w:rPr>
              <w:t>碾压</w:t>
            </w:r>
            <w:r>
              <w:rPr>
                <w:sz w:val="24"/>
              </w:rPr>
              <w:t>→</w:t>
            </w:r>
            <w:r>
              <w:rPr>
                <w:rFonts w:hint="eastAsia"/>
                <w:sz w:val="24"/>
              </w:rPr>
              <w:t>取样检测</w:t>
            </w:r>
            <w:r>
              <w:rPr>
                <w:sz w:val="24"/>
              </w:rPr>
              <w:t>→</w:t>
            </w:r>
            <w:r>
              <w:rPr>
                <w:rFonts w:hint="eastAsia"/>
                <w:sz w:val="24"/>
              </w:rPr>
              <w:t>下一层填土。</w:t>
            </w:r>
          </w:p>
          <w:p w14:paraId="0C60E5F9">
            <w:pPr>
              <w:autoSpaceDE w:val="0"/>
              <w:autoSpaceDN w:val="0"/>
              <w:spacing w:line="440" w:lineRule="exact"/>
              <w:ind w:firstLine="480" w:firstLineChars="200"/>
              <w:rPr>
                <w:sz w:val="24"/>
              </w:rPr>
            </w:pPr>
            <w:r>
              <w:rPr>
                <w:rFonts w:hint="eastAsia"/>
                <w:sz w:val="24"/>
              </w:rPr>
              <w:t>回填土施工方法采用自卸汽车运输，挖掘机平土。每一工作面填土原则上由低往高逐层填筑施工，每一层填土铺料厚度小于</w:t>
            </w:r>
            <w:r>
              <w:rPr>
                <w:sz w:val="24"/>
              </w:rPr>
              <w:t>30cm</w:t>
            </w:r>
            <w:r>
              <w:rPr>
                <w:rFonts w:hint="eastAsia"/>
                <w:sz w:val="24"/>
              </w:rPr>
              <w:t>，实际厚度由压实试验确定。雨后填筑新料时应减蒲铺料厚度，同地清除表面浮土。平料过程中为了防止挡土墙位移和沉降，严禁任何大型施工机具靠墙平土或碾压。应及时检查铺层厚度，发现超厚部位要立即进行处理，要求平土厚度均匀，表层平整，为小型蛙式夯实机压实创造条件。每填筑完一层土，即按试验规程要求进现场密实度检测。检测合格后才能进行下一层填土。每填筑完一层土，还要对标高、平面尺寸、坡度等参数进行检测。</w:t>
            </w:r>
          </w:p>
          <w:p w14:paraId="18ADB2BC">
            <w:pPr>
              <w:autoSpaceDE w:val="0"/>
              <w:autoSpaceDN w:val="0"/>
              <w:spacing w:line="440" w:lineRule="exact"/>
              <w:ind w:firstLine="480" w:firstLineChars="200"/>
              <w:rPr>
                <w:sz w:val="24"/>
              </w:rPr>
            </w:pPr>
            <w:r>
              <w:rPr>
                <w:rFonts w:hint="eastAsia"/>
                <w:sz w:val="24"/>
                <w:lang w:eastAsia="zh-CN"/>
              </w:rPr>
              <w:t>③</w:t>
            </w:r>
            <w:r>
              <w:rPr>
                <w:rFonts w:hint="eastAsia"/>
                <w:sz w:val="24"/>
              </w:rPr>
              <w:t>基础施工</w:t>
            </w:r>
          </w:p>
          <w:p w14:paraId="461ACCCE">
            <w:pPr>
              <w:autoSpaceDE w:val="0"/>
              <w:autoSpaceDN w:val="0"/>
              <w:spacing w:line="440" w:lineRule="exact"/>
              <w:ind w:firstLine="480" w:firstLineChars="200"/>
              <w:rPr>
                <w:sz w:val="24"/>
              </w:rPr>
            </w:pPr>
            <w:r>
              <w:rPr>
                <w:rFonts w:hint="eastAsia"/>
                <w:sz w:val="24"/>
              </w:rPr>
              <w:t>基础开挖采用机械与人工相结合的方式进行开挖，开挖的土方暂堆放至临近处，待施工完毕后及时回填。基础开挖并验槽完成后，进行基础混凝土浇筑和地下电缆沟墙的砌筑、封盖及土方回填施工，要同时做好各种沟、管及预埋管道的施工及管线敷设安装。</w:t>
            </w:r>
          </w:p>
          <w:p w14:paraId="45EACE55">
            <w:pPr>
              <w:autoSpaceDE w:val="0"/>
              <w:autoSpaceDN w:val="0"/>
              <w:spacing w:line="440" w:lineRule="exact"/>
              <w:ind w:firstLine="480" w:firstLineChars="200"/>
              <w:rPr>
                <w:sz w:val="24"/>
              </w:rPr>
            </w:pPr>
            <w:r>
              <w:rPr>
                <w:rFonts w:hint="eastAsia"/>
                <w:sz w:val="24"/>
                <w:lang w:eastAsia="zh-CN"/>
              </w:rPr>
              <w:t>④</w:t>
            </w:r>
            <w:r>
              <w:rPr>
                <w:rFonts w:hint="eastAsia"/>
                <w:sz w:val="24"/>
              </w:rPr>
              <w:t>建筑物主体施工</w:t>
            </w:r>
          </w:p>
          <w:p w14:paraId="4A71535B">
            <w:pPr>
              <w:autoSpaceDE w:val="0"/>
              <w:autoSpaceDN w:val="0"/>
              <w:spacing w:line="440" w:lineRule="exact"/>
              <w:ind w:firstLine="480" w:firstLineChars="200"/>
              <w:rPr>
                <w:sz w:val="24"/>
              </w:rPr>
            </w:pPr>
            <w:r>
              <w:rPr>
                <w:rFonts w:hint="eastAsia"/>
                <w:sz w:val="24"/>
              </w:rPr>
              <w:t>建筑物为混凝土框架结构，先进行框架混凝土柱浇筑，然后进行梁、板浇筑。当柱和过梁的强度达到要求后进行填充墙施工。建筑材料和混凝土吊装采用塔吊或者升降机。混凝土拌和用0.8m</w:t>
            </w:r>
            <w:r>
              <w:rPr>
                <w:rFonts w:hint="eastAsia"/>
                <w:sz w:val="24"/>
                <w:vertAlign w:val="superscript"/>
              </w:rPr>
              <w:t>3</w:t>
            </w:r>
            <w:r>
              <w:rPr>
                <w:rFonts w:hint="eastAsia"/>
                <w:sz w:val="24"/>
              </w:rPr>
              <w:t>搅拌机，用插入式振捣棒人工振捣混凝土。</w:t>
            </w:r>
          </w:p>
          <w:p w14:paraId="625E4C2E">
            <w:pPr>
              <w:autoSpaceDE w:val="0"/>
              <w:autoSpaceDN w:val="0"/>
              <w:spacing w:line="440" w:lineRule="exact"/>
              <w:ind w:firstLine="480" w:firstLineChars="200"/>
              <w:rPr>
                <w:sz w:val="24"/>
              </w:rPr>
            </w:pPr>
            <w:r>
              <w:rPr>
                <w:rFonts w:hint="eastAsia"/>
                <w:sz w:val="24"/>
                <w:lang w:eastAsia="zh-CN"/>
              </w:rPr>
              <w:t>⑤</w:t>
            </w:r>
            <w:r>
              <w:rPr>
                <w:rFonts w:hint="eastAsia"/>
                <w:sz w:val="24"/>
              </w:rPr>
              <w:t>透水砖硬化施工</w:t>
            </w:r>
          </w:p>
          <w:p w14:paraId="706F1122">
            <w:pPr>
              <w:autoSpaceDE w:val="0"/>
              <w:autoSpaceDN w:val="0"/>
              <w:spacing w:line="440" w:lineRule="exact"/>
              <w:ind w:firstLine="480" w:firstLineChars="200"/>
              <w:rPr>
                <w:sz w:val="24"/>
              </w:rPr>
            </w:pPr>
            <w:r>
              <w:rPr>
                <w:rFonts w:hint="eastAsia"/>
                <w:sz w:val="24"/>
              </w:rPr>
              <w:t>将基层松散的无砂混凝土石子、突出的石子及其他杂物清理。铺设时在方格网已定好的四角挂线，每米一道，铺设方格网四周的透水砖。四周透水砖铺设后，以透水砖的横向为铺设放线，每米一道线，挂在纵向透水砖位置，分仓铺设。透水砖在铺装前，需润湿，但表面不得有水分。细石混凝土摊铺的虚铺厚度比设计要求高0.5～1cm，由于细石混凝土的粘结性有限（浆液少），在细石混凝土摊铺后，透水砖底部蘸水灰比为0.4～0.5的水泥浆，在透水砖的两侧缝位置，插上5mm的塑料恰，直接用橡皮锤轻轻锤击透水砖，使其两角与砖缝对齐，面层与挂线平。成活24h后洒水养护，养护2～3天，期间不得扰动已铺装的透水砖，撒细、中砂扫缝，扫缝砂必须是干砂，含泥量在1%以下。需要多次扫缝，每次扫完后，随即洒水，确保使砂能灌满缝隙，直到洒水后砂子不再下沉为止。</w:t>
            </w:r>
          </w:p>
          <w:p w14:paraId="4973D060">
            <w:pPr>
              <w:autoSpaceDE w:val="0"/>
              <w:autoSpaceDN w:val="0"/>
              <w:spacing w:line="440" w:lineRule="exact"/>
              <w:ind w:firstLine="480" w:firstLineChars="200"/>
              <w:rPr>
                <w:sz w:val="24"/>
              </w:rPr>
            </w:pPr>
            <w:r>
              <w:rPr>
                <w:rFonts w:hint="eastAsia"/>
                <w:sz w:val="24"/>
                <w:lang w:eastAsia="zh-CN"/>
              </w:rPr>
              <w:t>⑥</w:t>
            </w:r>
            <w:r>
              <w:rPr>
                <w:rFonts w:hint="eastAsia"/>
                <w:sz w:val="24"/>
              </w:rPr>
              <w:t>碎石硬化</w:t>
            </w:r>
          </w:p>
          <w:p w14:paraId="378583B5">
            <w:pPr>
              <w:autoSpaceDE w:val="0"/>
              <w:autoSpaceDN w:val="0"/>
              <w:spacing w:line="440" w:lineRule="exact"/>
              <w:ind w:firstLine="480" w:firstLineChars="200"/>
              <w:rPr>
                <w:sz w:val="24"/>
              </w:rPr>
            </w:pPr>
            <w:r>
              <w:rPr>
                <w:rFonts w:hint="eastAsia"/>
                <w:sz w:val="24"/>
              </w:rPr>
              <w:t>对升压站广场进行碎石硬化，清理下承层顶面的浮土、松散层及杂物，采用挖掘机施工。保证摊铺质量，机动车道使用两台挖掘机前后梯队作业。摊铺时严格控制好松铺系数，人工实时对缺料区域进行补整和修边。</w:t>
            </w:r>
          </w:p>
          <w:p w14:paraId="6ADE30EA">
            <w:pPr>
              <w:autoSpaceDE w:val="0"/>
              <w:autoSpaceDN w:val="0"/>
              <w:spacing w:line="440" w:lineRule="exact"/>
              <w:ind w:firstLine="480" w:firstLineChars="200"/>
              <w:rPr>
                <w:rFonts w:hint="eastAsia"/>
                <w:sz w:val="24"/>
              </w:rPr>
            </w:pPr>
            <w:r>
              <w:rPr>
                <w:rFonts w:hint="eastAsia"/>
                <w:sz w:val="24"/>
                <w:lang w:eastAsia="zh-CN"/>
              </w:rPr>
              <w:t>（</w:t>
            </w:r>
            <w:r>
              <w:rPr>
                <w:rFonts w:hint="eastAsia"/>
                <w:sz w:val="24"/>
                <w:lang w:val="en-US" w:eastAsia="zh-CN"/>
              </w:rPr>
              <w:t>2）</w:t>
            </w:r>
            <w:r>
              <w:rPr>
                <w:rFonts w:hint="eastAsia"/>
                <w:sz w:val="24"/>
              </w:rPr>
              <w:t>光伏区施工工艺</w:t>
            </w:r>
          </w:p>
          <w:tbl>
            <w:tblPr>
              <w:tblStyle w:val="6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80"/>
            </w:tblGrid>
            <w:tr w14:paraId="6AD44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3" w:hRule="atLeast"/>
              </w:trPr>
              <w:tc>
                <w:tcPr>
                  <w:tcW w:w="8280" w:type="dxa"/>
                </w:tcPr>
                <w:p w14:paraId="35CEEF78">
                  <w:pPr>
                    <w:autoSpaceDE w:val="0"/>
                    <w:autoSpaceDN w:val="0"/>
                    <w:spacing w:line="440" w:lineRule="exact"/>
                    <w:jc w:val="center"/>
                    <w:rPr>
                      <w:b/>
                      <w:bCs/>
                      <w:sz w:val="24"/>
                    </w:rPr>
                  </w:pPr>
                  <w:r>
                    <w:drawing>
                      <wp:anchor distT="0" distB="0" distL="114300" distR="114300" simplePos="0" relativeHeight="251670528" behindDoc="0" locked="0" layoutInCell="1" allowOverlap="1">
                        <wp:simplePos x="0" y="0"/>
                        <wp:positionH relativeFrom="column">
                          <wp:posOffset>99060</wp:posOffset>
                        </wp:positionH>
                        <wp:positionV relativeFrom="paragraph">
                          <wp:posOffset>215265</wp:posOffset>
                        </wp:positionV>
                        <wp:extent cx="4919345" cy="1590675"/>
                        <wp:effectExtent l="0" t="0" r="14605"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919345" cy="1590675"/>
                                </a:xfrm>
                                <a:prstGeom prst="rect">
                                  <a:avLst/>
                                </a:prstGeom>
                                <a:noFill/>
                                <a:ln>
                                  <a:noFill/>
                                </a:ln>
                              </pic:spPr>
                            </pic:pic>
                          </a:graphicData>
                        </a:graphic>
                      </wp:anchor>
                    </w:drawing>
                  </w:r>
                </w:p>
              </w:tc>
            </w:tr>
          </w:tbl>
          <w:p w14:paraId="3ECE398F">
            <w:pPr>
              <w:autoSpaceDE w:val="0"/>
              <w:autoSpaceDN w:val="0"/>
              <w:spacing w:line="440" w:lineRule="exact"/>
              <w:ind w:firstLine="482" w:firstLineChars="200"/>
              <w:jc w:val="center"/>
              <w:rPr>
                <w:b/>
                <w:bCs/>
                <w:sz w:val="24"/>
              </w:rPr>
            </w:pPr>
            <w:r>
              <w:rPr>
                <w:rFonts w:hint="eastAsia"/>
                <w:b/>
                <w:bCs/>
                <w:sz w:val="24"/>
              </w:rPr>
              <w:t>图2-</w:t>
            </w:r>
            <w:r>
              <w:rPr>
                <w:rFonts w:hint="eastAsia"/>
                <w:b/>
                <w:bCs/>
                <w:sz w:val="24"/>
                <w:lang w:val="en-US" w:eastAsia="zh-CN"/>
              </w:rPr>
              <w:t>5</w:t>
            </w:r>
            <w:r>
              <w:rPr>
                <w:rFonts w:hint="eastAsia"/>
                <w:b/>
                <w:bCs/>
                <w:sz w:val="24"/>
              </w:rPr>
              <w:t xml:space="preserve">    项目施工工艺流程图</w:t>
            </w:r>
          </w:p>
          <w:p w14:paraId="57AFB5B3">
            <w:pPr>
              <w:autoSpaceDE w:val="0"/>
              <w:autoSpaceDN w:val="0"/>
              <w:spacing w:line="440" w:lineRule="exact"/>
              <w:ind w:firstLine="480" w:firstLineChars="200"/>
              <w:jc w:val="left"/>
              <w:rPr>
                <w:b/>
                <w:bCs/>
                <w:sz w:val="24"/>
              </w:rPr>
            </w:pPr>
            <w:r>
              <w:rPr>
                <w:rFonts w:hint="eastAsia"/>
                <w:sz w:val="24"/>
              </w:rPr>
              <w:t>①桩基础施工：根据本项目的建设地点及其地质情况，推荐采用微孔灌注桩基础。桩径150mm，桩顶标高高出厂区地坪0.2m，桩身长大于等于1.8米，混凝土等级C30。基础桩桩顶居中预留埋件。光伏阵列支架柱与基础桩预留埋件采用螺栓连接，连接必须满足安全要求、不均匀沉降要求。</w:t>
            </w:r>
          </w:p>
          <w:p w14:paraId="65E948E5">
            <w:pPr>
              <w:autoSpaceDE w:val="0"/>
              <w:autoSpaceDN w:val="0"/>
              <w:spacing w:line="440" w:lineRule="exact"/>
              <w:ind w:firstLine="480" w:firstLineChars="200"/>
              <w:rPr>
                <w:sz w:val="24"/>
              </w:rPr>
            </w:pPr>
            <w:r>
              <w:rPr>
                <w:rFonts w:hint="eastAsia"/>
                <w:sz w:val="24"/>
              </w:rPr>
              <w:t>②安装支架运至相应的阵列基础位置，太阳能光伏组件运至相应的基础位置，清理基础等。</w:t>
            </w:r>
          </w:p>
          <w:p w14:paraId="2D45D972">
            <w:pPr>
              <w:autoSpaceDE w:val="0"/>
              <w:autoSpaceDN w:val="0"/>
              <w:spacing w:line="440" w:lineRule="exact"/>
              <w:ind w:firstLine="480" w:firstLineChars="200"/>
              <w:rPr>
                <w:sz w:val="24"/>
              </w:rPr>
            </w:pPr>
            <w:r>
              <w:rPr>
                <w:rFonts w:hint="eastAsia"/>
                <w:sz w:val="24"/>
              </w:rPr>
              <w:t>③支架安装：支架分为基础底梁、立柱、加强支撑、斜立柱。支架按照安装图纸要求，采用螺栓连接。安装完成整体调整支架水平后紧固螺栓。</w:t>
            </w:r>
          </w:p>
          <w:p w14:paraId="508863C0">
            <w:pPr>
              <w:autoSpaceDE w:val="0"/>
              <w:autoSpaceDN w:val="0"/>
              <w:spacing w:line="440" w:lineRule="exact"/>
              <w:ind w:firstLine="480" w:firstLineChars="200"/>
              <w:rPr>
                <w:sz w:val="24"/>
              </w:rPr>
            </w:pPr>
            <w:r>
              <w:rPr>
                <w:rFonts w:hint="eastAsia"/>
                <w:sz w:val="24"/>
              </w:rPr>
              <w:t>④光伏组件安装：根据不同形式的光伏组件采用不同的安装方式或人工安装或机械安装，确保光伏组件不受损坏。</w:t>
            </w:r>
          </w:p>
          <w:p w14:paraId="037BCB26">
            <w:pPr>
              <w:autoSpaceDE w:val="0"/>
              <w:autoSpaceDN w:val="0"/>
              <w:spacing w:line="440" w:lineRule="exact"/>
              <w:ind w:firstLine="480" w:firstLineChars="200"/>
              <w:rPr>
                <w:sz w:val="24"/>
              </w:rPr>
            </w:pPr>
            <w:r>
              <w:rPr>
                <w:rFonts w:hint="eastAsia"/>
                <w:sz w:val="24"/>
              </w:rPr>
              <w:t>⑤控制系统安装及调试：将所有光伏组件的插接件按照串联的方式将所有的光伏组件串联起来，防止出现空接或者是因为电池组件损坏。安装完毕后进行布线调试运行。</w:t>
            </w:r>
          </w:p>
          <w:p w14:paraId="3880931C">
            <w:pPr>
              <w:autoSpaceDE w:val="0"/>
              <w:autoSpaceDN w:val="0"/>
              <w:spacing w:line="440" w:lineRule="exact"/>
              <w:ind w:firstLine="480" w:firstLineChars="200"/>
              <w:rPr>
                <w:sz w:val="24"/>
              </w:rPr>
            </w:pPr>
            <w:r>
              <w:rPr>
                <w:rFonts w:hint="eastAsia"/>
                <w:sz w:val="24"/>
              </w:rPr>
              <w:t>将光伏组件支架调整为30°倾角进行光伏组件安装。安装光伏组件前，应根据组件参数对每个太阳光伏组件进行检查测试，其参数值应符合产品出厂指标。一般测试项目有：开路电压、短路电流等。应挑选工作参数接近的组件在同一子方阵内，应挑选额定工作电流相等或相接近的组件进行串联。安装光伏组件时，应轻拿轻放，防止硬物刮伤和撞击表面玻璃。组件在基架上的安装位置及接线盒排列方式应符合施工设计规定。组件固定面与基架表面不吻合时，应用铁垫片垫平后方可紧固连接螺丝，严禁用紧拧连接螺丝的方法使其吻合，固定螺栓应加防松垫片并拧紧。</w:t>
            </w:r>
          </w:p>
          <w:p w14:paraId="5FF800FD">
            <w:pPr>
              <w:autoSpaceDE w:val="0"/>
              <w:autoSpaceDN w:val="0"/>
              <w:spacing w:line="440" w:lineRule="exact"/>
              <w:ind w:firstLine="480" w:firstLineChars="200"/>
              <w:rPr>
                <w:sz w:val="24"/>
              </w:rPr>
            </w:pPr>
            <w:r>
              <w:rPr>
                <w:rFonts w:hint="eastAsia"/>
                <w:sz w:val="24"/>
              </w:rPr>
              <w:t>光伏组件电缆连接按设计的串接方式连接光伏组件电缆，插接要紧固，引出线应预留一定的余量。组件到达现场后，应妥善保管，且应对其进行仔细检查，看其是否有损伤。必须在每个太阳电池方阵阵列支架安装结束后，才能在支架上组合安装光伏组件，以防止光伏组件受损。</w:t>
            </w:r>
          </w:p>
          <w:p w14:paraId="32623D00">
            <w:pPr>
              <w:autoSpaceDE w:val="0"/>
              <w:autoSpaceDN w:val="0"/>
              <w:spacing w:line="440" w:lineRule="exact"/>
              <w:ind w:firstLine="480" w:firstLineChars="200"/>
              <w:rPr>
                <w:sz w:val="24"/>
              </w:rPr>
            </w:pPr>
            <w:r>
              <w:rPr>
                <w:rFonts w:hint="eastAsia"/>
                <w:sz w:val="24"/>
              </w:rPr>
              <w:t>（</w:t>
            </w:r>
            <w:r>
              <w:rPr>
                <w:rFonts w:hint="eastAsia"/>
                <w:sz w:val="24"/>
                <w:lang w:val="en-US" w:eastAsia="zh-CN"/>
              </w:rPr>
              <w:t>3</w:t>
            </w:r>
            <w:r>
              <w:rPr>
                <w:rFonts w:hint="eastAsia"/>
                <w:sz w:val="24"/>
              </w:rPr>
              <w:t>）电缆线路施工</w:t>
            </w:r>
          </w:p>
          <w:p w14:paraId="46D40C08">
            <w:pPr>
              <w:autoSpaceDE w:val="0"/>
              <w:autoSpaceDN w:val="0"/>
              <w:spacing w:line="440" w:lineRule="exact"/>
              <w:ind w:firstLine="480" w:firstLineChars="200"/>
              <w:rPr>
                <w:sz w:val="24"/>
              </w:rPr>
            </w:pPr>
            <w:r>
              <w:rPr>
                <w:rFonts w:hint="eastAsia"/>
                <w:sz w:val="24"/>
              </w:rPr>
              <w:t>1）直埋敷设</w:t>
            </w:r>
          </w:p>
          <w:p w14:paraId="046EFBFC">
            <w:pPr>
              <w:autoSpaceDE w:val="0"/>
              <w:autoSpaceDN w:val="0"/>
              <w:spacing w:line="440" w:lineRule="exact"/>
              <w:ind w:firstLine="480" w:firstLineChars="200"/>
              <w:rPr>
                <w:sz w:val="24"/>
              </w:rPr>
            </w:pPr>
            <w:r>
              <w:rPr>
                <w:rFonts w:hint="eastAsia"/>
                <w:sz w:val="24"/>
              </w:rPr>
              <w:t>本次电缆敷设作业顺序为：绝缘实验→电缆敷设→电缆绑扎→电缆挂牌、验收。电缆在安装前，应根据设计资料及具体的施工情况，编制详细的电缆敷设程序表，表中应明确规定每根电缆安装的先后顺序。电缆的使用规格、安装路径应严格按设计进行，电缆应符合设计规定。电缆到达现场后，应严格按规格分别存放，严格其领用制度以免混用。电缆敷设时，对每盘电缆的长度应做好登记，动力电缆应尽量减少中间接头，控制电缆做到没有中间接头，对电缆容易受损伤的地方，应采取保护措施，对于直埋电缆应每隔一定距离做好标示。电缆敷设完毕后，应保证整齐美观，进入盘内的电缆其弯曲弧度应一致，对于进入盘内的电缆及其它必须封堵的地方进行封堵，在电缆集中区设有防鼠杀虫剂及灭火设施。</w:t>
            </w:r>
          </w:p>
          <w:p w14:paraId="5AE895BA">
            <w:pPr>
              <w:autoSpaceDE w:val="0"/>
              <w:autoSpaceDN w:val="0"/>
              <w:spacing w:line="440" w:lineRule="exact"/>
              <w:ind w:firstLine="480" w:firstLineChars="200"/>
              <w:rPr>
                <w:sz w:val="24"/>
              </w:rPr>
            </w:pPr>
            <w:r>
              <w:rPr>
                <w:rFonts w:hint="eastAsia"/>
                <w:sz w:val="24"/>
              </w:rPr>
              <w:t>①敷设前检查电缆型号、电压等级、规格、长度应与敷设清单相符，外观检查电缆应无损坏。</w:t>
            </w:r>
          </w:p>
          <w:p w14:paraId="4718343E">
            <w:pPr>
              <w:autoSpaceDE w:val="0"/>
              <w:autoSpaceDN w:val="0"/>
              <w:spacing w:line="440" w:lineRule="exact"/>
              <w:ind w:firstLine="480" w:firstLineChars="200"/>
              <w:rPr>
                <w:sz w:val="24"/>
              </w:rPr>
            </w:pPr>
            <w:r>
              <w:rPr>
                <w:rFonts w:hint="eastAsia"/>
                <w:sz w:val="24"/>
              </w:rPr>
              <w:t>②电缆敷设时应必须按区域进行，原则上先敷设长电缆，后敷设短电缆，先敷设同规格较多的电缆，后敷设规格较少的电缆。尽量敷设完一条电缆沟，再转向另一条电缆沟，在电缆支架敷设电缆时，布满一层，再布满另一层。逆变器出线引至箱变处电缆沿桥架敷设。</w:t>
            </w:r>
          </w:p>
          <w:p w14:paraId="6CB93FAB">
            <w:pPr>
              <w:autoSpaceDE w:val="0"/>
              <w:autoSpaceDN w:val="0"/>
              <w:spacing w:line="440" w:lineRule="exact"/>
              <w:ind w:firstLine="480" w:firstLineChars="200"/>
              <w:rPr>
                <w:sz w:val="24"/>
              </w:rPr>
            </w:pPr>
            <w:r>
              <w:rPr>
                <w:rFonts w:hint="eastAsia"/>
                <w:sz w:val="24"/>
              </w:rPr>
              <w:t>③按照电缆清册逐根敷设，敷设时按实际路径计算每根电缆长度，合理安排每盘电缆的敷设条数。</w:t>
            </w:r>
          </w:p>
          <w:p w14:paraId="6C3D0C87">
            <w:pPr>
              <w:autoSpaceDE w:val="0"/>
              <w:autoSpaceDN w:val="0"/>
              <w:spacing w:line="440" w:lineRule="exact"/>
              <w:ind w:firstLine="480" w:firstLineChars="200"/>
              <w:rPr>
                <w:sz w:val="24"/>
              </w:rPr>
            </w:pPr>
            <w:r>
              <w:rPr>
                <w:rFonts w:hint="eastAsia"/>
                <w:sz w:val="24"/>
              </w:rPr>
              <w:t>④敷设完一根电缆，应马上在电缆两端位置挂上临时电缆标签。</w:t>
            </w:r>
          </w:p>
          <w:p w14:paraId="3C9FBC6C">
            <w:pPr>
              <w:autoSpaceDE w:val="0"/>
              <w:autoSpaceDN w:val="0"/>
              <w:spacing w:line="440" w:lineRule="exact"/>
              <w:ind w:firstLine="480" w:firstLineChars="200"/>
              <w:rPr>
                <w:sz w:val="24"/>
              </w:rPr>
            </w:pPr>
            <w:r>
              <w:rPr>
                <w:rFonts w:hint="eastAsia"/>
                <w:sz w:val="24"/>
              </w:rPr>
              <w:t>⑤电缆明敷设时，至少应加以固定的部位如下：垂直敷设，电缆与每个支架接触处应固定；水平敷设时，在电缆的首末端及接头的两侧应采用电缆绑扎带进行固定，此外电缆拐弯处及电缆水平距离过长时，在适当处亦应固定一、二处。</w:t>
            </w:r>
          </w:p>
          <w:p w14:paraId="404D7379">
            <w:pPr>
              <w:autoSpaceDE w:val="0"/>
              <w:autoSpaceDN w:val="0"/>
              <w:spacing w:line="440" w:lineRule="exact"/>
              <w:ind w:firstLine="480" w:firstLineChars="200"/>
              <w:rPr>
                <w:sz w:val="24"/>
              </w:rPr>
            </w:pPr>
            <w:r>
              <w:rPr>
                <w:rFonts w:hint="eastAsia"/>
                <w:sz w:val="24"/>
              </w:rPr>
              <w:t>⑥电缆敷设时应排列整齐（用扎带编织200-300mm编织一次），不宜交叉，电缆沟转弯电缆弯曲弧度一致、顺畅自然。</w:t>
            </w:r>
          </w:p>
          <w:p w14:paraId="642955F4">
            <w:pPr>
              <w:autoSpaceDE w:val="0"/>
              <w:autoSpaceDN w:val="0"/>
              <w:spacing w:line="440" w:lineRule="exact"/>
              <w:ind w:firstLine="480" w:firstLineChars="200"/>
              <w:rPr>
                <w:sz w:val="24"/>
              </w:rPr>
            </w:pPr>
            <w:r>
              <w:rPr>
                <w:rFonts w:hint="eastAsia"/>
                <w:sz w:val="24"/>
              </w:rPr>
              <w:t>⑦电缆在各层支架布置应符合高、低压，控制电缆分层敷设，并按从上至下高压、低压、控制电缆原则敷设，不得将电力电缆及控制电缆混在一起。</w:t>
            </w:r>
          </w:p>
          <w:p w14:paraId="7B1B6862">
            <w:pPr>
              <w:autoSpaceDE w:val="0"/>
              <w:autoSpaceDN w:val="0"/>
              <w:spacing w:line="440" w:lineRule="exact"/>
              <w:ind w:firstLine="480" w:firstLineChars="200"/>
              <w:rPr>
                <w:sz w:val="24"/>
              </w:rPr>
            </w:pPr>
            <w:r>
              <w:rPr>
                <w:rFonts w:hint="eastAsia"/>
                <w:sz w:val="24"/>
              </w:rPr>
              <w:t>⑧电缆敷设完后，应及时制作电缆终端，如不能及时制作电缆终端，必须采取措施进行密封，防止潮湿。</w:t>
            </w:r>
          </w:p>
          <w:p w14:paraId="7E2B9770">
            <w:pPr>
              <w:autoSpaceDE w:val="0"/>
              <w:autoSpaceDN w:val="0"/>
              <w:spacing w:line="440" w:lineRule="exact"/>
              <w:ind w:firstLine="480" w:firstLineChars="200"/>
              <w:rPr>
                <w:sz w:val="24"/>
              </w:rPr>
            </w:pPr>
            <w:r>
              <w:rPr>
                <w:rFonts w:hint="eastAsia"/>
                <w:sz w:val="24"/>
              </w:rPr>
              <w:t>⑨电缆敷设完固定后，应恢复电缆盖板或填土，电缆穿墙或地板时，电缆敷设后，在其出口处必须用耐火材料严密封。</w:t>
            </w:r>
          </w:p>
          <w:p w14:paraId="3981958C">
            <w:pPr>
              <w:numPr>
                <w:ilvl w:val="0"/>
                <w:numId w:val="4"/>
              </w:numPr>
              <w:autoSpaceDE w:val="0"/>
              <w:autoSpaceDN w:val="0"/>
              <w:spacing w:line="440" w:lineRule="exact"/>
              <w:ind w:firstLine="480" w:firstLineChars="200"/>
              <w:rPr>
                <w:sz w:val="24"/>
              </w:rPr>
            </w:pPr>
            <w:r>
              <w:rPr>
                <w:rFonts w:hint="eastAsia"/>
                <w:sz w:val="24"/>
              </w:rPr>
              <w:t>拉管工艺</w:t>
            </w:r>
          </w:p>
          <w:tbl>
            <w:tblPr>
              <w:tblStyle w:val="6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9"/>
            </w:tblGrid>
            <w:tr w14:paraId="01D17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1" w:type="dxa"/>
                </w:tcPr>
                <w:p w14:paraId="31EF8E0E">
                  <w:pPr>
                    <w:autoSpaceDE w:val="0"/>
                    <w:autoSpaceDN w:val="0"/>
                    <w:jc w:val="center"/>
                  </w:pPr>
                  <w:r>
                    <w:drawing>
                      <wp:inline distT="0" distB="0" distL="114300" distR="114300">
                        <wp:extent cx="4438015" cy="1458595"/>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438015" cy="1458595"/>
                                </a:xfrm>
                                <a:prstGeom prst="rect">
                                  <a:avLst/>
                                </a:prstGeom>
                                <a:noFill/>
                                <a:ln>
                                  <a:noFill/>
                                </a:ln>
                              </pic:spPr>
                            </pic:pic>
                          </a:graphicData>
                        </a:graphic>
                      </wp:inline>
                    </w:drawing>
                  </w:r>
                </w:p>
              </w:tc>
            </w:tr>
          </w:tbl>
          <w:p w14:paraId="6EF759B9">
            <w:pPr>
              <w:autoSpaceDE w:val="0"/>
              <w:autoSpaceDN w:val="0"/>
              <w:ind w:firstLine="420"/>
              <w:jc w:val="center"/>
            </w:pPr>
          </w:p>
          <w:p w14:paraId="710415EC">
            <w:pPr>
              <w:autoSpaceDE w:val="0"/>
              <w:autoSpaceDN w:val="0"/>
              <w:spacing w:line="440" w:lineRule="exact"/>
              <w:ind w:firstLine="482" w:firstLineChars="200"/>
              <w:jc w:val="center"/>
              <w:rPr>
                <w:sz w:val="24"/>
              </w:rPr>
            </w:pPr>
            <w:r>
              <w:rPr>
                <w:rFonts w:hint="eastAsia"/>
                <w:b/>
                <w:bCs/>
                <w:sz w:val="24"/>
              </w:rPr>
              <w:t>图2-</w:t>
            </w:r>
            <w:r>
              <w:rPr>
                <w:rFonts w:hint="eastAsia"/>
                <w:b/>
                <w:bCs/>
                <w:sz w:val="24"/>
                <w:lang w:val="en-US" w:eastAsia="zh-CN"/>
              </w:rPr>
              <w:t>6</w:t>
            </w:r>
            <w:r>
              <w:rPr>
                <w:rFonts w:hint="eastAsia"/>
                <w:b/>
                <w:bCs/>
                <w:sz w:val="24"/>
              </w:rPr>
              <w:t xml:space="preserve">    拉管工艺流程图</w:t>
            </w:r>
          </w:p>
          <w:p w14:paraId="4A04D601">
            <w:pPr>
              <w:autoSpaceDE w:val="0"/>
              <w:autoSpaceDN w:val="0"/>
              <w:spacing w:line="440" w:lineRule="exact"/>
              <w:ind w:firstLine="480" w:firstLineChars="200"/>
              <w:rPr>
                <w:sz w:val="24"/>
              </w:rPr>
            </w:pPr>
            <w:r>
              <w:rPr>
                <w:rFonts w:hint="eastAsia"/>
                <w:sz w:val="24"/>
              </w:rPr>
              <w:t>①准备工作</w:t>
            </w:r>
          </w:p>
          <w:p w14:paraId="1217446A">
            <w:pPr>
              <w:autoSpaceDE w:val="0"/>
              <w:autoSpaceDN w:val="0"/>
              <w:spacing w:line="440" w:lineRule="exact"/>
              <w:ind w:firstLine="480" w:firstLineChars="200"/>
              <w:rPr>
                <w:sz w:val="24"/>
              </w:rPr>
            </w:pPr>
            <w:r>
              <w:rPr>
                <w:rFonts w:hint="eastAsia"/>
                <w:sz w:val="24"/>
              </w:rPr>
              <w:t>A.首先熟悉电缆线路图纸，并准备材料工机具等。</w:t>
            </w:r>
          </w:p>
          <w:p w14:paraId="7D37715A">
            <w:pPr>
              <w:autoSpaceDE w:val="0"/>
              <w:autoSpaceDN w:val="0"/>
              <w:spacing w:line="440" w:lineRule="exact"/>
              <w:ind w:firstLine="480" w:firstLineChars="200"/>
              <w:rPr>
                <w:sz w:val="24"/>
              </w:rPr>
            </w:pPr>
            <w:r>
              <w:rPr>
                <w:rFonts w:hint="eastAsia"/>
                <w:sz w:val="24"/>
              </w:rPr>
              <w:t>B.在施工现场对照设计图纸进行现场调查确认进行拉管施工地点，仔细审核施工放线依据。</w:t>
            </w:r>
          </w:p>
          <w:p w14:paraId="7CB0AB80">
            <w:pPr>
              <w:autoSpaceDE w:val="0"/>
              <w:autoSpaceDN w:val="0"/>
              <w:spacing w:line="440" w:lineRule="exact"/>
              <w:ind w:firstLine="480" w:firstLineChars="200"/>
              <w:rPr>
                <w:sz w:val="24"/>
              </w:rPr>
            </w:pPr>
            <w:r>
              <w:rPr>
                <w:rFonts w:hint="eastAsia"/>
                <w:sz w:val="24"/>
              </w:rPr>
              <w:t>C.对本工程使用测量仪器进行复核，确保精度要求。没有检验合格证或仪器超出检验时效地严禁使用。</w:t>
            </w:r>
          </w:p>
          <w:p w14:paraId="5976183B">
            <w:pPr>
              <w:autoSpaceDE w:val="0"/>
              <w:autoSpaceDN w:val="0"/>
              <w:spacing w:line="440" w:lineRule="exact"/>
              <w:ind w:firstLine="480" w:firstLineChars="200"/>
              <w:rPr>
                <w:sz w:val="24"/>
              </w:rPr>
            </w:pPr>
            <w:r>
              <w:rPr>
                <w:rFonts w:hint="eastAsia"/>
                <w:sz w:val="24"/>
              </w:rPr>
              <w:t>②定位放线</w:t>
            </w:r>
          </w:p>
          <w:p w14:paraId="70537465">
            <w:pPr>
              <w:autoSpaceDE w:val="0"/>
              <w:autoSpaceDN w:val="0"/>
              <w:spacing w:line="440" w:lineRule="exact"/>
              <w:ind w:firstLine="480" w:firstLineChars="200"/>
              <w:rPr>
                <w:sz w:val="24"/>
              </w:rPr>
            </w:pPr>
            <w:r>
              <w:rPr>
                <w:rFonts w:hint="eastAsia"/>
                <w:sz w:val="24"/>
              </w:rPr>
              <w:t>根据设计图纸，利用经纬仪、水平议、长尺等测量仪器与工具准确测定预敷设管道位置，被在线路上每隔3米作一标记，同时要做好闭合效验。高程控制采用两次仪器高程前后视等距法，保持精度。为保证设计方向、位置正确性，控制线传递使用经纬仪进行引侧，保证平面位置准确</w:t>
            </w:r>
          </w:p>
          <w:p w14:paraId="6B72703A">
            <w:pPr>
              <w:autoSpaceDE w:val="0"/>
              <w:autoSpaceDN w:val="0"/>
              <w:spacing w:line="440" w:lineRule="exact"/>
              <w:ind w:firstLine="480" w:firstLineChars="200"/>
              <w:rPr>
                <w:sz w:val="24"/>
              </w:rPr>
            </w:pPr>
            <w:r>
              <w:rPr>
                <w:rFonts w:hint="eastAsia"/>
                <w:sz w:val="24"/>
              </w:rPr>
              <w:t>③管线探测</w:t>
            </w:r>
          </w:p>
          <w:p w14:paraId="4838B579">
            <w:pPr>
              <w:autoSpaceDE w:val="0"/>
              <w:autoSpaceDN w:val="0"/>
              <w:spacing w:line="440" w:lineRule="exact"/>
              <w:ind w:firstLine="480" w:firstLineChars="200"/>
              <w:rPr>
                <w:sz w:val="24"/>
              </w:rPr>
            </w:pPr>
            <w:r>
              <w:rPr>
                <w:rFonts w:hint="eastAsia"/>
                <w:sz w:val="24"/>
              </w:rPr>
              <w:t>利用管线探测仪，在预敷设管道位置及周围，精确测定原有地下管线，明确原有管线位置、埋深及管径，做好记录并标注在路面上供导向孔使用。</w:t>
            </w:r>
          </w:p>
          <w:p w14:paraId="6D6252BD">
            <w:pPr>
              <w:autoSpaceDE w:val="0"/>
              <w:autoSpaceDN w:val="0"/>
              <w:spacing w:line="440" w:lineRule="exact"/>
              <w:ind w:firstLine="480" w:firstLineChars="200"/>
              <w:rPr>
                <w:sz w:val="24"/>
              </w:rPr>
            </w:pPr>
            <w:r>
              <w:rPr>
                <w:rFonts w:hint="eastAsia"/>
                <w:sz w:val="24"/>
              </w:rPr>
              <w:t>④地质勘探</w:t>
            </w:r>
          </w:p>
          <w:p w14:paraId="015AA7A1">
            <w:pPr>
              <w:autoSpaceDE w:val="0"/>
              <w:autoSpaceDN w:val="0"/>
              <w:spacing w:line="440" w:lineRule="exact"/>
              <w:ind w:firstLine="480" w:firstLineChars="200"/>
              <w:rPr>
                <w:sz w:val="24"/>
              </w:rPr>
            </w:pPr>
            <w:r>
              <w:rPr>
                <w:rFonts w:hint="eastAsia"/>
                <w:sz w:val="24"/>
              </w:rPr>
              <w:t>在预敷设管道位置或周围，选择适当位置打深孔或挖深坑，明确地下地质情况，以确定地下地质情况，以确定托管用泥浆最佳配比与敷管深度。</w:t>
            </w:r>
          </w:p>
          <w:p w14:paraId="646BCE72">
            <w:pPr>
              <w:autoSpaceDE w:val="0"/>
              <w:autoSpaceDN w:val="0"/>
              <w:spacing w:line="440" w:lineRule="exact"/>
              <w:ind w:firstLine="480" w:firstLineChars="200"/>
              <w:rPr>
                <w:sz w:val="24"/>
              </w:rPr>
            </w:pPr>
            <w:r>
              <w:rPr>
                <w:rFonts w:hint="eastAsia"/>
                <w:sz w:val="24"/>
              </w:rPr>
              <w:t>⑤路径规划</w:t>
            </w:r>
          </w:p>
          <w:p w14:paraId="17AF15AB">
            <w:pPr>
              <w:autoSpaceDE w:val="0"/>
              <w:autoSpaceDN w:val="0"/>
              <w:spacing w:line="440" w:lineRule="exact"/>
              <w:ind w:firstLine="480" w:firstLineChars="200"/>
              <w:rPr>
                <w:sz w:val="24"/>
              </w:rPr>
            </w:pPr>
            <w:r>
              <w:rPr>
                <w:rFonts w:hint="eastAsia"/>
                <w:sz w:val="24"/>
              </w:rPr>
              <w:t>根据地下管线探测与地质勘测结果，选择恰当敷管深度，绘制路径规划图，在规划图中预敷设管道每隔 3 米标注自然深度一次，供打导向孔使用。</w:t>
            </w:r>
          </w:p>
          <w:p w14:paraId="75970109">
            <w:pPr>
              <w:autoSpaceDE w:val="0"/>
              <w:autoSpaceDN w:val="0"/>
              <w:spacing w:line="440" w:lineRule="exact"/>
              <w:ind w:firstLine="480" w:firstLineChars="200"/>
              <w:rPr>
                <w:sz w:val="24"/>
              </w:rPr>
            </w:pPr>
            <w:r>
              <w:rPr>
                <w:rFonts w:hint="eastAsia"/>
                <w:sz w:val="24"/>
              </w:rPr>
              <w:t>⑥挖工作坑</w:t>
            </w:r>
          </w:p>
          <w:p w14:paraId="0345137A">
            <w:pPr>
              <w:autoSpaceDE w:val="0"/>
              <w:autoSpaceDN w:val="0"/>
              <w:spacing w:line="440" w:lineRule="exact"/>
              <w:ind w:firstLine="480" w:firstLineChars="200"/>
              <w:rPr>
                <w:sz w:val="24"/>
              </w:rPr>
            </w:pPr>
            <w:r>
              <w:rPr>
                <w:rFonts w:hint="eastAsia"/>
                <w:sz w:val="24"/>
              </w:rPr>
              <w:t>钻机支放点挖主工作坑一般2000*1000*1500(长*宽*深)，副工作坑一般为3000*1000*1500(长*宽*深)。工作坑挖好后设置安全警示标志。</w:t>
            </w:r>
          </w:p>
          <w:p w14:paraId="795B0B40">
            <w:pPr>
              <w:autoSpaceDE w:val="0"/>
              <w:autoSpaceDN w:val="0"/>
              <w:spacing w:line="440" w:lineRule="exact"/>
              <w:ind w:firstLine="480" w:firstLineChars="200"/>
              <w:rPr>
                <w:sz w:val="24"/>
              </w:rPr>
            </w:pPr>
            <w:r>
              <w:rPr>
                <w:rFonts w:hint="eastAsia"/>
                <w:sz w:val="24"/>
              </w:rPr>
              <w:t>⑦设备就位</w:t>
            </w:r>
          </w:p>
          <w:p w14:paraId="6B78EC42">
            <w:pPr>
              <w:autoSpaceDE w:val="0"/>
              <w:autoSpaceDN w:val="0"/>
              <w:spacing w:line="440" w:lineRule="exact"/>
              <w:ind w:firstLine="480" w:firstLineChars="200"/>
              <w:rPr>
                <w:sz w:val="24"/>
              </w:rPr>
            </w:pPr>
            <w:r>
              <w:rPr>
                <w:rFonts w:hint="eastAsia"/>
                <w:sz w:val="24"/>
              </w:rPr>
              <w:t>在工作井前 2 米处架机，安装在管道轴线位置上，就位后将钻机锚固好，调整机头以达到一定入土角度，以便导向开钻。</w:t>
            </w:r>
          </w:p>
          <w:p w14:paraId="4FCEEA8D">
            <w:pPr>
              <w:autoSpaceDE w:val="0"/>
              <w:autoSpaceDN w:val="0"/>
              <w:spacing w:line="440" w:lineRule="exact"/>
              <w:ind w:firstLine="480" w:firstLineChars="200"/>
              <w:rPr>
                <w:sz w:val="24"/>
              </w:rPr>
            </w:pPr>
            <w:r>
              <w:rPr>
                <w:rFonts w:hint="eastAsia"/>
                <w:sz w:val="24"/>
              </w:rPr>
              <w:t>⑧打导向孔</w:t>
            </w:r>
          </w:p>
          <w:p w14:paraId="52C1B901">
            <w:pPr>
              <w:autoSpaceDE w:val="0"/>
              <w:autoSpaceDN w:val="0"/>
              <w:spacing w:line="440" w:lineRule="exact"/>
              <w:ind w:firstLine="480" w:firstLineChars="200"/>
              <w:rPr>
                <w:sz w:val="24"/>
              </w:rPr>
            </w:pPr>
            <w:r>
              <w:rPr>
                <w:rFonts w:hint="eastAsia"/>
                <w:sz w:val="24"/>
              </w:rPr>
              <w:t>开钻前将探测仪探头置于导向钻头上，并测试探头反射信号是否正常，再将导向杆以22度入土角钻入土中，入土深度达到设计管位中心高程时，导向杆沿路径轴线直走，直达接受井。</w:t>
            </w:r>
          </w:p>
          <w:p w14:paraId="154908B7">
            <w:pPr>
              <w:autoSpaceDE w:val="0"/>
              <w:autoSpaceDN w:val="0"/>
              <w:spacing w:line="440" w:lineRule="exact"/>
              <w:ind w:firstLine="480" w:firstLineChars="200"/>
              <w:rPr>
                <w:sz w:val="24"/>
              </w:rPr>
            </w:pPr>
            <w:r>
              <w:rPr>
                <w:rFonts w:hint="eastAsia"/>
                <w:sz w:val="24"/>
              </w:rPr>
              <w:t>在导向钻孔过程中技术人员根据所测获得钻头角度、深度等数据判断钻孔位置与钻进路线路线图偏差，再通知钻机操作人员进行调整，及时记录好导向数据。</w:t>
            </w:r>
          </w:p>
          <w:p w14:paraId="177FE8B6">
            <w:pPr>
              <w:autoSpaceDE w:val="0"/>
              <w:autoSpaceDN w:val="0"/>
              <w:spacing w:line="440" w:lineRule="exact"/>
              <w:ind w:firstLine="480" w:firstLineChars="200"/>
              <w:rPr>
                <w:sz w:val="24"/>
              </w:rPr>
            </w:pPr>
            <w:r>
              <w:rPr>
                <w:rFonts w:hint="eastAsia"/>
                <w:sz w:val="24"/>
              </w:rPr>
              <w:t>⑨回扩成孔</w:t>
            </w:r>
          </w:p>
          <w:p w14:paraId="3E52E922">
            <w:pPr>
              <w:autoSpaceDE w:val="0"/>
              <w:autoSpaceDN w:val="0"/>
              <w:spacing w:line="440" w:lineRule="exact"/>
              <w:ind w:firstLine="480" w:firstLineChars="200"/>
              <w:rPr>
                <w:sz w:val="24"/>
              </w:rPr>
            </w:pPr>
            <w:r>
              <w:rPr>
                <w:rFonts w:hint="eastAsia"/>
                <w:sz w:val="24"/>
              </w:rPr>
              <w:t>导向钻孔由主工作井钻入副工作井后，卸下导向钻头，换上回扩头进行回拉扩孔。扩到管道到一侧不小于10cm满足要求。</w:t>
            </w:r>
          </w:p>
          <w:p w14:paraId="4EE0221E">
            <w:pPr>
              <w:autoSpaceDE w:val="0"/>
              <w:autoSpaceDN w:val="0"/>
              <w:spacing w:line="440" w:lineRule="exact"/>
              <w:ind w:firstLine="480" w:firstLineChars="200"/>
              <w:rPr>
                <w:sz w:val="24"/>
              </w:rPr>
            </w:pPr>
            <w:r>
              <w:rPr>
                <w:rFonts w:hint="eastAsia"/>
                <w:sz w:val="24"/>
              </w:rPr>
              <w:t>用膨润土20%，转液宝1%，水75%在泥浆搅拌系统内拌成糊状用高压注浆机在最后一次扩孔使一并注入，形成泥浆套。</w:t>
            </w:r>
          </w:p>
          <w:p w14:paraId="5122FF5C">
            <w:pPr>
              <w:autoSpaceDE w:val="0"/>
              <w:autoSpaceDN w:val="0"/>
              <w:spacing w:line="440" w:lineRule="exact"/>
              <w:ind w:firstLine="480" w:firstLineChars="200"/>
              <w:rPr>
                <w:sz w:val="24"/>
              </w:rPr>
            </w:pPr>
            <w:r>
              <w:rPr>
                <w:rFonts w:hint="eastAsia"/>
                <w:sz w:val="24"/>
              </w:rPr>
              <w:t>⑩管道焊接</w:t>
            </w:r>
          </w:p>
          <w:p w14:paraId="199658B4">
            <w:pPr>
              <w:autoSpaceDE w:val="0"/>
              <w:autoSpaceDN w:val="0"/>
              <w:spacing w:line="440" w:lineRule="exact"/>
              <w:ind w:firstLine="480" w:firstLineChars="200"/>
              <w:rPr>
                <w:sz w:val="24"/>
              </w:rPr>
            </w:pPr>
            <w:r>
              <w:rPr>
                <w:rFonts w:hint="eastAsia"/>
                <w:sz w:val="24"/>
              </w:rPr>
              <w:t>在钻机施工时同时组织管道焊接，其焊接长度应满足所敷设管道长度，并在地面上进行强度与严密性试验，合格后备用(如需要做套管，回托前应将焊接好管道事先穿入焊接好套管中)。</w:t>
            </w:r>
          </w:p>
          <w:p w14:paraId="3EEC9C1B">
            <w:pPr>
              <w:autoSpaceDE w:val="0"/>
              <w:autoSpaceDN w:val="0"/>
              <w:spacing w:line="440" w:lineRule="exact"/>
              <w:ind w:firstLine="480" w:firstLineChars="200"/>
              <w:rPr>
                <w:sz w:val="24"/>
              </w:rPr>
            </w:pPr>
            <w:r>
              <w:rPr>
                <w:rFonts w:hint="eastAsia"/>
                <w:sz w:val="24"/>
              </w:rPr>
              <w:t>⑪管道回拖</w:t>
            </w:r>
          </w:p>
          <w:p w14:paraId="7E03E2FF">
            <w:pPr>
              <w:autoSpaceDE w:val="0"/>
              <w:autoSpaceDN w:val="0"/>
              <w:spacing w:line="440" w:lineRule="exact"/>
              <w:ind w:firstLine="480" w:firstLineChars="200"/>
              <w:rPr>
                <w:sz w:val="24"/>
              </w:rPr>
            </w:pPr>
            <w:r>
              <w:rPr>
                <w:rFonts w:hint="eastAsia"/>
                <w:sz w:val="24"/>
              </w:rPr>
              <w:t>回扩达到所需孔径后，在回扩头后连好焊接管道，以适当速度由副工作坑沿已扩好导向孔回拖到主工作坑。回拖时，管道下做好防护以免划伤管道。回拖过程中，工作坑中会存有大量泥浆，为防止泥浆外溢污染道渣，应及时清理，保证环境卫生。回拖完毕后，卸下卡具，将管口封好防止杂物进入。</w:t>
            </w:r>
          </w:p>
          <w:p w14:paraId="19F4C6BE">
            <w:pPr>
              <w:autoSpaceDE w:val="0"/>
              <w:autoSpaceDN w:val="0"/>
              <w:spacing w:line="440" w:lineRule="exact"/>
              <w:ind w:firstLine="480" w:firstLineChars="200"/>
              <w:rPr>
                <w:sz w:val="24"/>
              </w:rPr>
            </w:pPr>
            <w:r>
              <w:rPr>
                <w:rFonts w:hint="eastAsia"/>
                <w:sz w:val="24"/>
              </w:rPr>
              <w:t>⑫试压验收</w:t>
            </w:r>
          </w:p>
          <w:p w14:paraId="0CABF4F2">
            <w:pPr>
              <w:autoSpaceDE w:val="0"/>
              <w:autoSpaceDN w:val="0"/>
              <w:spacing w:line="440" w:lineRule="exact"/>
              <w:ind w:firstLine="480" w:firstLineChars="200"/>
              <w:rPr>
                <w:sz w:val="24"/>
              </w:rPr>
            </w:pPr>
            <w:r>
              <w:rPr>
                <w:rFonts w:hint="eastAsia"/>
                <w:sz w:val="24"/>
              </w:rPr>
              <w:t>根据相应管道施工验收规范，用压缩空气对管道进行强度与严密性试验。</w:t>
            </w:r>
          </w:p>
          <w:p w14:paraId="36081C65">
            <w:pPr>
              <w:autoSpaceDE w:val="0"/>
              <w:autoSpaceDN w:val="0"/>
              <w:spacing w:line="440" w:lineRule="exact"/>
              <w:ind w:firstLine="480" w:firstLineChars="200"/>
              <w:rPr>
                <w:sz w:val="24"/>
              </w:rPr>
            </w:pPr>
            <w:r>
              <w:rPr>
                <w:rFonts w:hint="eastAsia"/>
                <w:sz w:val="24"/>
              </w:rPr>
              <w:t>⑬电缆穿管敷设</w:t>
            </w:r>
          </w:p>
          <w:p w14:paraId="51EB40DC">
            <w:pPr>
              <w:autoSpaceDE w:val="0"/>
              <w:autoSpaceDN w:val="0"/>
              <w:spacing w:line="440" w:lineRule="exact"/>
              <w:ind w:firstLine="480" w:firstLineChars="200"/>
              <w:rPr>
                <w:sz w:val="24"/>
              </w:rPr>
            </w:pPr>
            <w:r>
              <w:rPr>
                <w:rFonts w:hint="eastAsia"/>
                <w:sz w:val="24"/>
              </w:rPr>
              <w:t>按设计要求将电力电缆进行穿管敷设，穿管时管口要有防护措施防止穿管敷设时刮伤电缆外皮。</w:t>
            </w:r>
          </w:p>
          <w:p w14:paraId="335FF9F1">
            <w:pPr>
              <w:autoSpaceDE w:val="0"/>
              <w:autoSpaceDN w:val="0"/>
              <w:spacing w:line="440" w:lineRule="exact"/>
              <w:ind w:firstLine="480" w:firstLineChars="200"/>
              <w:rPr>
                <w:sz w:val="24"/>
              </w:rPr>
            </w:pPr>
            <w:r>
              <w:rPr>
                <w:rFonts w:hint="eastAsia"/>
                <w:sz w:val="24"/>
              </w:rPr>
              <w:t>⑭土方回填</w:t>
            </w:r>
          </w:p>
          <w:p w14:paraId="7FC06D7E">
            <w:pPr>
              <w:autoSpaceDE w:val="0"/>
              <w:autoSpaceDN w:val="0"/>
              <w:spacing w:line="440" w:lineRule="exact"/>
              <w:ind w:firstLine="480" w:firstLineChars="200"/>
              <w:rPr>
                <w:sz w:val="24"/>
              </w:rPr>
            </w:pPr>
            <w:r>
              <w:rPr>
                <w:rFonts w:hint="eastAsia"/>
                <w:sz w:val="24"/>
              </w:rPr>
              <w:t>按照电力线路的规定深度进行回填。</w:t>
            </w:r>
          </w:p>
          <w:p w14:paraId="6697EB3E">
            <w:pPr>
              <w:autoSpaceDE w:val="0"/>
              <w:autoSpaceDN w:val="0"/>
              <w:spacing w:line="440" w:lineRule="exact"/>
              <w:ind w:firstLine="480" w:firstLineChars="200"/>
              <w:rPr>
                <w:sz w:val="24"/>
              </w:rPr>
            </w:pPr>
            <w:r>
              <w:rPr>
                <w:rFonts w:hint="eastAsia"/>
                <w:sz w:val="24"/>
              </w:rPr>
              <w:t>（5）道路施工</w:t>
            </w:r>
          </w:p>
          <w:p w14:paraId="039AF550">
            <w:pPr>
              <w:autoSpaceDE w:val="0"/>
              <w:autoSpaceDN w:val="0"/>
              <w:spacing w:line="440" w:lineRule="exact"/>
              <w:ind w:firstLine="480" w:firstLineChars="200"/>
              <w:rPr>
                <w:sz w:val="24"/>
              </w:rPr>
            </w:pPr>
            <w:r>
              <w:rPr>
                <w:rFonts w:hint="eastAsia"/>
                <w:sz w:val="24"/>
              </w:rPr>
              <w:t>道路施工主要包括升压站内道路（混凝土路）和交通道路（碎石路面）。</w:t>
            </w:r>
          </w:p>
          <w:p w14:paraId="5899A12B">
            <w:pPr>
              <w:autoSpaceDE w:val="0"/>
              <w:autoSpaceDN w:val="0"/>
              <w:spacing w:line="440" w:lineRule="exact"/>
              <w:ind w:firstLine="480" w:firstLineChars="200"/>
              <w:rPr>
                <w:sz w:val="24"/>
              </w:rPr>
            </w:pPr>
            <w:r>
              <w:rPr>
                <w:rFonts w:hint="eastAsia"/>
                <w:sz w:val="24"/>
              </w:rPr>
              <w:t>①混凝土路</w:t>
            </w:r>
          </w:p>
          <w:p w14:paraId="0AD4EA01">
            <w:pPr>
              <w:autoSpaceDE w:val="0"/>
              <w:autoSpaceDN w:val="0"/>
              <w:spacing w:line="440" w:lineRule="exact"/>
              <w:ind w:firstLine="480" w:firstLineChars="200"/>
              <w:rPr>
                <w:sz w:val="24"/>
              </w:rPr>
            </w:pPr>
            <w:r>
              <w:rPr>
                <w:rFonts w:hint="eastAsia"/>
                <w:sz w:val="24"/>
              </w:rPr>
              <w:t>道路路基土石方填筑采用水平分层填筑法施工，按照横断面全宽逐层向上填筑，如原地面不平，则由最低处分层填筑，每层经过压实符合规定要求后，再填筑下一层。路面施工采用集中拌和摊铺机摊铺法施工。</w:t>
            </w:r>
          </w:p>
          <w:p w14:paraId="3DBD32B5">
            <w:pPr>
              <w:autoSpaceDE w:val="0"/>
              <w:autoSpaceDN w:val="0"/>
              <w:spacing w:line="440" w:lineRule="exact"/>
              <w:ind w:firstLine="480" w:firstLineChars="200"/>
              <w:rPr>
                <w:sz w:val="24"/>
              </w:rPr>
            </w:pPr>
            <w:r>
              <w:rPr>
                <w:rFonts w:hint="eastAsia"/>
                <w:sz w:val="24"/>
              </w:rPr>
              <w:t>②碎石路面</w:t>
            </w:r>
          </w:p>
          <w:p w14:paraId="0547EAE4">
            <w:pPr>
              <w:autoSpaceDE w:val="0"/>
              <w:autoSpaceDN w:val="0"/>
              <w:spacing w:line="440" w:lineRule="exact"/>
              <w:ind w:firstLine="480" w:firstLineChars="200"/>
              <w:rPr>
                <w:rFonts w:hint="eastAsia"/>
                <w:sz w:val="24"/>
              </w:rPr>
            </w:pPr>
            <w:r>
              <w:rPr>
                <w:rFonts w:hint="eastAsia"/>
                <w:sz w:val="24"/>
              </w:rPr>
              <w:t>交通道路在施工期兼做临时施工道路，采用装载机或推土机拓宽平整并用压路机碾压密实，用于施工期的临时道路，施工期将要结束时，采用推土机碾压平整，先铺17m泥结碎石，然后铺设3cm级配砂砾石。修建道路时，要根据当地具体地形、土地利用类型等情况修筑，开挖土石方及时回填，平整夯实。</w:t>
            </w:r>
          </w:p>
          <w:p w14:paraId="6DEB853D">
            <w:pPr>
              <w:adjustRightInd w:val="0"/>
              <w:snapToGrid w:val="0"/>
              <w:spacing w:line="440" w:lineRule="exact"/>
              <w:ind w:firstLine="482" w:firstLineChars="200"/>
              <w:rPr>
                <w:rFonts w:hint="eastAsia" w:ascii="Times New Roman" w:hAnsi="Times New Roman" w:eastAsia="宋体" w:cs="Times New Roman"/>
                <w:b/>
                <w:bCs/>
                <w:color w:val="FF0000"/>
                <w:kern w:val="2"/>
                <w:sz w:val="24"/>
                <w:szCs w:val="24"/>
                <w:lang w:val="en-US" w:eastAsia="zh-CN" w:bidi="ar-SA"/>
              </w:rPr>
            </w:pPr>
            <w:r>
              <w:rPr>
                <w:rFonts w:hint="eastAsia" w:cs="Times New Roman"/>
                <w:b/>
                <w:bCs/>
                <w:color w:val="FF0000"/>
                <w:kern w:val="2"/>
                <w:sz w:val="24"/>
                <w:szCs w:val="24"/>
                <w:lang w:val="en-US" w:eastAsia="zh-CN" w:bidi="ar-SA"/>
              </w:rPr>
              <w:t>9、土石方</w:t>
            </w:r>
            <w:r>
              <w:rPr>
                <w:rFonts w:hint="eastAsia" w:ascii="Times New Roman" w:hAnsi="Times New Roman" w:eastAsia="宋体" w:cs="Times New Roman"/>
                <w:b/>
                <w:bCs/>
                <w:color w:val="FF0000"/>
                <w:kern w:val="2"/>
                <w:sz w:val="24"/>
                <w:szCs w:val="24"/>
                <w:lang w:val="en-US" w:eastAsia="zh-CN" w:bidi="ar-SA"/>
              </w:rPr>
              <w:t>平衡</w:t>
            </w:r>
          </w:p>
          <w:p w14:paraId="0B471B40">
            <w:pPr>
              <w:adjustRightInd w:val="0"/>
              <w:snapToGrid w:val="0"/>
              <w:spacing w:line="440" w:lineRule="exact"/>
              <w:ind w:firstLine="480" w:firstLineChars="200"/>
              <w:rPr>
                <w:color w:val="FF0000"/>
                <w:sz w:val="24"/>
              </w:rPr>
            </w:pPr>
            <w:r>
              <w:rPr>
                <w:rFonts w:hint="eastAsia" w:cs="宋体"/>
                <w:color w:val="FF0000"/>
                <w:sz w:val="24"/>
                <w:lang w:bidi="ar"/>
              </w:rPr>
              <w:t>剥离表土全部用于项目植被恢复覆土回填，回填表土临时堆存于项目区占地范围内。</w:t>
            </w:r>
          </w:p>
          <w:p w14:paraId="6B813E95">
            <w:pPr>
              <w:adjustRightInd w:val="0"/>
              <w:snapToGrid w:val="0"/>
              <w:spacing w:line="440" w:lineRule="exact"/>
              <w:ind w:firstLine="482" w:firstLineChars="200"/>
              <w:jc w:val="left"/>
              <w:rPr>
                <w:b/>
                <w:bCs/>
                <w:color w:val="FF0000"/>
                <w:sz w:val="24"/>
              </w:rPr>
            </w:pPr>
            <w:r>
              <w:rPr>
                <w:rFonts w:hint="eastAsia" w:cs="宋体"/>
                <w:b/>
                <w:bCs/>
                <w:color w:val="FF0000"/>
                <w:sz w:val="24"/>
                <w:lang w:bidi="ar"/>
              </w:rPr>
              <w:t>表</w:t>
            </w:r>
            <w:r>
              <w:rPr>
                <w:rFonts w:hint="eastAsia"/>
                <w:b/>
                <w:bCs/>
                <w:color w:val="FF0000"/>
                <w:sz w:val="24"/>
                <w:lang w:val="en-US" w:eastAsia="zh-CN" w:bidi="ar"/>
              </w:rPr>
              <w:t>2</w:t>
            </w:r>
            <w:r>
              <w:rPr>
                <w:b/>
                <w:bCs/>
                <w:color w:val="FF0000"/>
                <w:sz w:val="24"/>
                <w:lang w:bidi="ar"/>
              </w:rPr>
              <w:t>-</w:t>
            </w:r>
            <w:r>
              <w:rPr>
                <w:rFonts w:hint="eastAsia"/>
                <w:b/>
                <w:bCs/>
                <w:color w:val="FF0000"/>
                <w:sz w:val="24"/>
                <w:lang w:val="en-US" w:eastAsia="zh-CN" w:bidi="ar"/>
              </w:rPr>
              <w:t>9</w:t>
            </w:r>
            <w:r>
              <w:rPr>
                <w:rFonts w:hint="eastAsia"/>
                <w:b/>
                <w:bCs/>
                <w:color w:val="FF0000"/>
                <w:sz w:val="24"/>
                <w:lang w:bidi="ar"/>
              </w:rPr>
              <w:t xml:space="preserve">    </w:t>
            </w:r>
            <w:r>
              <w:rPr>
                <w:rFonts w:hint="eastAsia" w:cs="宋体"/>
                <w:b/>
                <w:bCs/>
                <w:color w:val="FF0000"/>
                <w:sz w:val="24"/>
                <w:lang w:bidi="ar"/>
              </w:rPr>
              <w:t>表土平衡分析表</w:t>
            </w:r>
          </w:p>
          <w:tbl>
            <w:tblPr>
              <w:tblStyle w:val="64"/>
              <w:tblW w:w="8290" w:type="dxa"/>
              <w:jc w:val="center"/>
              <w:tblLayout w:type="autofit"/>
              <w:tblCellMar>
                <w:top w:w="0" w:type="dxa"/>
                <w:left w:w="51" w:type="dxa"/>
                <w:bottom w:w="0" w:type="dxa"/>
                <w:right w:w="51" w:type="dxa"/>
              </w:tblCellMar>
            </w:tblPr>
            <w:tblGrid>
              <w:gridCol w:w="825"/>
              <w:gridCol w:w="946"/>
              <w:gridCol w:w="961"/>
              <w:gridCol w:w="1080"/>
              <w:gridCol w:w="894"/>
              <w:gridCol w:w="773"/>
              <w:gridCol w:w="680"/>
              <w:gridCol w:w="667"/>
              <w:gridCol w:w="785"/>
              <w:gridCol w:w="679"/>
            </w:tblGrid>
            <w:tr w14:paraId="66796144">
              <w:tblPrEx>
                <w:tblCellMar>
                  <w:top w:w="0" w:type="dxa"/>
                  <w:left w:w="51" w:type="dxa"/>
                  <w:bottom w:w="0" w:type="dxa"/>
                  <w:right w:w="51" w:type="dxa"/>
                </w:tblCellMar>
              </w:tblPrEx>
              <w:trPr>
                <w:trHeight w:val="90" w:hRule="atLeast"/>
                <w:jc w:val="center"/>
              </w:trPr>
              <w:tc>
                <w:tcPr>
                  <w:tcW w:w="1068" w:type="pct"/>
                  <w:gridSpan w:val="2"/>
                  <w:vMerge w:val="restart"/>
                  <w:tcBorders>
                    <w:top w:val="single" w:color="auto" w:sz="4" w:space="0"/>
                    <w:left w:val="single" w:color="auto" w:sz="4" w:space="0"/>
                    <w:right w:val="single" w:color="auto" w:sz="4" w:space="0"/>
                  </w:tcBorders>
                  <w:vAlign w:val="center"/>
                </w:tcPr>
                <w:p w14:paraId="07676BFC">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剥离区域</w:t>
                  </w:r>
                </w:p>
              </w:tc>
              <w:tc>
                <w:tcPr>
                  <w:tcW w:w="1230" w:type="pct"/>
                  <w:gridSpan w:val="2"/>
                  <w:tcBorders>
                    <w:top w:val="single" w:color="auto" w:sz="4" w:space="0"/>
                    <w:left w:val="nil"/>
                    <w:bottom w:val="single" w:color="auto" w:sz="4" w:space="0"/>
                    <w:right w:val="single" w:color="auto" w:sz="4" w:space="0"/>
                  </w:tcBorders>
                  <w:shd w:val="clear" w:color="auto" w:fill="auto"/>
                  <w:vAlign w:val="center"/>
                </w:tcPr>
                <w:p w14:paraId="786D3F12">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剥离面积及数量</w:t>
                  </w:r>
                </w:p>
              </w:tc>
              <w:tc>
                <w:tcPr>
                  <w:tcW w:w="1005" w:type="pct"/>
                  <w:gridSpan w:val="2"/>
                  <w:tcBorders>
                    <w:top w:val="single" w:color="auto" w:sz="4" w:space="0"/>
                    <w:left w:val="nil"/>
                    <w:bottom w:val="single" w:color="auto" w:sz="4" w:space="0"/>
                    <w:right w:val="single" w:color="auto" w:sz="4" w:space="0"/>
                  </w:tcBorders>
                  <w:shd w:val="clear" w:color="auto" w:fill="auto"/>
                  <w:vAlign w:val="center"/>
                </w:tcPr>
                <w:p w14:paraId="73E68DE4">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覆土总量（</w:t>
                  </w:r>
                  <w:r>
                    <w:rPr>
                      <w:color w:val="FF0000"/>
                      <w:spacing w:val="-20"/>
                      <w:sz w:val="21"/>
                      <w:szCs w:val="21"/>
                      <w:highlight w:val="none"/>
                      <w:lang w:bidi="ar"/>
                    </w:rPr>
                    <w:t>m</w:t>
                  </w:r>
                  <w:r>
                    <w:rPr>
                      <w:color w:val="FF0000"/>
                      <w:spacing w:val="-20"/>
                      <w:sz w:val="21"/>
                      <w:szCs w:val="21"/>
                      <w:highlight w:val="none"/>
                      <w:vertAlign w:val="superscript"/>
                      <w:lang w:bidi="ar"/>
                    </w:rPr>
                    <w:t>3</w:t>
                  </w:r>
                  <w:r>
                    <w:rPr>
                      <w:rFonts w:hint="eastAsia" w:cs="宋体"/>
                      <w:color w:val="FF0000"/>
                      <w:spacing w:val="-20"/>
                      <w:sz w:val="21"/>
                      <w:szCs w:val="21"/>
                      <w:highlight w:val="none"/>
                      <w:lang w:bidi="ar"/>
                    </w:rPr>
                    <w:t>）</w:t>
                  </w:r>
                </w:p>
              </w:tc>
              <w:tc>
                <w:tcPr>
                  <w:tcW w:w="812" w:type="pct"/>
                  <w:gridSpan w:val="2"/>
                  <w:tcBorders>
                    <w:top w:val="single" w:color="auto" w:sz="4" w:space="0"/>
                    <w:left w:val="nil"/>
                    <w:bottom w:val="single" w:color="auto" w:sz="4" w:space="0"/>
                    <w:right w:val="single" w:color="auto" w:sz="4" w:space="0"/>
                  </w:tcBorders>
                  <w:shd w:val="clear" w:color="auto" w:fill="auto"/>
                  <w:vAlign w:val="center"/>
                </w:tcPr>
                <w:p w14:paraId="1D7A750D">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调出</w:t>
                  </w:r>
                </w:p>
              </w:tc>
              <w:tc>
                <w:tcPr>
                  <w:tcW w:w="882" w:type="pct"/>
                  <w:gridSpan w:val="2"/>
                  <w:tcBorders>
                    <w:top w:val="single" w:color="auto" w:sz="4" w:space="0"/>
                    <w:left w:val="nil"/>
                    <w:bottom w:val="single" w:color="auto" w:sz="4" w:space="0"/>
                    <w:right w:val="single" w:color="auto" w:sz="4" w:space="0"/>
                  </w:tcBorders>
                  <w:shd w:val="clear" w:color="auto" w:fill="auto"/>
                  <w:vAlign w:val="center"/>
                </w:tcPr>
                <w:p w14:paraId="38C3F483">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调入</w:t>
                  </w:r>
                </w:p>
              </w:tc>
            </w:tr>
            <w:tr w14:paraId="37914001">
              <w:tblPrEx>
                <w:tblCellMar>
                  <w:top w:w="0" w:type="dxa"/>
                  <w:left w:w="51" w:type="dxa"/>
                  <w:bottom w:w="0" w:type="dxa"/>
                  <w:right w:w="51" w:type="dxa"/>
                </w:tblCellMar>
              </w:tblPrEx>
              <w:trPr>
                <w:trHeight w:val="90" w:hRule="atLeast"/>
                <w:jc w:val="center"/>
              </w:trPr>
              <w:tc>
                <w:tcPr>
                  <w:tcW w:w="1068" w:type="pct"/>
                  <w:gridSpan w:val="2"/>
                  <w:vMerge w:val="continue"/>
                  <w:tcBorders>
                    <w:left w:val="single" w:color="auto" w:sz="4" w:space="0"/>
                    <w:bottom w:val="single" w:color="auto" w:sz="4" w:space="0"/>
                    <w:right w:val="single" w:color="auto" w:sz="4" w:space="0"/>
                  </w:tcBorders>
                  <w:vAlign w:val="center"/>
                </w:tcPr>
                <w:p w14:paraId="0DCD22C7">
                  <w:pPr>
                    <w:spacing w:line="360" w:lineRule="exact"/>
                    <w:jc w:val="center"/>
                    <w:rPr>
                      <w:color w:val="FF0000"/>
                      <w:spacing w:val="-20"/>
                      <w:sz w:val="21"/>
                      <w:szCs w:val="21"/>
                      <w:highlight w:val="none"/>
                    </w:rPr>
                  </w:pPr>
                </w:p>
              </w:tc>
              <w:tc>
                <w:tcPr>
                  <w:tcW w:w="579" w:type="pct"/>
                  <w:tcBorders>
                    <w:top w:val="nil"/>
                    <w:left w:val="single" w:color="auto" w:sz="4" w:space="0"/>
                    <w:bottom w:val="single" w:color="auto" w:sz="4" w:space="0"/>
                    <w:right w:val="single" w:color="auto" w:sz="4" w:space="0"/>
                  </w:tcBorders>
                  <w:shd w:val="clear" w:color="auto" w:fill="auto"/>
                  <w:vAlign w:val="center"/>
                </w:tcPr>
                <w:p w14:paraId="6270B7AE">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可剥离表土量（</w:t>
                  </w:r>
                  <w:r>
                    <w:rPr>
                      <w:color w:val="FF0000"/>
                      <w:spacing w:val="-20"/>
                      <w:sz w:val="21"/>
                      <w:szCs w:val="21"/>
                      <w:highlight w:val="none"/>
                      <w:lang w:bidi="ar"/>
                    </w:rPr>
                    <w:t>m</w:t>
                  </w:r>
                  <w:r>
                    <w:rPr>
                      <w:color w:val="FF0000"/>
                      <w:spacing w:val="-20"/>
                      <w:sz w:val="21"/>
                      <w:szCs w:val="21"/>
                      <w:highlight w:val="none"/>
                      <w:vertAlign w:val="superscript"/>
                      <w:lang w:bidi="ar"/>
                    </w:rPr>
                    <w:t>3</w:t>
                  </w:r>
                  <w:r>
                    <w:rPr>
                      <w:rFonts w:hint="eastAsia" w:cs="宋体"/>
                      <w:color w:val="FF0000"/>
                      <w:spacing w:val="-20"/>
                      <w:sz w:val="21"/>
                      <w:szCs w:val="21"/>
                      <w:highlight w:val="none"/>
                      <w:lang w:bidi="ar"/>
                    </w:rPr>
                    <w:t>）</w:t>
                  </w:r>
                </w:p>
              </w:tc>
              <w:tc>
                <w:tcPr>
                  <w:tcW w:w="651" w:type="pct"/>
                  <w:tcBorders>
                    <w:top w:val="nil"/>
                    <w:left w:val="single" w:color="auto" w:sz="4" w:space="0"/>
                    <w:bottom w:val="single" w:color="auto" w:sz="4" w:space="0"/>
                    <w:right w:val="single" w:color="auto" w:sz="4" w:space="0"/>
                  </w:tcBorders>
                  <w:shd w:val="clear" w:color="auto" w:fill="auto"/>
                  <w:vAlign w:val="center"/>
                </w:tcPr>
                <w:p w14:paraId="6809ABF4">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实际剥离表土量（</w:t>
                  </w:r>
                  <w:r>
                    <w:rPr>
                      <w:color w:val="FF0000"/>
                      <w:spacing w:val="-20"/>
                      <w:sz w:val="21"/>
                      <w:szCs w:val="21"/>
                      <w:highlight w:val="none"/>
                      <w:lang w:bidi="ar"/>
                    </w:rPr>
                    <w:t>m</w:t>
                  </w:r>
                  <w:r>
                    <w:rPr>
                      <w:color w:val="FF0000"/>
                      <w:spacing w:val="-20"/>
                      <w:sz w:val="21"/>
                      <w:szCs w:val="21"/>
                      <w:highlight w:val="none"/>
                      <w:vertAlign w:val="superscript"/>
                      <w:lang w:bidi="ar"/>
                    </w:rPr>
                    <w:t>3</w:t>
                  </w:r>
                  <w:r>
                    <w:rPr>
                      <w:rFonts w:hint="eastAsia" w:cs="宋体"/>
                      <w:color w:val="FF0000"/>
                      <w:spacing w:val="-20"/>
                      <w:sz w:val="21"/>
                      <w:szCs w:val="21"/>
                      <w:highlight w:val="none"/>
                      <w:lang w:bidi="ar"/>
                    </w:rPr>
                    <w:t>）</w:t>
                  </w:r>
                </w:p>
              </w:tc>
              <w:tc>
                <w:tcPr>
                  <w:tcW w:w="539" w:type="pct"/>
                  <w:tcBorders>
                    <w:top w:val="nil"/>
                    <w:left w:val="single" w:color="auto" w:sz="4" w:space="0"/>
                    <w:bottom w:val="single" w:color="auto" w:sz="4" w:space="0"/>
                    <w:right w:val="single" w:color="auto" w:sz="4" w:space="0"/>
                  </w:tcBorders>
                  <w:shd w:val="clear" w:color="auto" w:fill="auto"/>
                  <w:vAlign w:val="center"/>
                </w:tcPr>
                <w:p w14:paraId="0A94ADBC">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覆土量小计</w:t>
                  </w:r>
                </w:p>
              </w:tc>
              <w:tc>
                <w:tcPr>
                  <w:tcW w:w="466" w:type="pct"/>
                  <w:tcBorders>
                    <w:top w:val="nil"/>
                    <w:left w:val="single" w:color="auto" w:sz="4" w:space="0"/>
                    <w:bottom w:val="single" w:color="auto" w:sz="4" w:space="0"/>
                    <w:right w:val="single" w:color="auto" w:sz="4" w:space="0"/>
                  </w:tcBorders>
                  <w:shd w:val="clear" w:color="auto" w:fill="auto"/>
                  <w:vAlign w:val="center"/>
                </w:tcPr>
                <w:p w14:paraId="2CA5BD98">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植被恢复</w:t>
                  </w:r>
                </w:p>
              </w:tc>
              <w:tc>
                <w:tcPr>
                  <w:tcW w:w="410" w:type="pct"/>
                  <w:tcBorders>
                    <w:top w:val="nil"/>
                    <w:left w:val="single" w:color="auto" w:sz="4" w:space="0"/>
                    <w:bottom w:val="single" w:color="auto" w:sz="4" w:space="0"/>
                    <w:right w:val="single" w:color="auto" w:sz="4" w:space="0"/>
                  </w:tcBorders>
                  <w:shd w:val="clear" w:color="auto" w:fill="auto"/>
                  <w:vAlign w:val="center"/>
                </w:tcPr>
                <w:p w14:paraId="253A8BCD">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数量</w:t>
                  </w:r>
                </w:p>
              </w:tc>
              <w:tc>
                <w:tcPr>
                  <w:tcW w:w="402" w:type="pct"/>
                  <w:tcBorders>
                    <w:top w:val="nil"/>
                    <w:left w:val="single" w:color="auto" w:sz="4" w:space="0"/>
                    <w:bottom w:val="single" w:color="auto" w:sz="4" w:space="0"/>
                    <w:right w:val="single" w:color="auto" w:sz="4" w:space="0"/>
                  </w:tcBorders>
                  <w:shd w:val="clear" w:color="auto" w:fill="auto"/>
                  <w:vAlign w:val="center"/>
                </w:tcPr>
                <w:p w14:paraId="40DFE69B">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去向</w:t>
                  </w:r>
                </w:p>
              </w:tc>
              <w:tc>
                <w:tcPr>
                  <w:tcW w:w="473" w:type="pct"/>
                  <w:tcBorders>
                    <w:top w:val="nil"/>
                    <w:left w:val="single" w:color="auto" w:sz="4" w:space="0"/>
                    <w:bottom w:val="single" w:color="auto" w:sz="4" w:space="0"/>
                    <w:right w:val="single" w:color="auto" w:sz="4" w:space="0"/>
                  </w:tcBorders>
                  <w:shd w:val="clear" w:color="auto" w:fill="auto"/>
                  <w:vAlign w:val="center"/>
                </w:tcPr>
                <w:p w14:paraId="6DBC338A">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数量</w:t>
                  </w:r>
                </w:p>
              </w:tc>
              <w:tc>
                <w:tcPr>
                  <w:tcW w:w="409" w:type="pct"/>
                  <w:tcBorders>
                    <w:top w:val="nil"/>
                    <w:left w:val="single" w:color="auto" w:sz="4" w:space="0"/>
                    <w:bottom w:val="single" w:color="auto" w:sz="4" w:space="0"/>
                    <w:right w:val="single" w:color="auto" w:sz="4" w:space="0"/>
                  </w:tcBorders>
                  <w:shd w:val="clear" w:color="auto" w:fill="auto"/>
                  <w:vAlign w:val="center"/>
                </w:tcPr>
                <w:p w14:paraId="1DE3E6FD">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来源</w:t>
                  </w:r>
                </w:p>
              </w:tc>
            </w:tr>
            <w:tr w14:paraId="077A754E">
              <w:tblPrEx>
                <w:tblCellMar>
                  <w:top w:w="0" w:type="dxa"/>
                  <w:left w:w="51" w:type="dxa"/>
                  <w:bottom w:w="0" w:type="dxa"/>
                  <w:right w:w="51" w:type="dxa"/>
                </w:tblCellMar>
              </w:tblPrEx>
              <w:trPr>
                <w:trHeight w:val="90" w:hRule="atLeast"/>
                <w:jc w:val="center"/>
              </w:trPr>
              <w:tc>
                <w:tcPr>
                  <w:tcW w:w="498" w:type="pct"/>
                  <w:vMerge w:val="restart"/>
                  <w:tcBorders>
                    <w:top w:val="single" w:color="auto" w:sz="4" w:space="0"/>
                    <w:left w:val="single" w:color="auto" w:sz="4" w:space="0"/>
                    <w:right w:val="single" w:color="auto" w:sz="4" w:space="0"/>
                  </w:tcBorders>
                  <w:vAlign w:val="center"/>
                </w:tcPr>
                <w:p w14:paraId="25E690AF">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发电场工程区（光伏区）</w:t>
                  </w: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14:paraId="53AF2049">
                  <w:pPr>
                    <w:spacing w:line="360" w:lineRule="exact"/>
                    <w:jc w:val="center"/>
                    <w:rPr>
                      <w:color w:val="FF0000"/>
                      <w:spacing w:val="-20"/>
                      <w:sz w:val="21"/>
                      <w:szCs w:val="21"/>
                      <w:highlight w:val="none"/>
                    </w:rPr>
                  </w:pPr>
                  <w:r>
                    <w:rPr>
                      <w:color w:val="FF0000"/>
                      <w:spacing w:val="-20"/>
                      <w:sz w:val="21"/>
                      <w:szCs w:val="21"/>
                      <w:highlight w:val="none"/>
                    </w:rPr>
                    <w:t>局部场地平整</w:t>
                  </w:r>
                </w:p>
              </w:tc>
              <w:tc>
                <w:tcPr>
                  <w:tcW w:w="579" w:type="pct"/>
                  <w:tcBorders>
                    <w:top w:val="nil"/>
                    <w:left w:val="single" w:color="auto" w:sz="4" w:space="0"/>
                    <w:bottom w:val="single" w:color="auto" w:sz="4" w:space="0"/>
                    <w:right w:val="single" w:color="auto" w:sz="4" w:space="0"/>
                  </w:tcBorders>
                  <w:shd w:val="clear" w:color="auto" w:fill="auto"/>
                  <w:vAlign w:val="center"/>
                </w:tcPr>
                <w:p w14:paraId="767EC357">
                  <w:pPr>
                    <w:spacing w:line="360" w:lineRule="exact"/>
                    <w:jc w:val="center"/>
                    <w:rPr>
                      <w:color w:val="FF0000"/>
                      <w:spacing w:val="-20"/>
                      <w:sz w:val="21"/>
                      <w:szCs w:val="21"/>
                      <w:highlight w:val="none"/>
                    </w:rPr>
                  </w:pPr>
                  <w:r>
                    <w:rPr>
                      <w:rFonts w:hint="eastAsia"/>
                      <w:color w:val="FF0000"/>
                      <w:spacing w:val="-20"/>
                      <w:sz w:val="21"/>
                      <w:szCs w:val="21"/>
                      <w:highlight w:val="none"/>
                    </w:rPr>
                    <w:t>33548</w:t>
                  </w:r>
                </w:p>
              </w:tc>
              <w:tc>
                <w:tcPr>
                  <w:tcW w:w="651" w:type="pct"/>
                  <w:tcBorders>
                    <w:top w:val="nil"/>
                    <w:left w:val="single" w:color="auto" w:sz="4" w:space="0"/>
                    <w:bottom w:val="single" w:color="auto" w:sz="4" w:space="0"/>
                    <w:right w:val="single" w:color="auto" w:sz="4" w:space="0"/>
                  </w:tcBorders>
                  <w:shd w:val="clear" w:color="auto" w:fill="auto"/>
                  <w:vAlign w:val="center"/>
                </w:tcPr>
                <w:p w14:paraId="512A90D7">
                  <w:pPr>
                    <w:spacing w:line="360" w:lineRule="exact"/>
                    <w:jc w:val="center"/>
                    <w:rPr>
                      <w:color w:val="FF0000"/>
                      <w:spacing w:val="-20"/>
                      <w:sz w:val="21"/>
                      <w:szCs w:val="21"/>
                      <w:highlight w:val="none"/>
                    </w:rPr>
                  </w:pPr>
                  <w:r>
                    <w:rPr>
                      <w:rFonts w:hint="eastAsia"/>
                      <w:color w:val="FF0000"/>
                      <w:spacing w:val="-20"/>
                      <w:sz w:val="21"/>
                      <w:szCs w:val="21"/>
                      <w:highlight w:val="none"/>
                    </w:rPr>
                    <w:t>33548</w:t>
                  </w:r>
                </w:p>
              </w:tc>
              <w:tc>
                <w:tcPr>
                  <w:tcW w:w="539" w:type="pct"/>
                  <w:tcBorders>
                    <w:top w:val="nil"/>
                    <w:left w:val="single" w:color="auto" w:sz="4" w:space="0"/>
                    <w:bottom w:val="single" w:color="auto" w:sz="4" w:space="0"/>
                    <w:right w:val="single" w:color="auto" w:sz="4" w:space="0"/>
                  </w:tcBorders>
                  <w:shd w:val="clear" w:color="auto" w:fill="auto"/>
                  <w:vAlign w:val="center"/>
                </w:tcPr>
                <w:p w14:paraId="1789394F">
                  <w:pPr>
                    <w:spacing w:line="360" w:lineRule="exact"/>
                    <w:jc w:val="center"/>
                    <w:rPr>
                      <w:color w:val="FF0000"/>
                      <w:spacing w:val="-20"/>
                      <w:sz w:val="21"/>
                      <w:szCs w:val="21"/>
                      <w:highlight w:val="none"/>
                    </w:rPr>
                  </w:pPr>
                  <w:r>
                    <w:rPr>
                      <w:rFonts w:hint="eastAsia"/>
                      <w:color w:val="FF0000"/>
                      <w:spacing w:val="-20"/>
                      <w:sz w:val="21"/>
                      <w:szCs w:val="21"/>
                      <w:highlight w:val="none"/>
                    </w:rPr>
                    <w:t>33548</w:t>
                  </w:r>
                </w:p>
              </w:tc>
              <w:tc>
                <w:tcPr>
                  <w:tcW w:w="466" w:type="pct"/>
                  <w:tcBorders>
                    <w:top w:val="nil"/>
                    <w:left w:val="single" w:color="auto" w:sz="4" w:space="0"/>
                    <w:bottom w:val="single" w:color="auto" w:sz="4" w:space="0"/>
                    <w:right w:val="single" w:color="auto" w:sz="4" w:space="0"/>
                  </w:tcBorders>
                  <w:shd w:val="clear" w:color="auto" w:fill="auto"/>
                  <w:vAlign w:val="center"/>
                </w:tcPr>
                <w:p w14:paraId="27E050B6">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10" w:type="pct"/>
                  <w:tcBorders>
                    <w:top w:val="nil"/>
                    <w:left w:val="single" w:color="auto" w:sz="4" w:space="0"/>
                    <w:bottom w:val="single" w:color="auto" w:sz="4" w:space="0"/>
                    <w:right w:val="single" w:color="auto" w:sz="4" w:space="0"/>
                  </w:tcBorders>
                  <w:shd w:val="clear" w:color="auto" w:fill="auto"/>
                  <w:vAlign w:val="center"/>
                </w:tcPr>
                <w:p w14:paraId="23C37DC4">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02" w:type="pct"/>
                  <w:tcBorders>
                    <w:top w:val="nil"/>
                    <w:left w:val="single" w:color="auto" w:sz="4" w:space="0"/>
                    <w:bottom w:val="single" w:color="auto" w:sz="4" w:space="0"/>
                    <w:right w:val="single" w:color="auto" w:sz="4" w:space="0"/>
                  </w:tcBorders>
                  <w:shd w:val="clear" w:color="auto" w:fill="auto"/>
                  <w:vAlign w:val="center"/>
                </w:tcPr>
                <w:p w14:paraId="3DAC7F25">
                  <w:pPr>
                    <w:spacing w:line="360" w:lineRule="exact"/>
                    <w:jc w:val="center"/>
                    <w:rPr>
                      <w:color w:val="FF0000"/>
                      <w:spacing w:val="-20"/>
                      <w:sz w:val="21"/>
                      <w:szCs w:val="21"/>
                      <w:highlight w:val="none"/>
                    </w:rPr>
                  </w:pPr>
                  <w:r>
                    <w:rPr>
                      <w:rFonts w:hint="eastAsia"/>
                      <w:color w:val="FF0000"/>
                      <w:spacing w:val="-20"/>
                      <w:sz w:val="21"/>
                      <w:szCs w:val="21"/>
                      <w:highlight w:val="none"/>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6C8BD81E">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358A9A45">
                  <w:pPr>
                    <w:spacing w:line="360" w:lineRule="exact"/>
                    <w:jc w:val="center"/>
                    <w:rPr>
                      <w:color w:val="FF0000"/>
                      <w:spacing w:val="-20"/>
                      <w:sz w:val="21"/>
                      <w:szCs w:val="21"/>
                      <w:highlight w:val="none"/>
                    </w:rPr>
                  </w:pPr>
                  <w:r>
                    <w:rPr>
                      <w:rFonts w:hint="eastAsia"/>
                      <w:color w:val="FF0000"/>
                      <w:spacing w:val="-20"/>
                      <w:sz w:val="21"/>
                      <w:szCs w:val="21"/>
                      <w:highlight w:val="none"/>
                    </w:rPr>
                    <w:t>--</w:t>
                  </w:r>
                </w:p>
              </w:tc>
            </w:tr>
            <w:tr w14:paraId="77AA2BF1">
              <w:tblPrEx>
                <w:tblCellMar>
                  <w:top w:w="0" w:type="dxa"/>
                  <w:left w:w="51" w:type="dxa"/>
                  <w:bottom w:w="0" w:type="dxa"/>
                  <w:right w:w="51" w:type="dxa"/>
                </w:tblCellMar>
              </w:tblPrEx>
              <w:trPr>
                <w:trHeight w:val="90" w:hRule="atLeast"/>
                <w:jc w:val="center"/>
              </w:trPr>
              <w:tc>
                <w:tcPr>
                  <w:tcW w:w="498" w:type="pct"/>
                  <w:vMerge w:val="continue"/>
                  <w:tcBorders>
                    <w:top w:val="single" w:color="auto" w:sz="4" w:space="0"/>
                    <w:left w:val="single" w:color="auto" w:sz="4" w:space="0"/>
                    <w:right w:val="single" w:color="auto" w:sz="4" w:space="0"/>
                  </w:tcBorders>
                  <w:vAlign w:val="center"/>
                </w:tcPr>
                <w:p w14:paraId="2034F5B0">
                  <w:pPr>
                    <w:spacing w:line="360" w:lineRule="exact"/>
                    <w:jc w:val="center"/>
                    <w:rPr>
                      <w:rFonts w:cs="宋体"/>
                      <w:color w:val="FF0000"/>
                      <w:spacing w:val="-20"/>
                      <w:sz w:val="21"/>
                      <w:szCs w:val="21"/>
                      <w:highlight w:val="none"/>
                      <w:lang w:bidi="ar"/>
                    </w:rPr>
                  </w:pP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14:paraId="19949338">
                  <w:pPr>
                    <w:spacing w:line="360" w:lineRule="exact"/>
                    <w:jc w:val="center"/>
                    <w:rPr>
                      <w:color w:val="FF0000"/>
                      <w:spacing w:val="-20"/>
                      <w:sz w:val="21"/>
                      <w:szCs w:val="21"/>
                      <w:highlight w:val="none"/>
                    </w:rPr>
                  </w:pPr>
                  <w:r>
                    <w:rPr>
                      <w:color w:val="FF0000"/>
                      <w:spacing w:val="-20"/>
                      <w:sz w:val="21"/>
                      <w:szCs w:val="21"/>
                      <w:highlight w:val="none"/>
                    </w:rPr>
                    <w:t>电缆沟</w:t>
                  </w:r>
                </w:p>
              </w:tc>
              <w:tc>
                <w:tcPr>
                  <w:tcW w:w="579" w:type="pct"/>
                  <w:tcBorders>
                    <w:top w:val="nil"/>
                    <w:left w:val="single" w:color="auto" w:sz="4" w:space="0"/>
                    <w:bottom w:val="single" w:color="auto" w:sz="4" w:space="0"/>
                    <w:right w:val="single" w:color="auto" w:sz="4" w:space="0"/>
                  </w:tcBorders>
                  <w:shd w:val="clear" w:color="auto" w:fill="auto"/>
                  <w:vAlign w:val="center"/>
                </w:tcPr>
                <w:p w14:paraId="3E627EB1">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9434.4</w:t>
                  </w:r>
                </w:p>
              </w:tc>
              <w:tc>
                <w:tcPr>
                  <w:tcW w:w="651" w:type="pct"/>
                  <w:tcBorders>
                    <w:top w:val="nil"/>
                    <w:left w:val="single" w:color="auto" w:sz="4" w:space="0"/>
                    <w:bottom w:val="single" w:color="auto" w:sz="4" w:space="0"/>
                    <w:right w:val="single" w:color="auto" w:sz="4" w:space="0"/>
                  </w:tcBorders>
                  <w:shd w:val="clear" w:color="auto" w:fill="auto"/>
                  <w:vAlign w:val="center"/>
                </w:tcPr>
                <w:p w14:paraId="2DBEAE7B">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9434.4</w:t>
                  </w:r>
                </w:p>
              </w:tc>
              <w:tc>
                <w:tcPr>
                  <w:tcW w:w="539" w:type="pct"/>
                  <w:tcBorders>
                    <w:top w:val="nil"/>
                    <w:left w:val="single" w:color="auto" w:sz="4" w:space="0"/>
                    <w:bottom w:val="single" w:color="auto" w:sz="4" w:space="0"/>
                    <w:right w:val="single" w:color="auto" w:sz="4" w:space="0"/>
                  </w:tcBorders>
                  <w:shd w:val="clear" w:color="auto" w:fill="auto"/>
                  <w:vAlign w:val="center"/>
                </w:tcPr>
                <w:p w14:paraId="04DDEBD5">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7759.64</w:t>
                  </w:r>
                </w:p>
              </w:tc>
              <w:tc>
                <w:tcPr>
                  <w:tcW w:w="466" w:type="pct"/>
                  <w:tcBorders>
                    <w:top w:val="nil"/>
                    <w:left w:val="single" w:color="auto" w:sz="4" w:space="0"/>
                    <w:bottom w:val="single" w:color="auto" w:sz="4" w:space="0"/>
                    <w:right w:val="single" w:color="auto" w:sz="4" w:space="0"/>
                  </w:tcBorders>
                  <w:shd w:val="clear" w:color="auto" w:fill="auto"/>
                  <w:vAlign w:val="center"/>
                </w:tcPr>
                <w:p w14:paraId="3C7A70D6">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1674.76</w:t>
                  </w:r>
                </w:p>
              </w:tc>
              <w:tc>
                <w:tcPr>
                  <w:tcW w:w="410" w:type="pct"/>
                  <w:tcBorders>
                    <w:top w:val="nil"/>
                    <w:left w:val="single" w:color="auto" w:sz="4" w:space="0"/>
                    <w:bottom w:val="single" w:color="auto" w:sz="4" w:space="0"/>
                    <w:right w:val="single" w:color="auto" w:sz="4" w:space="0"/>
                  </w:tcBorders>
                  <w:shd w:val="clear" w:color="auto" w:fill="auto"/>
                  <w:vAlign w:val="center"/>
                </w:tcPr>
                <w:p w14:paraId="7689681B">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02" w:type="pct"/>
                  <w:tcBorders>
                    <w:top w:val="nil"/>
                    <w:left w:val="single" w:color="auto" w:sz="4" w:space="0"/>
                    <w:bottom w:val="single" w:color="auto" w:sz="4" w:space="0"/>
                    <w:right w:val="single" w:color="auto" w:sz="4" w:space="0"/>
                  </w:tcBorders>
                  <w:shd w:val="clear" w:color="auto" w:fill="auto"/>
                  <w:vAlign w:val="center"/>
                </w:tcPr>
                <w:p w14:paraId="7B6F48C3">
                  <w:pPr>
                    <w:spacing w:line="360" w:lineRule="exact"/>
                    <w:jc w:val="center"/>
                    <w:rPr>
                      <w:color w:val="FF0000"/>
                      <w:spacing w:val="-20"/>
                      <w:sz w:val="21"/>
                      <w:szCs w:val="21"/>
                      <w:highlight w:val="none"/>
                    </w:rPr>
                  </w:pPr>
                  <w:r>
                    <w:rPr>
                      <w:rFonts w:hint="eastAsia"/>
                      <w:color w:val="FF0000"/>
                      <w:spacing w:val="-20"/>
                      <w:sz w:val="21"/>
                      <w:szCs w:val="21"/>
                      <w:highlight w:val="none"/>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6B21EB58">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05A70F0F">
                  <w:pPr>
                    <w:spacing w:line="360" w:lineRule="exact"/>
                    <w:jc w:val="center"/>
                    <w:rPr>
                      <w:color w:val="FF0000"/>
                      <w:spacing w:val="-20"/>
                      <w:sz w:val="21"/>
                      <w:szCs w:val="21"/>
                      <w:highlight w:val="none"/>
                    </w:rPr>
                  </w:pPr>
                  <w:r>
                    <w:rPr>
                      <w:rFonts w:hint="eastAsia"/>
                      <w:color w:val="FF0000"/>
                      <w:spacing w:val="-20"/>
                      <w:sz w:val="21"/>
                      <w:szCs w:val="21"/>
                      <w:highlight w:val="none"/>
                    </w:rPr>
                    <w:t>--</w:t>
                  </w:r>
                </w:p>
              </w:tc>
            </w:tr>
            <w:tr w14:paraId="5757528D">
              <w:tblPrEx>
                <w:tblCellMar>
                  <w:top w:w="0" w:type="dxa"/>
                  <w:left w:w="51" w:type="dxa"/>
                  <w:bottom w:w="0" w:type="dxa"/>
                  <w:right w:w="51" w:type="dxa"/>
                </w:tblCellMar>
              </w:tblPrEx>
              <w:trPr>
                <w:trHeight w:val="90" w:hRule="atLeast"/>
                <w:jc w:val="center"/>
              </w:trPr>
              <w:tc>
                <w:tcPr>
                  <w:tcW w:w="498" w:type="pct"/>
                  <w:vMerge w:val="continue"/>
                  <w:tcBorders>
                    <w:left w:val="single" w:color="auto" w:sz="4" w:space="0"/>
                    <w:bottom w:val="single" w:color="auto" w:sz="4" w:space="0"/>
                    <w:right w:val="single" w:color="auto" w:sz="4" w:space="0"/>
                  </w:tcBorders>
                  <w:vAlign w:val="center"/>
                </w:tcPr>
                <w:p w14:paraId="47C052CC">
                  <w:pPr>
                    <w:spacing w:line="360" w:lineRule="exact"/>
                    <w:jc w:val="center"/>
                    <w:rPr>
                      <w:rFonts w:cs="宋体"/>
                      <w:color w:val="FF0000"/>
                      <w:spacing w:val="-20"/>
                      <w:sz w:val="21"/>
                      <w:szCs w:val="21"/>
                      <w:highlight w:val="none"/>
                      <w:lang w:bidi="ar"/>
                    </w:rPr>
                  </w:pP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14:paraId="7C5A55D2">
                  <w:pPr>
                    <w:spacing w:line="360" w:lineRule="exact"/>
                    <w:jc w:val="center"/>
                    <w:rPr>
                      <w:color w:val="FF0000"/>
                      <w:spacing w:val="-20"/>
                      <w:sz w:val="21"/>
                      <w:szCs w:val="21"/>
                      <w:highlight w:val="none"/>
                    </w:rPr>
                  </w:pPr>
                  <w:r>
                    <w:rPr>
                      <w:color w:val="FF0000"/>
                      <w:spacing w:val="-20"/>
                      <w:sz w:val="21"/>
                      <w:szCs w:val="21"/>
                      <w:highlight w:val="none"/>
                    </w:rPr>
                    <w:t>箱变施工</w:t>
                  </w:r>
                </w:p>
              </w:tc>
              <w:tc>
                <w:tcPr>
                  <w:tcW w:w="579" w:type="pct"/>
                  <w:tcBorders>
                    <w:top w:val="nil"/>
                    <w:left w:val="single" w:color="auto" w:sz="4" w:space="0"/>
                    <w:bottom w:val="single" w:color="auto" w:sz="4" w:space="0"/>
                    <w:right w:val="single" w:color="auto" w:sz="4" w:space="0"/>
                  </w:tcBorders>
                  <w:shd w:val="clear" w:color="auto" w:fill="auto"/>
                  <w:vAlign w:val="center"/>
                </w:tcPr>
                <w:p w14:paraId="3D8D7F36">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3070.56</w:t>
                  </w:r>
                </w:p>
              </w:tc>
              <w:tc>
                <w:tcPr>
                  <w:tcW w:w="651" w:type="pct"/>
                  <w:tcBorders>
                    <w:top w:val="nil"/>
                    <w:left w:val="single" w:color="auto" w:sz="4" w:space="0"/>
                    <w:bottom w:val="single" w:color="auto" w:sz="4" w:space="0"/>
                    <w:right w:val="single" w:color="auto" w:sz="4" w:space="0"/>
                  </w:tcBorders>
                  <w:shd w:val="clear" w:color="auto" w:fill="auto"/>
                  <w:vAlign w:val="center"/>
                </w:tcPr>
                <w:p w14:paraId="434F8CA1">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3070.56</w:t>
                  </w:r>
                </w:p>
              </w:tc>
              <w:tc>
                <w:tcPr>
                  <w:tcW w:w="539" w:type="pct"/>
                  <w:tcBorders>
                    <w:top w:val="nil"/>
                    <w:left w:val="single" w:color="auto" w:sz="4" w:space="0"/>
                    <w:bottom w:val="single" w:color="auto" w:sz="4" w:space="0"/>
                    <w:right w:val="single" w:color="auto" w:sz="4" w:space="0"/>
                  </w:tcBorders>
                  <w:shd w:val="clear" w:color="auto" w:fill="auto"/>
                  <w:vAlign w:val="center"/>
                </w:tcPr>
                <w:p w14:paraId="516128E7">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2044.8</w:t>
                  </w:r>
                </w:p>
              </w:tc>
              <w:tc>
                <w:tcPr>
                  <w:tcW w:w="466" w:type="pct"/>
                  <w:tcBorders>
                    <w:top w:val="nil"/>
                    <w:left w:val="single" w:color="auto" w:sz="4" w:space="0"/>
                    <w:bottom w:val="single" w:color="auto" w:sz="4" w:space="0"/>
                    <w:right w:val="single" w:color="auto" w:sz="4" w:space="0"/>
                  </w:tcBorders>
                  <w:shd w:val="clear" w:color="auto" w:fill="auto"/>
                  <w:vAlign w:val="center"/>
                </w:tcPr>
                <w:p w14:paraId="0B33F33C">
                  <w:pPr>
                    <w:spacing w:line="360" w:lineRule="exact"/>
                    <w:jc w:val="center"/>
                    <w:rPr>
                      <w:color w:val="FF0000"/>
                      <w:spacing w:val="-20"/>
                      <w:sz w:val="21"/>
                      <w:szCs w:val="21"/>
                      <w:highlight w:val="none"/>
                      <w:lang w:bidi="ar"/>
                    </w:rPr>
                  </w:pPr>
                  <w:r>
                    <w:rPr>
                      <w:rFonts w:hint="eastAsia"/>
                      <w:color w:val="FF0000"/>
                      <w:spacing w:val="-20"/>
                      <w:sz w:val="21"/>
                      <w:szCs w:val="21"/>
                      <w:highlight w:val="none"/>
                      <w:lang w:bidi="ar"/>
                    </w:rPr>
                    <w:t>1025.76</w:t>
                  </w:r>
                </w:p>
              </w:tc>
              <w:tc>
                <w:tcPr>
                  <w:tcW w:w="410" w:type="pct"/>
                  <w:tcBorders>
                    <w:top w:val="nil"/>
                    <w:left w:val="single" w:color="auto" w:sz="4" w:space="0"/>
                    <w:bottom w:val="single" w:color="auto" w:sz="4" w:space="0"/>
                    <w:right w:val="single" w:color="auto" w:sz="4" w:space="0"/>
                  </w:tcBorders>
                  <w:shd w:val="clear" w:color="auto" w:fill="auto"/>
                  <w:vAlign w:val="center"/>
                </w:tcPr>
                <w:p w14:paraId="5EDBC077">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02" w:type="pct"/>
                  <w:tcBorders>
                    <w:top w:val="nil"/>
                    <w:left w:val="single" w:color="auto" w:sz="4" w:space="0"/>
                    <w:bottom w:val="single" w:color="auto" w:sz="4" w:space="0"/>
                    <w:right w:val="single" w:color="auto" w:sz="4" w:space="0"/>
                  </w:tcBorders>
                  <w:shd w:val="clear" w:color="auto" w:fill="auto"/>
                  <w:vAlign w:val="center"/>
                </w:tcPr>
                <w:p w14:paraId="0178E6E2">
                  <w:pPr>
                    <w:spacing w:line="360" w:lineRule="exact"/>
                    <w:jc w:val="center"/>
                    <w:rPr>
                      <w:color w:val="FF0000"/>
                      <w:spacing w:val="-20"/>
                      <w:sz w:val="21"/>
                      <w:szCs w:val="21"/>
                      <w:highlight w:val="none"/>
                    </w:rPr>
                  </w:pPr>
                  <w:r>
                    <w:rPr>
                      <w:rFonts w:hint="eastAsia"/>
                      <w:color w:val="FF0000"/>
                      <w:spacing w:val="-20"/>
                      <w:sz w:val="21"/>
                      <w:szCs w:val="21"/>
                      <w:highlight w:val="none"/>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27E236D0">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2239533C">
                  <w:pPr>
                    <w:spacing w:line="360" w:lineRule="exact"/>
                    <w:jc w:val="center"/>
                    <w:rPr>
                      <w:color w:val="FF0000"/>
                      <w:spacing w:val="-20"/>
                      <w:sz w:val="21"/>
                      <w:szCs w:val="21"/>
                      <w:highlight w:val="none"/>
                    </w:rPr>
                  </w:pPr>
                  <w:r>
                    <w:rPr>
                      <w:rFonts w:hint="eastAsia"/>
                      <w:color w:val="FF0000"/>
                      <w:spacing w:val="-20"/>
                      <w:sz w:val="21"/>
                      <w:szCs w:val="21"/>
                      <w:highlight w:val="none"/>
                    </w:rPr>
                    <w:t>--</w:t>
                  </w:r>
                </w:p>
              </w:tc>
            </w:tr>
            <w:tr w14:paraId="61261B72">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51D52D28">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升压站区</w:t>
                  </w:r>
                </w:p>
              </w:tc>
              <w:tc>
                <w:tcPr>
                  <w:tcW w:w="579" w:type="pct"/>
                  <w:tcBorders>
                    <w:top w:val="nil"/>
                    <w:left w:val="nil"/>
                    <w:bottom w:val="single" w:color="auto" w:sz="4" w:space="0"/>
                    <w:right w:val="single" w:color="auto" w:sz="4" w:space="0"/>
                  </w:tcBorders>
                  <w:shd w:val="clear" w:color="auto" w:fill="auto"/>
                  <w:vAlign w:val="center"/>
                </w:tcPr>
                <w:p w14:paraId="2D471165">
                  <w:pPr>
                    <w:spacing w:line="360" w:lineRule="exact"/>
                    <w:jc w:val="center"/>
                    <w:rPr>
                      <w:color w:val="FF0000"/>
                      <w:spacing w:val="-20"/>
                      <w:sz w:val="21"/>
                      <w:szCs w:val="21"/>
                      <w:highlight w:val="none"/>
                    </w:rPr>
                  </w:pPr>
                  <w:r>
                    <w:rPr>
                      <w:rFonts w:hint="eastAsia"/>
                      <w:color w:val="FF0000"/>
                      <w:spacing w:val="-20"/>
                      <w:sz w:val="21"/>
                      <w:szCs w:val="21"/>
                      <w:highlight w:val="none"/>
                      <w:lang w:bidi="ar"/>
                    </w:rPr>
                    <w:t>123060</w:t>
                  </w:r>
                </w:p>
              </w:tc>
              <w:tc>
                <w:tcPr>
                  <w:tcW w:w="651" w:type="pct"/>
                  <w:tcBorders>
                    <w:top w:val="nil"/>
                    <w:left w:val="nil"/>
                    <w:bottom w:val="single" w:color="auto" w:sz="4" w:space="0"/>
                    <w:right w:val="single" w:color="auto" w:sz="4" w:space="0"/>
                  </w:tcBorders>
                  <w:shd w:val="clear" w:color="auto" w:fill="auto"/>
                  <w:vAlign w:val="center"/>
                </w:tcPr>
                <w:p w14:paraId="4A1E13BC">
                  <w:pPr>
                    <w:spacing w:line="360" w:lineRule="exact"/>
                    <w:jc w:val="center"/>
                    <w:rPr>
                      <w:color w:val="FF0000"/>
                      <w:spacing w:val="-20"/>
                      <w:sz w:val="21"/>
                      <w:szCs w:val="21"/>
                      <w:highlight w:val="none"/>
                    </w:rPr>
                  </w:pPr>
                  <w:r>
                    <w:rPr>
                      <w:rFonts w:hint="eastAsia"/>
                      <w:color w:val="FF0000"/>
                      <w:spacing w:val="-20"/>
                      <w:sz w:val="21"/>
                      <w:szCs w:val="21"/>
                      <w:highlight w:val="none"/>
                      <w:lang w:bidi="ar"/>
                    </w:rPr>
                    <w:t>123060</w:t>
                  </w:r>
                </w:p>
              </w:tc>
              <w:tc>
                <w:tcPr>
                  <w:tcW w:w="539" w:type="pct"/>
                  <w:tcBorders>
                    <w:top w:val="nil"/>
                    <w:left w:val="nil"/>
                    <w:bottom w:val="single" w:color="auto" w:sz="4" w:space="0"/>
                    <w:right w:val="single" w:color="auto" w:sz="4" w:space="0"/>
                  </w:tcBorders>
                  <w:shd w:val="clear" w:color="auto" w:fill="auto"/>
                  <w:vAlign w:val="center"/>
                </w:tcPr>
                <w:p w14:paraId="2A0CBE5B">
                  <w:pPr>
                    <w:spacing w:line="360" w:lineRule="exact"/>
                    <w:jc w:val="center"/>
                    <w:rPr>
                      <w:color w:val="FF0000"/>
                      <w:spacing w:val="-20"/>
                      <w:sz w:val="21"/>
                      <w:szCs w:val="21"/>
                      <w:highlight w:val="none"/>
                    </w:rPr>
                  </w:pPr>
                  <w:r>
                    <w:rPr>
                      <w:rFonts w:hint="eastAsia"/>
                      <w:color w:val="FF0000"/>
                      <w:spacing w:val="-20"/>
                      <w:sz w:val="21"/>
                      <w:szCs w:val="21"/>
                      <w:highlight w:val="none"/>
                      <w:lang w:bidi="ar"/>
                    </w:rPr>
                    <w:t>4200</w:t>
                  </w:r>
                </w:p>
              </w:tc>
              <w:tc>
                <w:tcPr>
                  <w:tcW w:w="466" w:type="pct"/>
                  <w:tcBorders>
                    <w:top w:val="nil"/>
                    <w:left w:val="nil"/>
                    <w:bottom w:val="single" w:color="auto" w:sz="4" w:space="0"/>
                    <w:right w:val="single" w:color="auto" w:sz="4" w:space="0"/>
                  </w:tcBorders>
                  <w:shd w:val="clear" w:color="auto" w:fill="auto"/>
                  <w:vAlign w:val="center"/>
                </w:tcPr>
                <w:p w14:paraId="1B9C2E3A">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10" w:type="pct"/>
                  <w:tcBorders>
                    <w:top w:val="nil"/>
                    <w:left w:val="nil"/>
                    <w:bottom w:val="single" w:color="auto" w:sz="4" w:space="0"/>
                    <w:right w:val="single" w:color="auto" w:sz="4" w:space="0"/>
                  </w:tcBorders>
                  <w:shd w:val="clear" w:color="auto" w:fill="auto"/>
                  <w:vAlign w:val="center"/>
                </w:tcPr>
                <w:p w14:paraId="343F0DC0">
                  <w:pPr>
                    <w:spacing w:line="360" w:lineRule="exact"/>
                    <w:jc w:val="center"/>
                    <w:rPr>
                      <w:color w:val="FF0000"/>
                      <w:spacing w:val="-20"/>
                      <w:sz w:val="21"/>
                      <w:szCs w:val="21"/>
                      <w:highlight w:val="none"/>
                    </w:rPr>
                  </w:pPr>
                  <w:r>
                    <w:rPr>
                      <w:rFonts w:hint="eastAsia"/>
                      <w:color w:val="FF0000"/>
                      <w:spacing w:val="-20"/>
                      <w:sz w:val="21"/>
                      <w:szCs w:val="21"/>
                      <w:highlight w:val="none"/>
                    </w:rPr>
                    <w:t>118860</w:t>
                  </w:r>
                </w:p>
              </w:tc>
              <w:tc>
                <w:tcPr>
                  <w:tcW w:w="402" w:type="pct"/>
                  <w:tcBorders>
                    <w:top w:val="nil"/>
                    <w:left w:val="nil"/>
                    <w:bottom w:val="single" w:color="auto" w:sz="4" w:space="0"/>
                    <w:right w:val="single" w:color="auto" w:sz="4" w:space="0"/>
                  </w:tcBorders>
                  <w:shd w:val="clear" w:color="auto" w:fill="auto"/>
                  <w:vAlign w:val="center"/>
                </w:tcPr>
                <w:p w14:paraId="28B9DB94">
                  <w:pPr>
                    <w:spacing w:line="360" w:lineRule="exact"/>
                    <w:jc w:val="center"/>
                    <w:rPr>
                      <w:color w:val="FF0000"/>
                      <w:spacing w:val="-20"/>
                      <w:sz w:val="21"/>
                      <w:szCs w:val="21"/>
                      <w:highlight w:val="none"/>
                    </w:rPr>
                  </w:pPr>
                  <w:r>
                    <w:rPr>
                      <w:rFonts w:hint="eastAsia"/>
                      <w:color w:val="FF0000"/>
                      <w:spacing w:val="-20"/>
                      <w:sz w:val="21"/>
                      <w:szCs w:val="21"/>
                      <w:highlight w:val="none"/>
                    </w:rPr>
                    <w:t>交通道路填土</w:t>
                  </w:r>
                </w:p>
              </w:tc>
              <w:tc>
                <w:tcPr>
                  <w:tcW w:w="473" w:type="pct"/>
                  <w:tcBorders>
                    <w:top w:val="nil"/>
                    <w:left w:val="nil"/>
                    <w:bottom w:val="single" w:color="auto" w:sz="4" w:space="0"/>
                    <w:right w:val="single" w:color="auto" w:sz="4" w:space="0"/>
                  </w:tcBorders>
                  <w:shd w:val="clear" w:color="auto" w:fill="auto"/>
                  <w:vAlign w:val="center"/>
                </w:tcPr>
                <w:p w14:paraId="5698E21A">
                  <w:pPr>
                    <w:spacing w:line="360" w:lineRule="exact"/>
                    <w:jc w:val="center"/>
                    <w:rPr>
                      <w:color w:val="FF0000"/>
                      <w:spacing w:val="-20"/>
                      <w:sz w:val="21"/>
                      <w:szCs w:val="21"/>
                      <w:highlight w:val="none"/>
                    </w:rPr>
                  </w:pPr>
                  <w:r>
                    <w:rPr>
                      <w:color w:val="FF0000"/>
                      <w:spacing w:val="-20"/>
                      <w:sz w:val="21"/>
                      <w:szCs w:val="21"/>
                      <w:highlight w:val="none"/>
                      <w:lang w:bidi="ar"/>
                    </w:rPr>
                    <w:t>0.00</w:t>
                  </w:r>
                </w:p>
              </w:tc>
              <w:tc>
                <w:tcPr>
                  <w:tcW w:w="409" w:type="pct"/>
                  <w:tcBorders>
                    <w:top w:val="nil"/>
                    <w:left w:val="nil"/>
                    <w:bottom w:val="single" w:color="auto" w:sz="4" w:space="0"/>
                    <w:right w:val="single" w:color="auto" w:sz="4" w:space="0"/>
                  </w:tcBorders>
                  <w:shd w:val="clear" w:color="auto" w:fill="auto"/>
                  <w:vAlign w:val="center"/>
                </w:tcPr>
                <w:p w14:paraId="0C0D816D">
                  <w:pPr>
                    <w:spacing w:line="360" w:lineRule="exact"/>
                    <w:jc w:val="center"/>
                    <w:rPr>
                      <w:color w:val="FF0000"/>
                      <w:spacing w:val="-20"/>
                      <w:sz w:val="21"/>
                      <w:szCs w:val="21"/>
                      <w:highlight w:val="none"/>
                    </w:rPr>
                  </w:pPr>
                  <w:r>
                    <w:rPr>
                      <w:rFonts w:hint="eastAsia"/>
                      <w:color w:val="FF0000"/>
                      <w:spacing w:val="-20"/>
                      <w:sz w:val="21"/>
                      <w:szCs w:val="21"/>
                      <w:highlight w:val="none"/>
                    </w:rPr>
                    <w:t>--</w:t>
                  </w:r>
                </w:p>
              </w:tc>
            </w:tr>
            <w:tr w14:paraId="18F054EB">
              <w:tblPrEx>
                <w:tblCellMar>
                  <w:top w:w="0" w:type="dxa"/>
                  <w:left w:w="51" w:type="dxa"/>
                  <w:bottom w:w="0" w:type="dxa"/>
                  <w:right w:w="51" w:type="dxa"/>
                </w:tblCellMar>
              </w:tblPrEx>
              <w:trPr>
                <w:trHeight w:val="90" w:hRule="atLeast"/>
                <w:jc w:val="center"/>
              </w:trPr>
              <w:tc>
                <w:tcPr>
                  <w:tcW w:w="498" w:type="pct"/>
                  <w:tcBorders>
                    <w:top w:val="nil"/>
                    <w:left w:val="single" w:color="auto" w:sz="4" w:space="0"/>
                    <w:bottom w:val="single" w:color="auto" w:sz="4" w:space="0"/>
                    <w:right w:val="single" w:color="auto" w:sz="4" w:space="0"/>
                  </w:tcBorders>
                  <w:vAlign w:val="center"/>
                </w:tcPr>
                <w:p w14:paraId="15CE6CE4">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交通工程</w:t>
                  </w:r>
                </w:p>
              </w:tc>
              <w:tc>
                <w:tcPr>
                  <w:tcW w:w="570" w:type="pct"/>
                  <w:tcBorders>
                    <w:top w:val="nil"/>
                    <w:left w:val="single" w:color="auto" w:sz="4" w:space="0"/>
                    <w:bottom w:val="single" w:color="auto" w:sz="4" w:space="0"/>
                    <w:right w:val="single" w:color="auto" w:sz="4" w:space="0"/>
                  </w:tcBorders>
                  <w:shd w:val="clear" w:color="auto" w:fill="auto"/>
                  <w:vAlign w:val="center"/>
                </w:tcPr>
                <w:p w14:paraId="1726323C">
                  <w:pPr>
                    <w:spacing w:line="360" w:lineRule="exact"/>
                    <w:jc w:val="center"/>
                    <w:rPr>
                      <w:color w:val="FF0000"/>
                      <w:spacing w:val="-20"/>
                      <w:sz w:val="21"/>
                      <w:szCs w:val="21"/>
                      <w:highlight w:val="none"/>
                    </w:rPr>
                  </w:pPr>
                  <w:r>
                    <w:rPr>
                      <w:color w:val="FF0000"/>
                      <w:spacing w:val="-20"/>
                      <w:sz w:val="21"/>
                      <w:szCs w:val="21"/>
                      <w:highlight w:val="none"/>
                    </w:rPr>
                    <w:t>进站道路</w:t>
                  </w:r>
                </w:p>
              </w:tc>
              <w:tc>
                <w:tcPr>
                  <w:tcW w:w="579" w:type="pct"/>
                  <w:tcBorders>
                    <w:top w:val="nil"/>
                    <w:left w:val="nil"/>
                    <w:bottom w:val="single" w:color="auto" w:sz="4" w:space="0"/>
                    <w:right w:val="single" w:color="auto" w:sz="4" w:space="0"/>
                  </w:tcBorders>
                  <w:shd w:val="clear" w:color="auto" w:fill="auto"/>
                  <w:vAlign w:val="center"/>
                </w:tcPr>
                <w:p w14:paraId="046E9BB4">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651" w:type="pct"/>
                  <w:tcBorders>
                    <w:top w:val="nil"/>
                    <w:left w:val="nil"/>
                    <w:bottom w:val="single" w:color="auto" w:sz="4" w:space="0"/>
                    <w:right w:val="single" w:color="auto" w:sz="4" w:space="0"/>
                  </w:tcBorders>
                  <w:shd w:val="clear" w:color="auto" w:fill="auto"/>
                  <w:vAlign w:val="center"/>
                </w:tcPr>
                <w:p w14:paraId="4B059D5C">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539" w:type="pct"/>
                  <w:tcBorders>
                    <w:top w:val="nil"/>
                    <w:left w:val="nil"/>
                    <w:bottom w:val="single" w:color="auto" w:sz="4" w:space="0"/>
                    <w:right w:val="single" w:color="auto" w:sz="4" w:space="0"/>
                  </w:tcBorders>
                  <w:shd w:val="clear" w:color="auto" w:fill="auto"/>
                  <w:vAlign w:val="center"/>
                </w:tcPr>
                <w:p w14:paraId="7878FBB9">
                  <w:pPr>
                    <w:spacing w:line="360" w:lineRule="exact"/>
                    <w:jc w:val="center"/>
                    <w:rPr>
                      <w:color w:val="FF0000"/>
                      <w:spacing w:val="-20"/>
                      <w:sz w:val="21"/>
                      <w:szCs w:val="21"/>
                      <w:highlight w:val="none"/>
                    </w:rPr>
                  </w:pPr>
                  <w:r>
                    <w:rPr>
                      <w:rFonts w:hint="eastAsia"/>
                      <w:color w:val="FF0000"/>
                      <w:spacing w:val="-20"/>
                      <w:sz w:val="21"/>
                      <w:szCs w:val="21"/>
                      <w:highlight w:val="none"/>
                    </w:rPr>
                    <w:t>118860</w:t>
                  </w:r>
                </w:p>
              </w:tc>
              <w:tc>
                <w:tcPr>
                  <w:tcW w:w="466" w:type="pct"/>
                  <w:tcBorders>
                    <w:top w:val="nil"/>
                    <w:left w:val="nil"/>
                    <w:bottom w:val="single" w:color="auto" w:sz="4" w:space="0"/>
                    <w:right w:val="single" w:color="auto" w:sz="4" w:space="0"/>
                  </w:tcBorders>
                  <w:shd w:val="clear" w:color="auto" w:fill="auto"/>
                  <w:vAlign w:val="center"/>
                </w:tcPr>
                <w:p w14:paraId="7070546C">
                  <w:pPr>
                    <w:spacing w:line="360" w:lineRule="exact"/>
                    <w:jc w:val="center"/>
                    <w:rPr>
                      <w:color w:val="FF0000"/>
                      <w:spacing w:val="-20"/>
                      <w:sz w:val="21"/>
                      <w:szCs w:val="21"/>
                      <w:highlight w:val="none"/>
                    </w:rPr>
                  </w:pPr>
                  <w:r>
                    <w:rPr>
                      <w:rFonts w:hint="eastAsia"/>
                      <w:color w:val="FF0000"/>
                      <w:spacing w:val="-20"/>
                      <w:sz w:val="21"/>
                      <w:szCs w:val="21"/>
                      <w:highlight w:val="none"/>
                    </w:rPr>
                    <w:t>0</w:t>
                  </w:r>
                </w:p>
              </w:tc>
              <w:tc>
                <w:tcPr>
                  <w:tcW w:w="410" w:type="pct"/>
                  <w:tcBorders>
                    <w:top w:val="nil"/>
                    <w:left w:val="nil"/>
                    <w:bottom w:val="single" w:color="auto" w:sz="4" w:space="0"/>
                    <w:right w:val="single" w:color="auto" w:sz="4" w:space="0"/>
                  </w:tcBorders>
                  <w:shd w:val="clear" w:color="auto" w:fill="auto"/>
                  <w:vAlign w:val="center"/>
                </w:tcPr>
                <w:p w14:paraId="47211906">
                  <w:pPr>
                    <w:spacing w:line="360" w:lineRule="exact"/>
                    <w:jc w:val="center"/>
                    <w:rPr>
                      <w:color w:val="FF0000"/>
                      <w:spacing w:val="-20"/>
                      <w:sz w:val="21"/>
                      <w:szCs w:val="21"/>
                      <w:highlight w:val="none"/>
                    </w:rPr>
                  </w:pPr>
                  <w:r>
                    <w:rPr>
                      <w:color w:val="FF0000"/>
                      <w:spacing w:val="-20"/>
                      <w:sz w:val="21"/>
                      <w:szCs w:val="21"/>
                      <w:highlight w:val="none"/>
                      <w:lang w:bidi="ar"/>
                    </w:rPr>
                    <w:t>0.00</w:t>
                  </w:r>
                </w:p>
              </w:tc>
              <w:tc>
                <w:tcPr>
                  <w:tcW w:w="402" w:type="pct"/>
                  <w:tcBorders>
                    <w:top w:val="nil"/>
                    <w:left w:val="nil"/>
                    <w:bottom w:val="single" w:color="auto" w:sz="4" w:space="0"/>
                    <w:right w:val="single" w:color="auto" w:sz="4" w:space="0"/>
                  </w:tcBorders>
                  <w:shd w:val="clear" w:color="auto" w:fill="auto"/>
                  <w:vAlign w:val="center"/>
                </w:tcPr>
                <w:p w14:paraId="3F73BA90">
                  <w:pPr>
                    <w:spacing w:line="360" w:lineRule="exact"/>
                    <w:jc w:val="center"/>
                    <w:rPr>
                      <w:color w:val="FF0000"/>
                      <w:spacing w:val="-20"/>
                      <w:sz w:val="21"/>
                      <w:szCs w:val="21"/>
                      <w:highlight w:val="none"/>
                    </w:rPr>
                  </w:pPr>
                  <w:r>
                    <w:rPr>
                      <w:rFonts w:hint="eastAsia"/>
                      <w:color w:val="FF0000"/>
                      <w:spacing w:val="-20"/>
                      <w:sz w:val="21"/>
                      <w:szCs w:val="21"/>
                      <w:highlight w:val="none"/>
                    </w:rPr>
                    <w:t>--</w:t>
                  </w:r>
                </w:p>
              </w:tc>
              <w:tc>
                <w:tcPr>
                  <w:tcW w:w="473" w:type="pct"/>
                  <w:tcBorders>
                    <w:top w:val="nil"/>
                    <w:left w:val="nil"/>
                    <w:bottom w:val="single" w:color="auto" w:sz="4" w:space="0"/>
                    <w:right w:val="single" w:color="auto" w:sz="4" w:space="0"/>
                  </w:tcBorders>
                  <w:shd w:val="clear" w:color="auto" w:fill="auto"/>
                  <w:vAlign w:val="center"/>
                </w:tcPr>
                <w:p w14:paraId="7672569A">
                  <w:pPr>
                    <w:spacing w:line="360" w:lineRule="exact"/>
                    <w:jc w:val="center"/>
                    <w:rPr>
                      <w:color w:val="FF0000"/>
                      <w:spacing w:val="-20"/>
                      <w:sz w:val="21"/>
                      <w:szCs w:val="21"/>
                      <w:highlight w:val="none"/>
                    </w:rPr>
                  </w:pPr>
                  <w:r>
                    <w:rPr>
                      <w:rFonts w:hint="eastAsia"/>
                      <w:color w:val="FF0000"/>
                      <w:spacing w:val="-20"/>
                      <w:sz w:val="21"/>
                      <w:szCs w:val="21"/>
                      <w:highlight w:val="none"/>
                    </w:rPr>
                    <w:t>118860</w:t>
                  </w:r>
                </w:p>
              </w:tc>
              <w:tc>
                <w:tcPr>
                  <w:tcW w:w="409" w:type="pct"/>
                  <w:tcBorders>
                    <w:top w:val="nil"/>
                    <w:left w:val="nil"/>
                    <w:bottom w:val="single" w:color="auto" w:sz="4" w:space="0"/>
                    <w:right w:val="single" w:color="auto" w:sz="4" w:space="0"/>
                  </w:tcBorders>
                  <w:shd w:val="clear" w:color="auto" w:fill="auto"/>
                  <w:vAlign w:val="center"/>
                </w:tcPr>
                <w:p w14:paraId="27C000ED">
                  <w:pPr>
                    <w:spacing w:line="360" w:lineRule="exact"/>
                    <w:jc w:val="center"/>
                    <w:rPr>
                      <w:color w:val="FF0000"/>
                      <w:spacing w:val="-20"/>
                      <w:sz w:val="21"/>
                      <w:szCs w:val="21"/>
                      <w:highlight w:val="none"/>
                    </w:rPr>
                  </w:pPr>
                  <w:r>
                    <w:rPr>
                      <w:rFonts w:hint="eastAsia" w:cs="宋体"/>
                      <w:color w:val="FF0000"/>
                      <w:spacing w:val="-20"/>
                      <w:sz w:val="21"/>
                      <w:szCs w:val="21"/>
                      <w:highlight w:val="none"/>
                      <w:lang w:bidi="ar"/>
                    </w:rPr>
                    <w:t>升压站施工</w:t>
                  </w:r>
                </w:p>
              </w:tc>
            </w:tr>
            <w:tr w14:paraId="13B0775C">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1A11A073">
                  <w:pPr>
                    <w:spacing w:line="360" w:lineRule="exact"/>
                    <w:jc w:val="center"/>
                    <w:rPr>
                      <w:b/>
                      <w:bCs/>
                      <w:color w:val="FF0000"/>
                      <w:spacing w:val="-20"/>
                      <w:sz w:val="21"/>
                      <w:szCs w:val="21"/>
                      <w:highlight w:val="none"/>
                    </w:rPr>
                  </w:pPr>
                  <w:r>
                    <w:rPr>
                      <w:rFonts w:hint="eastAsia" w:cs="宋体"/>
                      <w:b/>
                      <w:bCs/>
                      <w:color w:val="FF0000"/>
                      <w:spacing w:val="-20"/>
                      <w:sz w:val="21"/>
                      <w:szCs w:val="21"/>
                      <w:highlight w:val="none"/>
                      <w:lang w:bidi="ar"/>
                    </w:rPr>
                    <w:t>合计</w:t>
                  </w:r>
                </w:p>
              </w:tc>
              <w:tc>
                <w:tcPr>
                  <w:tcW w:w="579" w:type="pct"/>
                  <w:tcBorders>
                    <w:top w:val="nil"/>
                    <w:left w:val="nil"/>
                    <w:bottom w:val="single" w:color="auto" w:sz="4" w:space="0"/>
                    <w:right w:val="single" w:color="auto" w:sz="4" w:space="0"/>
                  </w:tcBorders>
                  <w:shd w:val="clear" w:color="auto" w:fill="auto"/>
                  <w:vAlign w:val="center"/>
                </w:tcPr>
                <w:p w14:paraId="29FE030F">
                  <w:pPr>
                    <w:spacing w:line="360" w:lineRule="exact"/>
                    <w:jc w:val="center"/>
                    <w:rPr>
                      <w:b/>
                      <w:bCs/>
                      <w:color w:val="FF0000"/>
                      <w:spacing w:val="-20"/>
                      <w:sz w:val="21"/>
                      <w:szCs w:val="21"/>
                      <w:highlight w:val="none"/>
                    </w:rPr>
                  </w:pPr>
                  <w:r>
                    <w:rPr>
                      <w:rFonts w:hint="eastAsia"/>
                      <w:b/>
                      <w:bCs/>
                      <w:color w:val="FF0000"/>
                      <w:spacing w:val="-20"/>
                      <w:sz w:val="21"/>
                      <w:szCs w:val="21"/>
                      <w:highlight w:val="none"/>
                    </w:rPr>
                    <w:t>169112.96</w:t>
                  </w:r>
                </w:p>
              </w:tc>
              <w:tc>
                <w:tcPr>
                  <w:tcW w:w="651" w:type="pct"/>
                  <w:tcBorders>
                    <w:top w:val="nil"/>
                    <w:left w:val="nil"/>
                    <w:bottom w:val="single" w:color="auto" w:sz="4" w:space="0"/>
                    <w:right w:val="single" w:color="auto" w:sz="4" w:space="0"/>
                  </w:tcBorders>
                  <w:shd w:val="clear" w:color="auto" w:fill="auto"/>
                  <w:vAlign w:val="center"/>
                </w:tcPr>
                <w:p w14:paraId="435F423C">
                  <w:pPr>
                    <w:spacing w:line="360" w:lineRule="exact"/>
                    <w:jc w:val="center"/>
                    <w:rPr>
                      <w:b/>
                      <w:bCs/>
                      <w:color w:val="FF0000"/>
                      <w:spacing w:val="-20"/>
                      <w:sz w:val="21"/>
                      <w:szCs w:val="21"/>
                      <w:highlight w:val="none"/>
                    </w:rPr>
                  </w:pPr>
                  <w:r>
                    <w:rPr>
                      <w:rFonts w:hint="eastAsia"/>
                      <w:b/>
                      <w:bCs/>
                      <w:color w:val="FF0000"/>
                      <w:spacing w:val="-20"/>
                      <w:sz w:val="21"/>
                      <w:szCs w:val="21"/>
                      <w:highlight w:val="none"/>
                    </w:rPr>
                    <w:t>169112.96</w:t>
                  </w:r>
                </w:p>
              </w:tc>
              <w:tc>
                <w:tcPr>
                  <w:tcW w:w="539" w:type="pct"/>
                  <w:tcBorders>
                    <w:top w:val="nil"/>
                    <w:left w:val="nil"/>
                    <w:bottom w:val="single" w:color="auto" w:sz="4" w:space="0"/>
                    <w:right w:val="single" w:color="auto" w:sz="4" w:space="0"/>
                  </w:tcBorders>
                  <w:shd w:val="clear" w:color="auto" w:fill="auto"/>
                  <w:vAlign w:val="center"/>
                </w:tcPr>
                <w:p w14:paraId="0FD81BAC">
                  <w:pPr>
                    <w:spacing w:line="360" w:lineRule="exact"/>
                    <w:jc w:val="center"/>
                    <w:rPr>
                      <w:b/>
                      <w:bCs/>
                      <w:color w:val="FF0000"/>
                      <w:spacing w:val="-20"/>
                      <w:sz w:val="21"/>
                      <w:szCs w:val="21"/>
                      <w:highlight w:val="none"/>
                    </w:rPr>
                  </w:pPr>
                  <w:r>
                    <w:rPr>
                      <w:rFonts w:hint="eastAsia"/>
                      <w:b/>
                      <w:bCs/>
                      <w:color w:val="FF0000"/>
                      <w:spacing w:val="-20"/>
                      <w:sz w:val="21"/>
                      <w:szCs w:val="21"/>
                      <w:highlight w:val="none"/>
                    </w:rPr>
                    <w:t>166412.44</w:t>
                  </w:r>
                </w:p>
              </w:tc>
              <w:tc>
                <w:tcPr>
                  <w:tcW w:w="466" w:type="pct"/>
                  <w:tcBorders>
                    <w:top w:val="nil"/>
                    <w:left w:val="nil"/>
                    <w:bottom w:val="single" w:color="auto" w:sz="4" w:space="0"/>
                    <w:right w:val="single" w:color="auto" w:sz="4" w:space="0"/>
                  </w:tcBorders>
                  <w:shd w:val="clear" w:color="auto" w:fill="auto"/>
                  <w:vAlign w:val="center"/>
                </w:tcPr>
                <w:p w14:paraId="38E767BF">
                  <w:pPr>
                    <w:spacing w:line="360" w:lineRule="exact"/>
                    <w:jc w:val="center"/>
                    <w:rPr>
                      <w:b/>
                      <w:bCs/>
                      <w:color w:val="FF0000"/>
                      <w:spacing w:val="-20"/>
                      <w:sz w:val="21"/>
                      <w:szCs w:val="21"/>
                      <w:highlight w:val="none"/>
                    </w:rPr>
                  </w:pPr>
                  <w:r>
                    <w:rPr>
                      <w:rFonts w:hint="eastAsia"/>
                      <w:b/>
                      <w:bCs/>
                      <w:color w:val="FF0000"/>
                      <w:spacing w:val="-20"/>
                      <w:sz w:val="21"/>
                      <w:szCs w:val="21"/>
                      <w:highlight w:val="none"/>
                    </w:rPr>
                    <w:t>2700.52</w:t>
                  </w:r>
                </w:p>
              </w:tc>
              <w:tc>
                <w:tcPr>
                  <w:tcW w:w="410" w:type="pct"/>
                  <w:tcBorders>
                    <w:top w:val="nil"/>
                    <w:left w:val="nil"/>
                    <w:bottom w:val="single" w:color="auto" w:sz="4" w:space="0"/>
                    <w:right w:val="single" w:color="auto" w:sz="4" w:space="0"/>
                  </w:tcBorders>
                  <w:shd w:val="clear" w:color="auto" w:fill="auto"/>
                  <w:vAlign w:val="center"/>
                </w:tcPr>
                <w:p w14:paraId="5639241F">
                  <w:pPr>
                    <w:spacing w:line="360" w:lineRule="exact"/>
                    <w:jc w:val="center"/>
                    <w:rPr>
                      <w:b/>
                      <w:bCs/>
                      <w:color w:val="FF0000"/>
                      <w:spacing w:val="-20"/>
                      <w:sz w:val="21"/>
                      <w:szCs w:val="21"/>
                      <w:highlight w:val="none"/>
                    </w:rPr>
                  </w:pPr>
                  <w:r>
                    <w:rPr>
                      <w:b/>
                      <w:bCs/>
                      <w:color w:val="FF0000"/>
                      <w:spacing w:val="-20"/>
                      <w:sz w:val="21"/>
                      <w:szCs w:val="21"/>
                      <w:highlight w:val="none"/>
                      <w:lang w:bidi="ar"/>
                    </w:rPr>
                    <w:t>118860</w:t>
                  </w:r>
                </w:p>
              </w:tc>
              <w:tc>
                <w:tcPr>
                  <w:tcW w:w="402" w:type="pct"/>
                  <w:tcBorders>
                    <w:top w:val="nil"/>
                    <w:left w:val="nil"/>
                    <w:bottom w:val="single" w:color="auto" w:sz="4" w:space="0"/>
                    <w:right w:val="single" w:color="auto" w:sz="4" w:space="0"/>
                  </w:tcBorders>
                  <w:shd w:val="clear" w:color="auto" w:fill="auto"/>
                  <w:vAlign w:val="center"/>
                </w:tcPr>
                <w:p w14:paraId="27345171">
                  <w:pPr>
                    <w:spacing w:line="360" w:lineRule="exact"/>
                    <w:jc w:val="center"/>
                    <w:rPr>
                      <w:b/>
                      <w:bCs/>
                      <w:color w:val="FF0000"/>
                      <w:spacing w:val="-20"/>
                      <w:sz w:val="21"/>
                      <w:szCs w:val="21"/>
                      <w:highlight w:val="none"/>
                    </w:rPr>
                  </w:pPr>
                  <w:r>
                    <w:rPr>
                      <w:rFonts w:hint="eastAsia"/>
                      <w:b/>
                      <w:bCs/>
                      <w:color w:val="FF0000"/>
                      <w:spacing w:val="-20"/>
                      <w:sz w:val="21"/>
                      <w:szCs w:val="21"/>
                      <w:highlight w:val="none"/>
                    </w:rPr>
                    <w:t>--</w:t>
                  </w:r>
                </w:p>
              </w:tc>
              <w:tc>
                <w:tcPr>
                  <w:tcW w:w="473" w:type="pct"/>
                  <w:tcBorders>
                    <w:top w:val="nil"/>
                    <w:left w:val="nil"/>
                    <w:bottom w:val="single" w:color="auto" w:sz="4" w:space="0"/>
                    <w:right w:val="single" w:color="auto" w:sz="4" w:space="0"/>
                  </w:tcBorders>
                  <w:shd w:val="clear" w:color="auto" w:fill="auto"/>
                  <w:vAlign w:val="center"/>
                </w:tcPr>
                <w:p w14:paraId="713D0D36">
                  <w:pPr>
                    <w:spacing w:line="360" w:lineRule="exact"/>
                    <w:jc w:val="center"/>
                    <w:rPr>
                      <w:b/>
                      <w:bCs/>
                      <w:color w:val="FF0000"/>
                      <w:spacing w:val="-20"/>
                      <w:sz w:val="21"/>
                      <w:szCs w:val="21"/>
                      <w:highlight w:val="none"/>
                    </w:rPr>
                  </w:pPr>
                  <w:r>
                    <w:rPr>
                      <w:b/>
                      <w:bCs/>
                      <w:color w:val="FF0000"/>
                      <w:spacing w:val="-20"/>
                      <w:sz w:val="21"/>
                      <w:szCs w:val="21"/>
                      <w:highlight w:val="none"/>
                      <w:lang w:bidi="ar"/>
                    </w:rPr>
                    <w:t>118860</w:t>
                  </w:r>
                </w:p>
              </w:tc>
              <w:tc>
                <w:tcPr>
                  <w:tcW w:w="409" w:type="pct"/>
                  <w:tcBorders>
                    <w:top w:val="nil"/>
                    <w:left w:val="nil"/>
                    <w:bottom w:val="single" w:color="auto" w:sz="4" w:space="0"/>
                    <w:right w:val="single" w:color="auto" w:sz="4" w:space="0"/>
                  </w:tcBorders>
                  <w:shd w:val="clear" w:color="auto" w:fill="auto"/>
                  <w:vAlign w:val="center"/>
                </w:tcPr>
                <w:p w14:paraId="1B6FED12">
                  <w:pPr>
                    <w:spacing w:line="360" w:lineRule="exact"/>
                    <w:jc w:val="center"/>
                    <w:rPr>
                      <w:color w:val="FF0000"/>
                      <w:spacing w:val="-20"/>
                      <w:sz w:val="21"/>
                      <w:szCs w:val="21"/>
                      <w:highlight w:val="none"/>
                    </w:rPr>
                  </w:pPr>
                  <w:r>
                    <w:rPr>
                      <w:rFonts w:hint="eastAsia"/>
                      <w:color w:val="FF0000"/>
                      <w:spacing w:val="-20"/>
                      <w:sz w:val="21"/>
                      <w:szCs w:val="21"/>
                      <w:highlight w:val="none"/>
                    </w:rPr>
                    <w:t>--</w:t>
                  </w:r>
                </w:p>
              </w:tc>
            </w:tr>
          </w:tbl>
          <w:p w14:paraId="0B11B093">
            <w:pPr>
              <w:pStyle w:val="2"/>
              <w:rPr>
                <w:rFonts w:hint="eastAsia"/>
                <w:sz w:val="24"/>
              </w:rPr>
            </w:pPr>
          </w:p>
        </w:tc>
      </w:tr>
      <w:tr w14:paraId="1C234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301" w:type="pct"/>
            <w:vAlign w:val="center"/>
          </w:tcPr>
          <w:p w14:paraId="68BA5F11">
            <w:pPr>
              <w:adjustRightInd w:val="0"/>
              <w:snapToGrid w:val="0"/>
              <w:jc w:val="both"/>
              <w:rPr>
                <w:kern w:val="0"/>
                <w:szCs w:val="21"/>
              </w:rPr>
            </w:pPr>
            <w:r>
              <w:rPr>
                <w:rFonts w:hint="eastAsia"/>
                <w:kern w:val="0"/>
                <w:sz w:val="24"/>
                <w:lang w:val="en-US" w:eastAsia="zh-CN"/>
              </w:rPr>
              <w:t>运营期</w:t>
            </w:r>
            <w:r>
              <w:rPr>
                <w:rFonts w:hint="eastAsia"/>
                <w:kern w:val="0"/>
                <w:sz w:val="24"/>
              </w:rPr>
              <w:t>工艺流程</w:t>
            </w:r>
          </w:p>
        </w:tc>
        <w:tc>
          <w:tcPr>
            <w:tcW w:w="4698" w:type="pct"/>
            <w:vAlign w:val="center"/>
          </w:tcPr>
          <w:p w14:paraId="502FD514">
            <w:pPr>
              <w:pStyle w:val="2"/>
              <w:spacing w:line="440" w:lineRule="exact"/>
              <w:rPr>
                <w:b/>
                <w:bCs/>
                <w:sz w:val="24"/>
                <w:szCs w:val="24"/>
              </w:rPr>
            </w:pPr>
            <w:r>
              <w:rPr>
                <w:rFonts w:hint="eastAsia"/>
                <w:b/>
                <w:bCs/>
                <w:sz w:val="24"/>
                <w:szCs w:val="24"/>
              </w:rPr>
              <w:t>1、光伏区运营期工艺流程图</w:t>
            </w:r>
          </w:p>
          <w:p w14:paraId="29847F82">
            <w:pPr>
              <w:autoSpaceDE w:val="0"/>
              <w:autoSpaceDN w:val="0"/>
              <w:spacing w:line="440" w:lineRule="exact"/>
              <w:ind w:firstLine="480" w:firstLineChars="200"/>
              <w:rPr>
                <w:rFonts w:hint="eastAsia"/>
                <w:sz w:val="24"/>
              </w:rPr>
            </w:pPr>
            <w:r>
              <w:rPr>
                <w:rFonts w:hint="eastAsia"/>
                <w:sz w:val="24"/>
              </w:rPr>
              <w:t>太阳能光伏组件中太阳能电池在有光照（无论是太阳光，还是其它发光体产生的光照）情况下，电池吸收光能，电池两端出现异号电荷的积累，即产生“光生电压”，这就是“光生伏特效应”。在光生伏特效应的作用下，太阳能电池的两端产生电动势，将光能转化为直流电，光伏组串通过直流汇流箱并联接入直流配电柜，汇流后接入逆变器直流输入端，将直流电转变为交流电，逆变器交流输出端接入交流配电柜，再经配变电器升压并接入电网。</w:t>
            </w:r>
          </w:p>
          <w:p w14:paraId="3F82C167">
            <w:pPr>
              <w:autoSpaceDE w:val="0"/>
              <w:autoSpaceDN w:val="0"/>
              <w:spacing w:line="440" w:lineRule="exact"/>
              <w:ind w:firstLine="482" w:firstLineChars="200"/>
              <w:rPr>
                <w:rFonts w:hint="eastAsia" w:eastAsia="宋体"/>
                <w:b/>
                <w:bCs/>
                <w:sz w:val="24"/>
                <w:lang w:eastAsia="zh-CN"/>
              </w:rPr>
            </w:pPr>
            <w:r>
              <w:rPr>
                <w:rFonts w:hint="eastAsia"/>
                <w:b/>
                <w:bCs/>
                <w:sz w:val="24"/>
                <w:lang w:eastAsia="zh-CN"/>
              </w:rPr>
              <w:t>运行过程中会产生废旧光伏组件、废矿物油、事故油、废电池、生活垃圾、生活污水、光伏清洗废水、设备噪声等。</w:t>
            </w:r>
          </w:p>
          <w:p w14:paraId="0D0A5378">
            <w:pPr>
              <w:autoSpaceDE w:val="0"/>
              <w:autoSpaceDN w:val="0"/>
              <w:spacing w:line="440" w:lineRule="exact"/>
              <w:ind w:firstLine="482" w:firstLineChars="200"/>
              <w:rPr>
                <w:rFonts w:hint="eastAsia"/>
                <w:b/>
                <w:bCs/>
                <w:sz w:val="24"/>
              </w:rPr>
            </w:pPr>
            <w:r>
              <w:rPr>
                <w:rFonts w:hint="eastAsia"/>
                <w:b/>
                <w:bCs/>
                <w:sz w:val="24"/>
              </w:rPr>
              <w:t>本项目发电系统主要工艺流程见下图。升压站电磁辐射及送出线路影响不在本次评价内容内，将另行环评。</w:t>
            </w:r>
          </w:p>
          <w:p w14:paraId="3507E01E">
            <w:pPr>
              <w:pStyle w:val="2"/>
            </w:pPr>
          </w:p>
          <w:p w14:paraId="7F77FB59">
            <w:pPr>
              <w:pStyle w:val="2"/>
              <w:spacing w:line="440" w:lineRule="exact"/>
              <w:jc w:val="center"/>
              <w:rPr>
                <w:rFonts w:hint="eastAsia"/>
                <w:b/>
                <w:bCs/>
                <w:sz w:val="24"/>
                <w:szCs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630555</wp:posOffset>
                      </wp:positionH>
                      <wp:positionV relativeFrom="paragraph">
                        <wp:posOffset>83820</wp:posOffset>
                      </wp:positionV>
                      <wp:extent cx="704850" cy="2762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0485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F6F2B">
                                  <w:pPr>
                                    <w:rPr>
                                      <w:rFonts w:hint="eastAsia" w:eastAsia="宋体"/>
                                      <w:lang w:eastAsia="zh-CN"/>
                                    </w:rPr>
                                  </w:pPr>
                                  <w:r>
                                    <w:rPr>
                                      <w:rFonts w:hint="eastAsia"/>
                                      <w:lang w:eastAsia="zh-CN"/>
                                    </w:rPr>
                                    <w:t>太阳光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6.6pt;height:21.75pt;width:55.5pt;z-index:251688960;mso-width-relative:page;mso-height-relative:page;" filled="f" stroked="f" coordsize="21600,21600" o:gfxdata="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EBN+L2QAAAAgBAAAPAAAAAAAAAAEAIAAAACIAAABkcnMv&#10;ZG93bnJldi54bWxQSwECFAAUAAAACACHTuJAv4wkdTsCAABnBAAADgAAAAAAAAABACAAAAAoAQAA&#10;ZHJzL2Uyb0RvYy54bWxQSwUGAAAAAAYABgBZAQAA1QUAAAAA&#10;">
                      <v:fill on="f" focussize="0,0"/>
                      <v:stroke on="f" weight="0.5pt"/>
                      <v:imagedata o:title=""/>
                      <o:lock v:ext="edit" aspectratio="f"/>
                      <v:textbox>
                        <w:txbxContent>
                          <w:p w14:paraId="3A5F6F2B">
                            <w:pPr>
                              <w:rPr>
                                <w:rFonts w:hint="eastAsia" w:eastAsia="宋体"/>
                                <w:lang w:eastAsia="zh-CN"/>
                              </w:rPr>
                            </w:pPr>
                            <w:r>
                              <w:rPr>
                                <w:rFonts w:hint="eastAsia"/>
                                <w:lang w:eastAsia="zh-CN"/>
                              </w:rPr>
                              <w:t>太阳光</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706755</wp:posOffset>
                      </wp:positionH>
                      <wp:positionV relativeFrom="paragraph">
                        <wp:posOffset>36195</wp:posOffset>
                      </wp:positionV>
                      <wp:extent cx="0" cy="304800"/>
                      <wp:effectExtent l="38100" t="0" r="38100" b="0"/>
                      <wp:wrapNone/>
                      <wp:docPr id="25" name="直接箭头连接符 25"/>
                      <wp:cNvGraphicFramePr/>
                      <a:graphic xmlns:a="http://schemas.openxmlformats.org/drawingml/2006/main">
                        <a:graphicData uri="http://schemas.microsoft.com/office/word/2010/wordprocessingShape">
                          <wps:wsp>
                            <wps:cNvCnPr/>
                            <wps:spPr>
                              <a:xfrm>
                                <a:off x="1844040" y="3548380"/>
                                <a:ext cx="0" cy="30480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5.65pt;margin-top:2.85pt;height:24pt;width:0pt;z-index:251687936;mso-width-relative:page;mso-height-relative:page;" filled="f" stroked="t" coordsize="21600,21600" o:gfxdata="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TpT1&#10;0wAAAAgBAAAPAAAAAAAAAAEAIAAAACIAAABkcnMvZG93bnJldi54bWxQSwECFAAUAAAACACHTuJA&#10;bzee+CYCAAAZBAAADgAAAAAAAAABACAAAAAiAQAAZHJzL2Uyb0RvYy54bWxQSwUGAAAAAAYABgBZ&#10;AQAAugUAAAAA&#10;">
                      <v:fill on="f" focussize="0,0"/>
                      <v:stroke weight="1pt" color="#000000 [3213]" miterlimit="8" joinstyle="miter" endarrow="block"/>
                      <v:imagedata o:title=""/>
                      <o:lock v:ext="edit" aspectratio="f"/>
                    </v:shape>
                  </w:pict>
                </mc:Fallback>
              </mc:AlternateContent>
            </w:r>
          </w:p>
          <w:p w14:paraId="276C66BF">
            <w:pPr>
              <w:pStyle w:val="2"/>
              <w:spacing w:line="440" w:lineRule="exact"/>
              <w:jc w:val="center"/>
              <w:rPr>
                <w:rFonts w:hint="eastAsia"/>
                <w:b/>
                <w:bCs/>
                <w:sz w:val="24"/>
                <w:szCs w:val="24"/>
              </w:rPr>
            </w:pPr>
            <w:r>
              <w:rPr>
                <w:sz w:val="24"/>
              </w:rPr>
              <mc:AlternateContent>
                <mc:Choice Requires="wps">
                  <w:drawing>
                    <wp:anchor distT="0" distB="0" distL="114300" distR="114300" simplePos="0" relativeHeight="251697152" behindDoc="0" locked="0" layoutInCell="1" allowOverlap="1">
                      <wp:simplePos x="0" y="0"/>
                      <wp:positionH relativeFrom="column">
                        <wp:posOffset>3592830</wp:posOffset>
                      </wp:positionH>
                      <wp:positionV relativeFrom="paragraph">
                        <wp:posOffset>61595</wp:posOffset>
                      </wp:positionV>
                      <wp:extent cx="657225" cy="276225"/>
                      <wp:effectExtent l="4445" t="4445" r="8890" b="8890"/>
                      <wp:wrapNone/>
                      <wp:docPr id="45" name="文本框 45"/>
                      <wp:cNvGraphicFramePr/>
                      <a:graphic xmlns:a="http://schemas.openxmlformats.org/drawingml/2006/main">
                        <a:graphicData uri="http://schemas.microsoft.com/office/word/2010/wordprocessingShape">
                          <wps:wsp>
                            <wps:cNvSpPr txBox="1"/>
                            <wps:spPr>
                              <a:xfrm>
                                <a:off x="0" y="0"/>
                                <a:ext cx="6572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B38A9E">
                                  <w:pPr>
                                    <w:rPr>
                                      <w:rFonts w:hint="eastAsia" w:eastAsia="宋体"/>
                                      <w:lang w:eastAsia="zh-CN"/>
                                    </w:rPr>
                                  </w:pPr>
                                  <w:r>
                                    <w:rPr>
                                      <w:rFonts w:hint="eastAsia"/>
                                      <w:lang w:eastAsia="zh-CN"/>
                                    </w:rPr>
                                    <w:t>逆变器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9pt;margin-top:4.85pt;height:21.75pt;width:51.75pt;z-index:251697152;mso-width-relative:page;mso-height-relative:page;" fillcolor="#FFFFFF [3201]" filled="t" stroked="t" coordsize="21600,21600" o:gfxdata="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BY711QAAAAgBAAAP&#10;AAAAAAAAAAEAIAAAACIAAABkcnMvZG93bnJldi54bWxQSwECFAAUAAAACACHTuJAmHEKrVQCAAC4&#10;BAAADgAAAAAAAAABACAAAAAkAQAAZHJzL2Uyb0RvYy54bWxQSwUGAAAAAAYABgBZAQAA6gUAAAAA&#10;">
                      <v:fill on="t" focussize="0,0"/>
                      <v:stroke weight="0.5pt" color="#000000 [3204]" joinstyle="round"/>
                      <v:imagedata o:title=""/>
                      <o:lock v:ext="edit" aspectratio="f"/>
                      <v:textbox>
                        <w:txbxContent>
                          <w:p w14:paraId="21B38A9E">
                            <w:pPr>
                              <w:rPr>
                                <w:rFonts w:hint="eastAsia" w:eastAsia="宋体"/>
                                <w:lang w:eastAsia="zh-CN"/>
                              </w:rPr>
                            </w:pPr>
                            <w:r>
                              <w:rPr>
                                <w:rFonts w:hint="eastAsia"/>
                                <w:lang w:eastAsia="zh-CN"/>
                              </w:rPr>
                              <w:t>逆变器</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3288030</wp:posOffset>
                      </wp:positionH>
                      <wp:positionV relativeFrom="paragraph">
                        <wp:posOffset>189865</wp:posOffset>
                      </wp:positionV>
                      <wp:extent cx="316230" cy="5080"/>
                      <wp:effectExtent l="0" t="36830" r="3810" b="34290"/>
                      <wp:wrapNone/>
                      <wp:docPr id="44" name="直接箭头连接符 44"/>
                      <wp:cNvGraphicFramePr/>
                      <a:graphic xmlns:a="http://schemas.openxmlformats.org/drawingml/2006/main">
                        <a:graphicData uri="http://schemas.microsoft.com/office/word/2010/wordprocessingShape">
                          <wps:wsp>
                            <wps:cNvCnPr/>
                            <wps:spPr>
                              <a:xfrm flipV="1">
                                <a:off x="0" y="0"/>
                                <a:ext cx="316230"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8.9pt;margin-top:14.95pt;height:0.4pt;width:24.9pt;z-index:251696128;mso-width-relative:page;mso-height-relative:page;" filled="f" stroked="t" coordsize="21600,21600" o:gfxdata="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L&#10;BFPWAAAACQEAAA8AAAAAAAAAAQAgAAAAIgAAAGRycy9kb3ducmV2LnhtbFBLAQIUABQAAAAIAIdO&#10;4kDUKpCyJQIAABoEAAAOAAAAAAAAAAEAIAAAACUBAABkcnMvZTJvRG9jLnhtbFBLBQYAAAAABgAG&#10;AFkBAAC8BQ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2621280</wp:posOffset>
                      </wp:positionH>
                      <wp:positionV relativeFrom="paragraph">
                        <wp:posOffset>52070</wp:posOffset>
                      </wp:positionV>
                      <wp:extent cx="657225" cy="276225"/>
                      <wp:effectExtent l="4445" t="4445" r="8890" b="8890"/>
                      <wp:wrapNone/>
                      <wp:docPr id="35" name="文本框 35"/>
                      <wp:cNvGraphicFramePr/>
                      <a:graphic xmlns:a="http://schemas.openxmlformats.org/drawingml/2006/main">
                        <a:graphicData uri="http://schemas.microsoft.com/office/word/2010/wordprocessingShape">
                          <wps:wsp>
                            <wps:cNvSpPr txBox="1"/>
                            <wps:spPr>
                              <a:xfrm>
                                <a:off x="0" y="0"/>
                                <a:ext cx="6572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BC80E7">
                                  <w:pPr>
                                    <w:rPr>
                                      <w:rFonts w:hint="eastAsia" w:eastAsia="宋体"/>
                                      <w:lang w:eastAsia="zh-CN"/>
                                    </w:rPr>
                                  </w:pPr>
                                  <w:r>
                                    <w:rPr>
                                      <w:rFonts w:hint="eastAsia"/>
                                      <w:lang w:eastAsia="zh-CN"/>
                                    </w:rPr>
                                    <w:t>汇流箱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pt;margin-top:4.1pt;height:21.75pt;width:51.75pt;z-index:251695104;mso-width-relative:page;mso-height-relative:page;" fillcolor="#FFFFFF [3201]" filled="t" stroked="t" coordsize="21600,21600" o:gfxdata="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4tWrm1QAAAAgBAAAP&#10;AAAAAAAAAAEAIAAAACIAAABkcnMvZG93bnJldi54bWxQSwECFAAUAAAACACHTuJAa11qIVQCAAC4&#10;BAAADgAAAAAAAAABACAAAAAkAQAAZHJzL2Uyb0RvYy54bWxQSwUGAAAAAAYABgBZAQAA6gUAAAAA&#10;">
                      <v:fill on="t" focussize="0,0"/>
                      <v:stroke weight="0.5pt" color="#000000 [3204]" joinstyle="round"/>
                      <v:imagedata o:title=""/>
                      <o:lock v:ext="edit" aspectratio="f"/>
                      <v:textbox>
                        <w:txbxContent>
                          <w:p w14:paraId="19BC80E7">
                            <w:pPr>
                              <w:rPr>
                                <w:rFonts w:hint="eastAsia" w:eastAsia="宋体"/>
                                <w:lang w:eastAsia="zh-CN"/>
                              </w:rPr>
                            </w:pPr>
                            <w:r>
                              <w:rPr>
                                <w:rFonts w:hint="eastAsia"/>
                                <w:lang w:eastAsia="zh-CN"/>
                              </w:rPr>
                              <w:t>汇流箱</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2306955</wp:posOffset>
                      </wp:positionH>
                      <wp:positionV relativeFrom="paragraph">
                        <wp:posOffset>189865</wp:posOffset>
                      </wp:positionV>
                      <wp:extent cx="316230" cy="5080"/>
                      <wp:effectExtent l="0" t="36830" r="3810" b="34290"/>
                      <wp:wrapNone/>
                      <wp:docPr id="31" name="直接箭头连接符 31"/>
                      <wp:cNvGraphicFramePr/>
                      <a:graphic xmlns:a="http://schemas.openxmlformats.org/drawingml/2006/main">
                        <a:graphicData uri="http://schemas.microsoft.com/office/word/2010/wordprocessingShape">
                          <wps:wsp>
                            <wps:cNvCnPr/>
                            <wps:spPr>
                              <a:xfrm flipV="1">
                                <a:off x="0" y="0"/>
                                <a:ext cx="316230"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1.65pt;margin-top:14.95pt;height:0.4pt;width:24.9pt;z-index:251694080;mso-width-relative:page;mso-height-relative:page;" filled="f" stroked="t" coordsize="21600,21600" o:gfxdata="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zOlW&#10;1QAAAAkBAAAPAAAAAAAAAAEAIAAAACIAAABkcnMvZG93bnJldi54bWxQSwECFAAUAAAACACHTuJA&#10;vJDiQCQCAAAaBAAADgAAAAAAAAABACAAAAAkAQAAZHJzL2Uyb0RvYy54bWxQSwUGAAAAAAYABgBZ&#10;AQAAugU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1564005</wp:posOffset>
                      </wp:positionH>
                      <wp:positionV relativeFrom="paragraph">
                        <wp:posOffset>52070</wp:posOffset>
                      </wp:positionV>
                      <wp:extent cx="752475" cy="276225"/>
                      <wp:effectExtent l="4445" t="4445" r="5080" b="8890"/>
                      <wp:wrapNone/>
                      <wp:docPr id="30" name="文本框 30"/>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2A0500">
                                  <w:pPr>
                                    <w:rPr>
                                      <w:rFonts w:hint="eastAsia" w:eastAsia="宋体"/>
                                      <w:lang w:eastAsia="zh-CN"/>
                                    </w:rPr>
                                  </w:pPr>
                                  <w:r>
                                    <w:rPr>
                                      <w:rFonts w:hint="eastAsia"/>
                                      <w:lang w:eastAsia="zh-CN"/>
                                    </w:rPr>
                                    <w:t>集电线路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5pt;margin-top:4.1pt;height:21.75pt;width:59.25pt;z-index:251693056;mso-width-relative:page;mso-height-relative:page;" fillcolor="#FFFFFF [3201]" filled="t" stroked="t" coordsize="21600,21600" o:gfxdata="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xsMkDWAAAA&#10;CAEAAA8AAAAAAAAAAQAgAAAAIgAAAGRycy9kb3ducmV2LnhtbFBLAQIUABQAAAAIAIdO4kDGRL2H&#10;WAIAALgEAAAOAAAAAAAAAAEAIAAAACUBAABkcnMvZTJvRG9jLnhtbFBLBQYAAAAABgAGAFkBAADv&#10;BQAAAAA=&#10;">
                      <v:fill on="t" focussize="0,0"/>
                      <v:stroke weight="0.5pt" color="#000000 [3204]" joinstyle="round"/>
                      <v:imagedata o:title=""/>
                      <o:lock v:ext="edit" aspectratio="f"/>
                      <v:textbox>
                        <w:txbxContent>
                          <w:p w14:paraId="0C2A0500">
                            <w:pPr>
                              <w:rPr>
                                <w:rFonts w:hint="eastAsia" w:eastAsia="宋体"/>
                                <w:lang w:eastAsia="zh-CN"/>
                              </w:rPr>
                            </w:pPr>
                            <w:r>
                              <w:rPr>
                                <w:rFonts w:hint="eastAsia"/>
                                <w:lang w:eastAsia="zh-CN"/>
                              </w:rPr>
                              <w:t>集电线路</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1230630</wp:posOffset>
                      </wp:positionH>
                      <wp:positionV relativeFrom="paragraph">
                        <wp:posOffset>204470</wp:posOffset>
                      </wp:positionV>
                      <wp:extent cx="335280" cy="4445"/>
                      <wp:effectExtent l="0" t="34925" r="0" b="36830"/>
                      <wp:wrapNone/>
                      <wp:docPr id="29" name="直接箭头连接符 29"/>
                      <wp:cNvGraphicFramePr/>
                      <a:graphic xmlns:a="http://schemas.openxmlformats.org/drawingml/2006/main">
                        <a:graphicData uri="http://schemas.microsoft.com/office/word/2010/wordprocessingShape">
                          <wps:wsp>
                            <wps:cNvCnPr/>
                            <wps:spPr>
                              <a:xfrm>
                                <a:off x="0" y="0"/>
                                <a:ext cx="335280" cy="444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6.9pt;margin-top:16.1pt;height:0.35pt;width:26.4pt;z-index:251692032;mso-width-relative:page;mso-height-relative:page;" filled="f" stroked="t" coordsize="21600,21600" o:gfxdata="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ww11wAAAAkB&#10;AAAPAAAAAAAAAAEAIAAAACIAAABkcnMvZG93bnJldi54bWxQSwECFAAUAAAACACHTuJAV4TH4RwC&#10;AAAQBAAADgAAAAAAAAABACAAAAAmAQAAZHJzL2Uyb0RvYy54bWxQSwUGAAAAAAYABgBZAQAAtAUA&#10;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201930</wp:posOffset>
                      </wp:positionH>
                      <wp:positionV relativeFrom="paragraph">
                        <wp:posOffset>61595</wp:posOffset>
                      </wp:positionV>
                      <wp:extent cx="1009015" cy="276225"/>
                      <wp:effectExtent l="4445" t="5080" r="7620" b="8255"/>
                      <wp:wrapNone/>
                      <wp:docPr id="13" name="文本框 13"/>
                      <wp:cNvGraphicFramePr/>
                      <a:graphic xmlns:a="http://schemas.openxmlformats.org/drawingml/2006/main">
                        <a:graphicData uri="http://schemas.microsoft.com/office/word/2010/wordprocessingShape">
                          <wps:wsp>
                            <wps:cNvSpPr txBox="1"/>
                            <wps:spPr>
                              <a:xfrm>
                                <a:off x="1577340" y="3796030"/>
                                <a:ext cx="10090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BE3E84">
                                  <w:pPr>
                                    <w:rPr>
                                      <w:rFonts w:hint="eastAsia" w:eastAsia="宋体"/>
                                      <w:lang w:eastAsia="zh-CN"/>
                                    </w:rPr>
                                  </w:pPr>
                                  <w:r>
                                    <w:rPr>
                                      <w:rFonts w:hint="eastAsia"/>
                                      <w:lang w:eastAsia="zh-CN"/>
                                    </w:rPr>
                                    <w:t>太阳能电池板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4.85pt;height:21.75pt;width:79.45pt;z-index:251686912;mso-width-relative:page;mso-height-relative:page;" fillcolor="#FFFFFF [3201]" filled="t" stroked="t" coordsize="21600,21600" o:gfxdata="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v/9dMAAAAHAQAADwAAAAAAAAABACAAAAAiAAAAZHJzL2Rvd25yZXYueG1sUEsBAhQAFAAAAAgA&#10;h07iQMdj0UxjAgAAxQQAAA4AAAAAAAAAAQAgAAAAIgEAAGRycy9lMm9Eb2MueG1sUEsFBgAAAAAG&#10;AAYAWQEAAPcFAAAAAA==&#10;">
                      <v:fill on="t" focussize="0,0"/>
                      <v:stroke weight="0.5pt" color="#000000 [3204]" joinstyle="round"/>
                      <v:imagedata o:title=""/>
                      <o:lock v:ext="edit" aspectratio="f"/>
                      <v:textbox>
                        <w:txbxContent>
                          <w:p w14:paraId="09BE3E84">
                            <w:pPr>
                              <w:rPr>
                                <w:rFonts w:hint="eastAsia" w:eastAsia="宋体"/>
                                <w:lang w:eastAsia="zh-CN"/>
                              </w:rPr>
                            </w:pPr>
                            <w:r>
                              <w:rPr>
                                <w:rFonts w:hint="eastAsia"/>
                                <w:lang w:eastAsia="zh-CN"/>
                              </w:rPr>
                              <w:t>太阳能电池板</w:t>
                            </w:r>
                          </w:p>
                        </w:txbxContent>
                      </v:textbox>
                    </v:shape>
                  </w:pict>
                </mc:Fallback>
              </mc:AlternateContent>
            </w:r>
          </w:p>
          <w:p w14:paraId="2356C87A">
            <w:pPr>
              <w:pStyle w:val="2"/>
              <w:spacing w:line="440" w:lineRule="exact"/>
              <w:jc w:val="center"/>
              <w:rPr>
                <w:rFonts w:hint="eastAsia"/>
                <w:b/>
                <w:bCs/>
                <w:sz w:val="24"/>
                <w:szCs w:val="24"/>
              </w:rPr>
            </w:pPr>
            <w:r>
              <w:rPr>
                <w:sz w:val="24"/>
              </w:rPr>
              <mc:AlternateContent>
                <mc:Choice Requires="wps">
                  <w:drawing>
                    <wp:anchor distT="0" distB="0" distL="114300" distR="114300" simplePos="0" relativeHeight="251703296" behindDoc="0" locked="0" layoutInCell="1" allowOverlap="1">
                      <wp:simplePos x="0" y="0"/>
                      <wp:positionH relativeFrom="column">
                        <wp:posOffset>1468755</wp:posOffset>
                      </wp:positionH>
                      <wp:positionV relativeFrom="paragraph">
                        <wp:posOffset>277495</wp:posOffset>
                      </wp:positionV>
                      <wp:extent cx="504190" cy="276225"/>
                      <wp:effectExtent l="4445" t="5080" r="9525" b="8255"/>
                      <wp:wrapNone/>
                      <wp:docPr id="51" name="文本框 51"/>
                      <wp:cNvGraphicFramePr/>
                      <a:graphic xmlns:a="http://schemas.openxmlformats.org/drawingml/2006/main">
                        <a:graphicData uri="http://schemas.microsoft.com/office/word/2010/wordprocessingShape">
                          <wps:wsp>
                            <wps:cNvSpPr txBox="1"/>
                            <wps:spPr>
                              <a:xfrm>
                                <a:off x="0" y="0"/>
                                <a:ext cx="50419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A8C14B">
                                  <w:pPr>
                                    <w:rPr>
                                      <w:rFonts w:hint="default"/>
                                      <w:lang w:val="en-US" w:eastAsia="zh-CN"/>
                                    </w:rPr>
                                  </w:pPr>
                                  <w:r>
                                    <w:rPr>
                                      <w:rFonts w:hint="eastAsia"/>
                                      <w:lang w:val="en-US" w:eastAsia="zh-CN"/>
                                    </w:rPr>
                                    <w:t>并网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65pt;margin-top:21.85pt;height:21.75pt;width:39.7pt;z-index:251703296;mso-width-relative:page;mso-height-relative:page;" fillcolor="#FFFFFF [3201]" filled="t" stroked="t" coordsize="21600,21600" o:gfxdata="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LBXTtYAAAAJ&#10;AQAADwAAAAAAAAABACAAAAAiAAAAZHJzL2Rvd25yZXYueG1sUEsBAhQAFAAAAAgAh07iQIy03rVX&#10;AgAAuAQAAA4AAAAAAAAAAQAgAAAAJQEAAGRycy9lMm9Eb2MueG1sUEsFBgAAAAAGAAYAWQEAAO4F&#10;AAAAAA==&#10;">
                      <v:fill on="t" focussize="0,0"/>
                      <v:stroke weight="0.5pt" color="#000000 [3204]" joinstyle="round"/>
                      <v:imagedata o:title=""/>
                      <o:lock v:ext="edit" aspectratio="f"/>
                      <v:textbox>
                        <w:txbxContent>
                          <w:p w14:paraId="6DA8C14B">
                            <w:pPr>
                              <w:rPr>
                                <w:rFonts w:hint="default"/>
                                <w:lang w:val="en-US" w:eastAsia="zh-CN"/>
                              </w:rPr>
                            </w:pPr>
                            <w:r>
                              <w:rPr>
                                <w:rFonts w:hint="eastAsia"/>
                                <w:lang w:val="en-US" w:eastAsia="zh-CN"/>
                              </w:rPr>
                              <w:t>并网</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2221865</wp:posOffset>
                      </wp:positionH>
                      <wp:positionV relativeFrom="paragraph">
                        <wp:posOffset>277495</wp:posOffset>
                      </wp:positionV>
                      <wp:extent cx="998855" cy="276225"/>
                      <wp:effectExtent l="4445" t="4445" r="17780" b="8890"/>
                      <wp:wrapNone/>
                      <wp:docPr id="49" name="文本框 49"/>
                      <wp:cNvGraphicFramePr/>
                      <a:graphic xmlns:a="http://schemas.openxmlformats.org/drawingml/2006/main">
                        <a:graphicData uri="http://schemas.microsoft.com/office/word/2010/wordprocessingShape">
                          <wps:wsp>
                            <wps:cNvSpPr txBox="1"/>
                            <wps:spPr>
                              <a:xfrm>
                                <a:off x="0" y="0"/>
                                <a:ext cx="99885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8FCD83">
                                  <w:pPr>
                                    <w:rPr>
                                      <w:rFonts w:hint="default" w:eastAsia="宋体"/>
                                      <w:lang w:val="en-US" w:eastAsia="zh-CN"/>
                                    </w:rPr>
                                  </w:pPr>
                                  <w:r>
                                    <w:rPr>
                                      <w:rFonts w:hint="eastAsia"/>
                                      <w:lang w:val="en-US" w:eastAsia="zh-CN"/>
                                    </w:rPr>
                                    <w:t>220kV变压器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95pt;margin-top:21.85pt;height:21.75pt;width:78.65pt;z-index:251701248;mso-width-relative:page;mso-height-relative:page;" fillcolor="#FFFFFF [3201]" filled="t" stroked="t" coordsize="21600,21600" o:gfxdata="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iLJKDY&#10;AAAACQEAAA8AAAAAAAAAAQAgAAAAIgAAAGRycy9kb3ducmV2LnhtbFBLAQIUABQAAAAIAIdO4kBR&#10;AK7YWQIAALgEAAAOAAAAAAAAAAEAIAAAACcBAABkcnMvZTJvRG9jLnhtbFBLBQYAAAAABgAGAFkB&#10;AADyBQAAAAA=&#10;">
                      <v:fill on="t" focussize="0,0"/>
                      <v:stroke weight="0.5pt" color="#000000 [3204]" joinstyle="round"/>
                      <v:imagedata o:title=""/>
                      <o:lock v:ext="edit" aspectratio="f"/>
                      <v:textbox>
                        <w:txbxContent>
                          <w:p w14:paraId="568FCD83">
                            <w:pPr>
                              <w:rPr>
                                <w:rFonts w:hint="default" w:eastAsia="宋体"/>
                                <w:lang w:val="en-US" w:eastAsia="zh-CN"/>
                              </w:rPr>
                            </w:pPr>
                            <w:r>
                              <w:rPr>
                                <w:rFonts w:hint="eastAsia"/>
                                <w:lang w:val="en-US" w:eastAsia="zh-CN"/>
                              </w:rPr>
                              <w:t>220kV变压器</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3488055</wp:posOffset>
                      </wp:positionH>
                      <wp:positionV relativeFrom="paragraph">
                        <wp:posOffset>277495</wp:posOffset>
                      </wp:positionV>
                      <wp:extent cx="942340" cy="276225"/>
                      <wp:effectExtent l="4445" t="4445" r="13335" b="8890"/>
                      <wp:wrapNone/>
                      <wp:docPr id="47" name="文本框 47"/>
                      <wp:cNvGraphicFramePr/>
                      <a:graphic xmlns:a="http://schemas.openxmlformats.org/drawingml/2006/main">
                        <a:graphicData uri="http://schemas.microsoft.com/office/word/2010/wordprocessingShape">
                          <wps:wsp>
                            <wps:cNvSpPr txBox="1"/>
                            <wps:spPr>
                              <a:xfrm>
                                <a:off x="0" y="0"/>
                                <a:ext cx="94234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43A009">
                                  <w:pPr>
                                    <w:rPr>
                                      <w:rFonts w:hint="default" w:eastAsia="宋体"/>
                                      <w:lang w:val="en-US" w:eastAsia="zh-CN"/>
                                    </w:rPr>
                                  </w:pPr>
                                  <w:r>
                                    <w:rPr>
                                      <w:rFonts w:hint="eastAsia"/>
                                      <w:lang w:val="en-US" w:eastAsia="zh-CN"/>
                                    </w:rPr>
                                    <w:t>35kV变压器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65pt;margin-top:21.85pt;height:21.75pt;width:74.2pt;z-index:251699200;mso-width-relative:page;mso-height-relative:page;" fillcolor="#FFFFFF [3201]" filled="t" stroked="t" coordsize="21600,21600" o:gfxdata="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hKlFTXAAAA&#10;CQEAAA8AAAAAAAAAAQAgAAAAIgAAAGRycy9kb3ducmV2LnhtbFBLAQIUABQAAAAIAIdO4kAMdRrr&#10;VwIAALgEAAAOAAAAAAAAAAEAIAAAACYBAABkcnMvZTJvRG9jLnhtbFBLBQYAAAAABgAGAFkBAADv&#10;BQAAAAA=&#10;">
                      <v:fill on="t" focussize="0,0"/>
                      <v:stroke weight="0.5pt" color="#000000 [3204]" joinstyle="round"/>
                      <v:imagedata o:title=""/>
                      <o:lock v:ext="edit" aspectratio="f"/>
                      <v:textbox>
                        <w:txbxContent>
                          <w:p w14:paraId="3F43A009">
                            <w:pPr>
                              <w:rPr>
                                <w:rFonts w:hint="default" w:eastAsia="宋体"/>
                                <w:lang w:val="en-US" w:eastAsia="zh-CN"/>
                              </w:rPr>
                            </w:pPr>
                            <w:r>
                              <w:rPr>
                                <w:rFonts w:hint="eastAsia"/>
                                <w:lang w:val="en-US" w:eastAsia="zh-CN"/>
                              </w:rPr>
                              <w:t>35kV变压器</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3907155</wp:posOffset>
                      </wp:positionH>
                      <wp:positionV relativeFrom="paragraph">
                        <wp:posOffset>48895</wp:posOffset>
                      </wp:positionV>
                      <wp:extent cx="1905" cy="242570"/>
                      <wp:effectExtent l="36830" t="0" r="37465" b="1270"/>
                      <wp:wrapNone/>
                      <wp:docPr id="46" name="直接箭头连接符 46"/>
                      <wp:cNvGraphicFramePr/>
                      <a:graphic xmlns:a="http://schemas.openxmlformats.org/drawingml/2006/main">
                        <a:graphicData uri="http://schemas.microsoft.com/office/word/2010/wordprocessingShape">
                          <wps:wsp>
                            <wps:cNvCnPr/>
                            <wps:spPr>
                              <a:xfrm>
                                <a:off x="0" y="0"/>
                                <a:ext cx="1905" cy="24257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7.65pt;margin-top:3.85pt;height:19.1pt;width:0.15pt;z-index:251698176;mso-width-relative:page;mso-height-relative:page;" filled="f" stroked="t" coordsize="21600,21600" o:gfxdata="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YUENcAAAAI&#10;AQAADwAAAAAAAAABACAAAAAiAAAAZHJzL2Rvd25yZXYueG1sUEsBAhQAFAAAAAgAh07iQPJv150d&#10;AgAAEAQAAA4AAAAAAAAAAQAgAAAAJgEAAGRycy9lMm9Eb2MueG1sUEsFBgAAAAAGAAYAWQEAALUF&#10;A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306705</wp:posOffset>
                      </wp:positionH>
                      <wp:positionV relativeFrom="paragraph">
                        <wp:posOffset>10795</wp:posOffset>
                      </wp:positionV>
                      <wp:extent cx="1093470" cy="4565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093470" cy="456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A322C">
                                  <w:pPr>
                                    <w:rPr>
                                      <w:rFonts w:hint="eastAsia"/>
                                      <w:sz w:val="18"/>
                                      <w:szCs w:val="21"/>
                                      <w:lang w:eastAsia="zh-CN"/>
                                    </w:rPr>
                                  </w:pPr>
                                  <w:r>
                                    <w:rPr>
                                      <w:rFonts w:hint="eastAsia"/>
                                      <w:sz w:val="18"/>
                                      <w:szCs w:val="21"/>
                                      <w:lang w:eastAsia="zh-CN"/>
                                    </w:rPr>
                                    <w:t>废旧光伏组件、光伏清洗废水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5pt;margin-top:0.85pt;height:35.95pt;width:86.1pt;z-index:251689984;mso-width-relative:page;mso-height-relative:page;" filled="f" stroked="f" coordsize="21600,21600" o:gfxdata="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3rg8PXAAAABwEAAA8AAAAAAAAAAQAgAAAAIgAAAGRycy9k&#10;b3ducmV2LnhtbFBLAQIUABQAAAAIAIdO4kCtTve0PAIAAGgEAAAOAAAAAAAAAAEAIAAAACYBAABk&#10;cnMvZTJvRG9jLnhtbFBLBQYAAAAABgAGAFkBAADUBQAAAAA=&#10;">
                      <v:fill on="f" focussize="0,0"/>
                      <v:stroke on="f" weight="0.5pt"/>
                      <v:imagedata o:title=""/>
                      <o:lock v:ext="edit" aspectratio="f"/>
                      <v:textbox>
                        <w:txbxContent>
                          <w:p w14:paraId="336A322C">
                            <w:pPr>
                              <w:rPr>
                                <w:rFonts w:hint="eastAsia"/>
                                <w:sz w:val="18"/>
                                <w:szCs w:val="21"/>
                                <w:lang w:eastAsia="zh-CN"/>
                              </w:rPr>
                            </w:pPr>
                            <w:r>
                              <w:rPr>
                                <w:rFonts w:hint="eastAsia"/>
                                <w:sz w:val="18"/>
                                <w:szCs w:val="21"/>
                                <w:lang w:eastAsia="zh-CN"/>
                              </w:rPr>
                              <w:t>废旧光伏组件、光伏清洗废水</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697230</wp:posOffset>
                      </wp:positionH>
                      <wp:positionV relativeFrom="paragraph">
                        <wp:posOffset>58420</wp:posOffset>
                      </wp:positionV>
                      <wp:extent cx="0" cy="304800"/>
                      <wp:effectExtent l="38100" t="0" r="38100" b="0"/>
                      <wp:wrapNone/>
                      <wp:docPr id="28" name="直接箭头连接符 28"/>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4.9pt;margin-top:4.6pt;height:24pt;width:0pt;z-index:251691008;mso-width-relative:page;mso-height-relative:page;" filled="f" stroked="t" coordsize="21600,21600" o:gfxdata="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neBjDVAAAACAEAAA8AAAAA&#10;AAAAAQAgAAAAIgAAAGRycy9kb3ducmV2LnhtbFBLAQIUABQAAAAIAIdO4kCrLB/TFwIAAA0EAAAO&#10;AAAAAAAAAAEAIAAAACQBAABkcnMvZTJvRG9jLnhtbFBLBQYAAAAABgAGAFkBAACtBQAAAAA=&#10;">
                      <v:fill on="f" focussize="0,0"/>
                      <v:stroke weight="1pt" color="#000000 [3213]" miterlimit="8" joinstyle="miter" endarrow="block"/>
                      <v:imagedata o:title=""/>
                      <o:lock v:ext="edit" aspectratio="f"/>
                    </v:shape>
                  </w:pict>
                </mc:Fallback>
              </mc:AlternateContent>
            </w:r>
          </w:p>
          <w:p w14:paraId="47D4F280">
            <w:pPr>
              <w:pStyle w:val="2"/>
              <w:spacing w:line="440" w:lineRule="exact"/>
              <w:jc w:val="center"/>
              <w:rPr>
                <w:rFonts w:hint="eastAsia"/>
                <w:b/>
                <w:bCs/>
                <w:sz w:val="24"/>
                <w:szCs w:val="24"/>
              </w:rPr>
            </w:pPr>
            <w:r>
              <w:rPr>
                <w:sz w:val="24"/>
              </w:rPr>
              <mc:AlternateContent>
                <mc:Choice Requires="wps">
                  <w:drawing>
                    <wp:anchor distT="0" distB="0" distL="114300" distR="114300" simplePos="0" relativeHeight="251705344" behindDoc="0" locked="0" layoutInCell="1" allowOverlap="1">
                      <wp:simplePos x="0" y="0"/>
                      <wp:positionH relativeFrom="column">
                        <wp:posOffset>2049780</wp:posOffset>
                      </wp:positionH>
                      <wp:positionV relativeFrom="paragraph">
                        <wp:posOffset>274320</wp:posOffset>
                      </wp:positionV>
                      <wp:extent cx="1379220" cy="54229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379220" cy="542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C598A">
                                  <w:pPr>
                                    <w:rPr>
                                      <w:rFonts w:hint="eastAsia"/>
                                      <w:sz w:val="18"/>
                                      <w:szCs w:val="21"/>
                                      <w:lang w:eastAsia="zh-CN"/>
                                    </w:rPr>
                                  </w:pPr>
                                  <w:r>
                                    <w:rPr>
                                      <w:rFonts w:hint="eastAsia"/>
                                      <w:sz w:val="18"/>
                                      <w:szCs w:val="21"/>
                                      <w:lang w:eastAsia="zh-CN"/>
                                    </w:rPr>
                                    <w:t>废矿物油、事故油、废电池、生活垃圾、生活污水、噪声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4pt;margin-top:21.6pt;height:42.7pt;width:108.6pt;z-index:251705344;mso-width-relative:page;mso-height-relative:page;" filled="f" stroked="f" coordsize="21600,21600" o:gfxdata="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&#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W919dsAAAAKAQAADwAAAAAAAAABACAAAAAiAAAA&#10;ZHJzL2Rvd25yZXYueG1sUEsBAhQAFAAAAAgAh07iQFhlkZA9AgAAaAQAAA4AAAAAAAAAAQAgAAAA&#10;KgEAAGRycy9lMm9Eb2MueG1sUEsFBgAAAAAGAAYAWQEAANkFAAAAAA==&#10;">
                      <v:fill on="f" focussize="0,0"/>
                      <v:stroke on="f" weight="0.5pt"/>
                      <v:imagedata o:title=""/>
                      <o:lock v:ext="edit" aspectratio="f"/>
                      <v:textbox>
                        <w:txbxContent>
                          <w:p w14:paraId="5DFC598A">
                            <w:pPr>
                              <w:rPr>
                                <w:rFonts w:hint="eastAsia"/>
                                <w:sz w:val="18"/>
                                <w:szCs w:val="21"/>
                                <w:lang w:eastAsia="zh-CN"/>
                              </w:rPr>
                            </w:pPr>
                            <w:r>
                              <w:rPr>
                                <w:rFonts w:hint="eastAsia"/>
                                <w:sz w:val="18"/>
                                <w:szCs w:val="21"/>
                                <w:lang w:eastAsia="zh-CN"/>
                              </w:rPr>
                              <w:t>废矿物油、事故油、废电池、生活垃圾、生活污水、噪声</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1956435</wp:posOffset>
                      </wp:positionH>
                      <wp:positionV relativeFrom="paragraph">
                        <wp:posOffset>145415</wp:posOffset>
                      </wp:positionV>
                      <wp:extent cx="264795" cy="5080"/>
                      <wp:effectExtent l="0" t="36830" r="9525" b="34290"/>
                      <wp:wrapNone/>
                      <wp:docPr id="50" name="直接箭头连接符 50"/>
                      <wp:cNvGraphicFramePr/>
                      <a:graphic xmlns:a="http://schemas.openxmlformats.org/drawingml/2006/main">
                        <a:graphicData uri="http://schemas.microsoft.com/office/word/2010/wordprocessingShape">
                          <wps:wsp>
                            <wps:cNvCnPr/>
                            <wps:spPr>
                              <a:xfrm flipH="1" flipV="1">
                                <a:off x="0" y="0"/>
                                <a:ext cx="264795"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54.05pt;margin-top:11.45pt;height:0.4pt;width:20.85pt;z-index:251702272;mso-width-relative:page;mso-height-relative:page;" filled="f" stroked="t" coordsize="21600,21600" o:gfxdata="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Eej8toAAAAJAQAADwAAAAAAAAABACAAAAAiAAAAZHJzL2Rvd25yZXYueG1sUEsBAhQA&#10;FAAAAAgAh07iQFMlsnwpAgAAJAQAAA4AAAAAAAAAAQAgAAAAKQEAAGRycy9lMm9Eb2MueG1sUEsF&#10;BgAAAAAGAAYAWQEAAMQFA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3223260</wp:posOffset>
                      </wp:positionH>
                      <wp:positionV relativeFrom="paragraph">
                        <wp:posOffset>135890</wp:posOffset>
                      </wp:positionV>
                      <wp:extent cx="274320" cy="5080"/>
                      <wp:effectExtent l="0" t="36830" r="0" b="34290"/>
                      <wp:wrapNone/>
                      <wp:docPr id="48" name="直接箭头连接符 48"/>
                      <wp:cNvGraphicFramePr/>
                      <a:graphic xmlns:a="http://schemas.openxmlformats.org/drawingml/2006/main">
                        <a:graphicData uri="http://schemas.microsoft.com/office/word/2010/wordprocessingShape">
                          <wps:wsp>
                            <wps:cNvCnPr/>
                            <wps:spPr>
                              <a:xfrm flipH="1" flipV="1">
                                <a:off x="0" y="0"/>
                                <a:ext cx="274320"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53.8pt;margin-top:10.7pt;height:0.4pt;width:21.6pt;z-index:251700224;mso-width-relative:page;mso-height-relative:page;" filled="f" stroked="t" coordsize="21600,21600" o:gfxdata="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WWpctgAAAAJAQAADwAAAAAAAAABACAAAAAiAAAAZHJzL2Rvd25yZXYueG1sUEsBAhQAFAAA&#10;AAgAh07iQNdXibAoAgAAJAQAAA4AAAAAAAAAAQAgAAAAJwEAAGRycy9lMm9Eb2MueG1sUEsFBgAA&#10;AAAGAAYAWQEAAMEFAAAAAA==&#10;">
                      <v:fill on="f" focussize="0,0"/>
                      <v:stroke weight="1pt" color="#000000 [3213]" miterlimit="8" joinstyle="miter" endarrow="block"/>
                      <v:imagedata o:title=""/>
                      <o:lock v:ext="edit" aspectratio="f"/>
                    </v:shape>
                  </w:pict>
                </mc:Fallback>
              </mc:AlternateContent>
            </w:r>
          </w:p>
          <w:p w14:paraId="18903936">
            <w:pPr>
              <w:pStyle w:val="2"/>
              <w:spacing w:line="440" w:lineRule="exact"/>
              <w:jc w:val="center"/>
              <w:rPr>
                <w:rFonts w:hint="eastAsia"/>
                <w:b/>
                <w:bCs/>
                <w:sz w:val="24"/>
                <w:szCs w:val="24"/>
              </w:rPr>
            </w:pPr>
            <w:r>
              <w:rPr>
                <w:sz w:val="24"/>
              </w:rPr>
              <mc:AlternateContent>
                <mc:Choice Requires="wps">
                  <w:drawing>
                    <wp:anchor distT="0" distB="0" distL="114300" distR="114300" simplePos="0" relativeHeight="251704320" behindDoc="0" locked="0" layoutInCell="1" allowOverlap="1">
                      <wp:simplePos x="0" y="0"/>
                      <wp:positionH relativeFrom="column">
                        <wp:posOffset>2754630</wp:posOffset>
                      </wp:positionH>
                      <wp:positionV relativeFrom="paragraph">
                        <wp:posOffset>4445</wp:posOffset>
                      </wp:positionV>
                      <wp:extent cx="0" cy="304800"/>
                      <wp:effectExtent l="38100" t="0" r="38100" b="0"/>
                      <wp:wrapNone/>
                      <wp:docPr id="52" name="直接箭头连接符 52"/>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9pt;margin-top:0.35pt;height:24pt;width:0pt;z-index:251704320;mso-width-relative:page;mso-height-relative:page;" filled="f" stroked="t" coordsize="21600,21600" o:gfxdata="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wLPCTUAAAABwEAAA8AAAAA&#10;AAAAAQAgAAAAIgAAAGRycy9kb3ducmV2LnhtbFBLAQIUABQAAAAIAIdO4kCmV036GAIAAA0EAAAO&#10;AAAAAAAAAAEAIAAAACMBAABkcnMvZTJvRG9jLnhtbFBLBQYAAAAABgAGAFkBAACtBQAAAAA=&#10;">
                      <v:fill on="f" focussize="0,0"/>
                      <v:stroke weight="1pt" color="#000000 [3213]" miterlimit="8" joinstyle="miter" endarrow="block"/>
                      <v:imagedata o:title=""/>
                      <o:lock v:ext="edit" aspectratio="f"/>
                    </v:shape>
                  </w:pict>
                </mc:Fallback>
              </mc:AlternateContent>
            </w:r>
          </w:p>
          <w:p w14:paraId="5DAF8005">
            <w:pPr>
              <w:pStyle w:val="2"/>
              <w:spacing w:line="440" w:lineRule="exact"/>
              <w:jc w:val="center"/>
              <w:rPr>
                <w:rFonts w:hint="eastAsia"/>
                <w:b/>
                <w:bCs/>
                <w:sz w:val="24"/>
                <w:szCs w:val="24"/>
              </w:rPr>
            </w:pPr>
          </w:p>
          <w:p w14:paraId="487FD0BE">
            <w:pPr>
              <w:pStyle w:val="2"/>
              <w:spacing w:line="440" w:lineRule="exact"/>
              <w:jc w:val="center"/>
              <w:rPr>
                <w:b/>
                <w:bCs/>
                <w:sz w:val="24"/>
                <w:szCs w:val="24"/>
              </w:rPr>
            </w:pPr>
            <w:r>
              <w:rPr>
                <w:rFonts w:hint="eastAsia"/>
                <w:b/>
                <w:bCs/>
                <w:sz w:val="24"/>
                <w:szCs w:val="24"/>
              </w:rPr>
              <w:t>图2-</w:t>
            </w:r>
            <w:r>
              <w:rPr>
                <w:rFonts w:hint="eastAsia"/>
                <w:b/>
                <w:bCs/>
                <w:sz w:val="24"/>
                <w:szCs w:val="24"/>
                <w:lang w:val="en-US" w:eastAsia="zh-CN"/>
              </w:rPr>
              <w:t>7</w:t>
            </w:r>
            <w:r>
              <w:rPr>
                <w:rFonts w:hint="eastAsia"/>
                <w:b/>
                <w:bCs/>
                <w:sz w:val="24"/>
                <w:szCs w:val="24"/>
              </w:rPr>
              <w:t xml:space="preserve">    光伏区运营期工艺流程及产污环节示意图</w:t>
            </w:r>
          </w:p>
          <w:p w14:paraId="376FBFDC">
            <w:pPr>
              <w:numPr>
                <w:ilvl w:val="0"/>
                <w:numId w:val="5"/>
              </w:numPr>
              <w:autoSpaceDE w:val="0"/>
              <w:autoSpaceDN w:val="0"/>
              <w:spacing w:line="440" w:lineRule="exact"/>
              <w:ind w:firstLine="482" w:firstLineChars="200"/>
              <w:rPr>
                <w:b/>
                <w:bCs/>
                <w:sz w:val="24"/>
              </w:rPr>
            </w:pPr>
            <w:r>
              <w:rPr>
                <w:rFonts w:hint="eastAsia"/>
                <w:b/>
                <w:bCs/>
                <w:sz w:val="24"/>
              </w:rPr>
              <w:t>储能系统工艺流程</w:t>
            </w:r>
          </w:p>
          <w:p w14:paraId="42F27295">
            <w:pPr>
              <w:autoSpaceDE w:val="0"/>
              <w:autoSpaceDN w:val="0"/>
              <w:spacing w:line="440" w:lineRule="exact"/>
              <w:ind w:firstLine="480" w:firstLineChars="200"/>
              <w:rPr>
                <w:sz w:val="24"/>
              </w:rPr>
            </w:pPr>
            <w:r>
              <w:rPr>
                <w:rFonts w:hint="eastAsia"/>
                <w:sz w:val="24"/>
              </w:rPr>
              <w:t>磷酸铁锂电池的充放电反应是在 LiFePO</w:t>
            </w:r>
            <w:r>
              <w:rPr>
                <w:rFonts w:hint="eastAsia"/>
                <w:sz w:val="24"/>
                <w:vertAlign w:val="subscript"/>
              </w:rPr>
              <w:t>4</w:t>
            </w:r>
            <w:r>
              <w:rPr>
                <w:rFonts w:hint="eastAsia"/>
                <w:sz w:val="24"/>
              </w:rPr>
              <w:t>和 FePO</w:t>
            </w:r>
            <w:r>
              <w:rPr>
                <w:rFonts w:hint="eastAsia"/>
                <w:sz w:val="24"/>
                <w:vertAlign w:val="subscript"/>
              </w:rPr>
              <w:t>4</w:t>
            </w:r>
            <w:r>
              <w:rPr>
                <w:rFonts w:hint="eastAsia"/>
                <w:sz w:val="24"/>
              </w:rPr>
              <w:t>两相之间进行。在充 电过程中，LiFePO</w:t>
            </w:r>
            <w:r>
              <w:rPr>
                <w:rFonts w:hint="eastAsia"/>
                <w:sz w:val="24"/>
                <w:vertAlign w:val="subscript"/>
              </w:rPr>
              <w:t>4</w:t>
            </w:r>
            <w:r>
              <w:rPr>
                <w:rFonts w:hint="eastAsia"/>
                <w:sz w:val="24"/>
              </w:rPr>
              <w:t>逐渐脱离出锂离子形成FePO</w:t>
            </w:r>
            <w:r>
              <w:rPr>
                <w:rFonts w:hint="eastAsia"/>
                <w:sz w:val="24"/>
                <w:vertAlign w:val="subscript"/>
              </w:rPr>
              <w:t>4</w:t>
            </w:r>
            <w:r>
              <w:rPr>
                <w:rFonts w:hint="eastAsia"/>
                <w:sz w:val="24"/>
              </w:rPr>
              <w:t>，在放电过程中，锂离子嵌入FePO</w:t>
            </w:r>
            <w:r>
              <w:rPr>
                <w:rFonts w:hint="eastAsia"/>
                <w:sz w:val="24"/>
                <w:vertAlign w:val="subscript"/>
              </w:rPr>
              <w:t>4</w:t>
            </w:r>
            <w:r>
              <w:rPr>
                <w:rFonts w:hint="eastAsia"/>
                <w:sz w:val="24"/>
              </w:rPr>
              <w:t>形成 LiFePO</w:t>
            </w:r>
            <w:r>
              <w:rPr>
                <w:rFonts w:hint="eastAsia"/>
                <w:sz w:val="24"/>
                <w:vertAlign w:val="subscript"/>
              </w:rPr>
              <w:t>4</w:t>
            </w:r>
            <w:r>
              <w:rPr>
                <w:rFonts w:hint="eastAsia"/>
                <w:sz w:val="24"/>
              </w:rPr>
              <w:t xml:space="preserve">。电池充电时，锂离子从磷酸铁锂晶体迁移到晶体表面，在电场力的作用下，进入电解液，然后穿过隔膜，再经电解液迁移到石墨晶体的表面，而后 嵌入石墨品格中。与此同时，电子经导电体流向正极的铝箔集电极，经极耳、 电池正极柱、外电路、负极极柱、负极极耳流向电池负极的铜箔集流体，再 经导电体流到石墨负极，使负极的电荷达至平衡。锂离子从磷酸铁锂脱嵌后， 磷酸铁锂转化成磷酸铁。 </w:t>
            </w:r>
          </w:p>
          <w:p w14:paraId="46C5105C">
            <w:pPr>
              <w:autoSpaceDE w:val="0"/>
              <w:autoSpaceDN w:val="0"/>
              <w:spacing w:line="440" w:lineRule="exact"/>
              <w:ind w:firstLine="480" w:firstLineChars="200"/>
              <w:rPr>
                <w:sz w:val="24"/>
              </w:rPr>
            </w:pPr>
            <w:r>
              <w:rPr>
                <w:rFonts w:hint="eastAsia"/>
                <w:sz w:val="24"/>
              </w:rPr>
              <w:t>LiFePO</w:t>
            </w:r>
            <w:r>
              <w:rPr>
                <w:rFonts w:hint="eastAsia"/>
                <w:sz w:val="24"/>
                <w:vertAlign w:val="subscript"/>
              </w:rPr>
              <w:t>4</w:t>
            </w:r>
            <w:r>
              <w:rPr>
                <w:rFonts w:hint="eastAsia"/>
                <w:sz w:val="24"/>
              </w:rPr>
              <w:t>—xLi+xe→FePO</w:t>
            </w:r>
            <w:r>
              <w:rPr>
                <w:rFonts w:hint="eastAsia"/>
                <w:sz w:val="24"/>
                <w:vertAlign w:val="subscript"/>
              </w:rPr>
              <w:t>4</w:t>
            </w:r>
            <w:r>
              <w:rPr>
                <w:rFonts w:hint="eastAsia"/>
                <w:sz w:val="24"/>
              </w:rPr>
              <w:t>+(1-x)LiFePO</w:t>
            </w:r>
            <w:r>
              <w:rPr>
                <w:rFonts w:hint="eastAsia"/>
                <w:sz w:val="24"/>
                <w:vertAlign w:val="subscript"/>
              </w:rPr>
              <w:t>4</w:t>
            </w:r>
            <w:r>
              <w:rPr>
                <w:rFonts w:hint="eastAsia"/>
                <w:sz w:val="24"/>
              </w:rPr>
              <w:t xml:space="preserve">(1) </w:t>
            </w:r>
          </w:p>
          <w:p w14:paraId="39E8F805">
            <w:pPr>
              <w:autoSpaceDE w:val="0"/>
              <w:autoSpaceDN w:val="0"/>
              <w:spacing w:line="440" w:lineRule="exact"/>
              <w:ind w:firstLine="480" w:firstLineChars="200"/>
              <w:rPr>
                <w:sz w:val="24"/>
              </w:rPr>
            </w:pPr>
            <w:r>
              <w:rPr>
                <w:rFonts w:hint="eastAsia"/>
                <w:sz w:val="24"/>
              </w:rPr>
              <w:t>电池放电时，锂离子从石墨晶体中脱嵌出来，进入电解液，然后穿过隔 膜，经电解液迁移到磷酸铁锂晶体的表面，然后重新嵌入到磷酸铁锂的晶格内。与此同时，电子经导电体流向负极的铜箔集电极，经极耳、电池负极柱、 外电路、正极极柱、正极极耳流向电池正极的铝箔集流体，再经导电体流到 磷酸铁锂正极，使正极的电荷达至平衡。锂离子嵌入到磷酸铁晶体后，磷酸 铁转化为磷酸铁锂。 FePO</w:t>
            </w:r>
            <w:r>
              <w:rPr>
                <w:rFonts w:hint="eastAsia"/>
                <w:sz w:val="24"/>
                <w:vertAlign w:val="subscript"/>
              </w:rPr>
              <w:t>4</w:t>
            </w:r>
            <w:r>
              <w:rPr>
                <w:rFonts w:hint="eastAsia"/>
                <w:sz w:val="24"/>
              </w:rPr>
              <w:t>+xLi+xe→xLiFePO</w:t>
            </w:r>
            <w:r>
              <w:rPr>
                <w:rFonts w:hint="eastAsia"/>
                <w:sz w:val="24"/>
                <w:vertAlign w:val="subscript"/>
              </w:rPr>
              <w:t>4</w:t>
            </w:r>
            <w:r>
              <w:rPr>
                <w:rFonts w:hint="eastAsia"/>
                <w:sz w:val="24"/>
              </w:rPr>
              <w:t>+(1-x)FePO</w:t>
            </w:r>
            <w:r>
              <w:rPr>
                <w:rFonts w:hint="eastAsia"/>
                <w:sz w:val="24"/>
                <w:vertAlign w:val="subscript"/>
              </w:rPr>
              <w:t>4</w:t>
            </w:r>
            <w:r>
              <w:rPr>
                <w:rFonts w:hint="eastAsia"/>
                <w:sz w:val="24"/>
              </w:rPr>
              <w:t>(2)</w:t>
            </w:r>
          </w:p>
          <w:tbl>
            <w:tblPr>
              <w:tblStyle w:val="6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9"/>
            </w:tblGrid>
            <w:tr w14:paraId="2799F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1" w:type="dxa"/>
                </w:tcPr>
                <w:p w14:paraId="00FF3E81">
                  <w:pPr>
                    <w:autoSpaceDE w:val="0"/>
                    <w:autoSpaceDN w:val="0"/>
                    <w:jc w:val="center"/>
                  </w:pPr>
                  <w:r>
                    <w:drawing>
                      <wp:inline distT="0" distB="0" distL="114300" distR="114300">
                        <wp:extent cx="4444365" cy="1629410"/>
                        <wp:effectExtent l="0" t="0" r="13335"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4444365" cy="1629410"/>
                                </a:xfrm>
                                <a:prstGeom prst="rect">
                                  <a:avLst/>
                                </a:prstGeom>
                                <a:noFill/>
                                <a:ln>
                                  <a:noFill/>
                                </a:ln>
                              </pic:spPr>
                            </pic:pic>
                          </a:graphicData>
                        </a:graphic>
                      </wp:inline>
                    </w:drawing>
                  </w:r>
                </w:p>
                <w:p w14:paraId="550EF4E4">
                  <w:pPr>
                    <w:pStyle w:val="2"/>
                    <w:keepNext w:val="0"/>
                    <w:keepLines w:val="0"/>
                    <w:pageBreakBefore w:val="0"/>
                    <w:widowControl w:val="0"/>
                    <w:kinsoku/>
                    <w:wordWrap/>
                    <w:overflowPunct/>
                    <w:topLinePunct w:val="0"/>
                    <w:autoSpaceDE/>
                    <w:autoSpaceDN/>
                    <w:bidi w:val="0"/>
                    <w:adjustRightInd/>
                    <w:snapToGrid w:val="0"/>
                    <w:jc w:val="center"/>
                    <w:textAlignment w:val="auto"/>
                  </w:pPr>
                  <w:r>
                    <w:rPr>
                      <w:rFonts w:hint="eastAsia"/>
                      <w:b/>
                      <w:bCs/>
                      <w:sz w:val="24"/>
                    </w:rPr>
                    <w:t>图2-</w:t>
                  </w:r>
                  <w:r>
                    <w:rPr>
                      <w:rFonts w:hint="eastAsia"/>
                      <w:b/>
                      <w:bCs/>
                      <w:sz w:val="24"/>
                      <w:lang w:val="en-US" w:eastAsia="zh-CN"/>
                    </w:rPr>
                    <w:t>8</w:t>
                  </w:r>
                  <w:r>
                    <w:rPr>
                      <w:rFonts w:hint="eastAsia"/>
                      <w:b/>
                      <w:bCs/>
                      <w:sz w:val="24"/>
                    </w:rPr>
                    <w:t xml:space="preserve">    本项目储能系统组成图</w:t>
                  </w:r>
                </w:p>
                <w:p w14:paraId="002C6FFD">
                  <w:pPr>
                    <w:pStyle w:val="2"/>
                  </w:pPr>
                </w:p>
              </w:tc>
            </w:tr>
          </w:tbl>
          <w:p w14:paraId="35C90EF3">
            <w:pPr>
              <w:autoSpaceDE w:val="0"/>
              <w:autoSpaceDN w:val="0"/>
              <w:spacing w:line="440" w:lineRule="exact"/>
              <w:jc w:val="both"/>
              <w:rPr>
                <w:b/>
                <w:bCs/>
                <w:sz w:val="24"/>
              </w:rPr>
            </w:pPr>
          </w:p>
        </w:tc>
      </w:tr>
      <w:tr w14:paraId="0EA6C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301" w:type="pct"/>
            <w:vAlign w:val="center"/>
          </w:tcPr>
          <w:p w14:paraId="26824524">
            <w:pPr>
              <w:adjustRightInd w:val="0"/>
              <w:snapToGrid w:val="0"/>
              <w:jc w:val="both"/>
              <w:rPr>
                <w:rFonts w:hint="default"/>
                <w:kern w:val="0"/>
                <w:sz w:val="24"/>
                <w:lang w:val="en-US" w:eastAsia="zh-CN"/>
              </w:rPr>
            </w:pPr>
            <w:r>
              <w:rPr>
                <w:rFonts w:hint="eastAsia"/>
                <w:kern w:val="0"/>
                <w:sz w:val="24"/>
                <w:lang w:val="en-US" w:eastAsia="zh-CN"/>
              </w:rPr>
              <w:t>服务期满后工艺流程</w:t>
            </w:r>
          </w:p>
        </w:tc>
        <w:tc>
          <w:tcPr>
            <w:tcW w:w="4698" w:type="pct"/>
            <w:vAlign w:val="center"/>
          </w:tcPr>
          <w:p w14:paraId="0E399B40">
            <w:pPr>
              <w:autoSpaceDE w:val="0"/>
              <w:autoSpaceDN w:val="0"/>
              <w:spacing w:line="440" w:lineRule="exact"/>
              <w:ind w:firstLine="482" w:firstLineChars="200"/>
              <w:rPr>
                <w:b/>
                <w:bCs/>
                <w:sz w:val="24"/>
              </w:rPr>
            </w:pPr>
            <w:r>
              <w:rPr>
                <w:rFonts w:hint="eastAsia"/>
                <w:b/>
                <w:bCs/>
                <w:sz w:val="24"/>
              </w:rPr>
              <w:t>服务期满后流程简述：</w:t>
            </w:r>
          </w:p>
          <w:p w14:paraId="207C5D12">
            <w:pPr>
              <w:autoSpaceDE w:val="0"/>
              <w:autoSpaceDN w:val="0"/>
              <w:spacing w:line="440" w:lineRule="exact"/>
              <w:ind w:firstLine="480" w:firstLineChars="200"/>
              <w:rPr>
                <w:b/>
                <w:bCs/>
                <w:sz w:val="24"/>
              </w:rPr>
            </w:pPr>
            <w:r>
              <w:rPr>
                <w:rFonts w:hint="eastAsia"/>
                <w:sz w:val="24"/>
              </w:rPr>
              <w:t>本项目运营期为25年，待项目运营期满后，按国家相关要求，将对生产区（电池组件及支架、变压器等）进行全部拆除或者更换，保留进站道路及升压站，清除光伏场区及检修道路地面、恢复至土地原有地貌。</w:t>
            </w:r>
          </w:p>
          <w:p w14:paraId="610B11C7">
            <w:pPr>
              <w:autoSpaceDE w:val="0"/>
              <w:autoSpaceDN w:val="0"/>
              <w:spacing w:line="440" w:lineRule="exact"/>
              <w:ind w:firstLine="480" w:firstLineChars="200"/>
              <w:rPr>
                <w:sz w:val="24"/>
              </w:rPr>
            </w:pPr>
            <w:r>
              <w:rPr>
                <w:rFonts w:hint="eastAsia"/>
                <w:sz w:val="24"/>
              </w:rPr>
              <w:t>1、拆除工作</w:t>
            </w:r>
          </w:p>
          <w:p w14:paraId="556AB303">
            <w:pPr>
              <w:autoSpaceDE w:val="0"/>
              <w:autoSpaceDN w:val="0"/>
              <w:spacing w:line="440" w:lineRule="exact"/>
              <w:ind w:firstLine="480" w:firstLineChars="200"/>
              <w:rPr>
                <w:sz w:val="24"/>
              </w:rPr>
            </w:pPr>
            <w:r>
              <w:rPr>
                <w:rFonts w:hint="eastAsia"/>
                <w:sz w:val="24"/>
              </w:rPr>
              <w:t>（1）光伏组件的拆除</w:t>
            </w:r>
          </w:p>
          <w:p w14:paraId="3828FE56">
            <w:pPr>
              <w:autoSpaceDE w:val="0"/>
              <w:autoSpaceDN w:val="0"/>
              <w:spacing w:line="440" w:lineRule="exact"/>
              <w:ind w:firstLine="480" w:firstLineChars="200"/>
              <w:rPr>
                <w:sz w:val="24"/>
              </w:rPr>
            </w:pPr>
            <w:r>
              <w:rPr>
                <w:rFonts w:hint="eastAsia"/>
                <w:sz w:val="24"/>
              </w:rPr>
              <w:t>光伏组件拆除将委托光伏组件厂家进行拆除，拆除顺序为：电池组件拆卸→表土清理→桩基础掘除→表土回铺。光伏组件随拆随清，不暂存，不设临时施工场地。</w:t>
            </w:r>
          </w:p>
          <w:p w14:paraId="61D941EE">
            <w:pPr>
              <w:autoSpaceDE w:val="0"/>
              <w:autoSpaceDN w:val="0"/>
              <w:spacing w:line="440" w:lineRule="exact"/>
              <w:ind w:firstLine="480" w:firstLineChars="200"/>
              <w:rPr>
                <w:sz w:val="24"/>
              </w:rPr>
            </w:pPr>
            <w:r>
              <w:rPr>
                <w:rFonts w:hint="eastAsia"/>
                <w:sz w:val="24"/>
              </w:rPr>
              <w:t>本项目光伏组件拆除过程中主要的污染为施工期间表土清理过程产生的施工扬尘以及施工机械产生的机械噪声。</w:t>
            </w:r>
          </w:p>
          <w:p w14:paraId="10B473E9">
            <w:pPr>
              <w:autoSpaceDE w:val="0"/>
              <w:autoSpaceDN w:val="0"/>
              <w:spacing w:line="440" w:lineRule="exact"/>
              <w:ind w:firstLine="480" w:firstLineChars="200"/>
              <w:rPr>
                <w:sz w:val="24"/>
              </w:rPr>
            </w:pPr>
            <w:r>
              <w:rPr>
                <w:rFonts w:hint="eastAsia"/>
                <w:sz w:val="24"/>
              </w:rPr>
              <w:t>（2）箱逆变拆除</w:t>
            </w:r>
          </w:p>
          <w:p w14:paraId="09E43BCB">
            <w:pPr>
              <w:autoSpaceDE w:val="0"/>
              <w:autoSpaceDN w:val="0"/>
              <w:spacing w:line="440" w:lineRule="exact"/>
              <w:ind w:firstLine="480" w:firstLineChars="200"/>
              <w:rPr>
                <w:sz w:val="24"/>
              </w:rPr>
            </w:pPr>
            <w:r>
              <w:rPr>
                <w:rFonts w:hint="eastAsia"/>
                <w:sz w:val="24"/>
              </w:rPr>
              <w:t>箱逆变拆除将委托箱变厂家进行拆除，拆除顺序为：变压器油排出→变压器油收集→箱变拆卸→表土清理→箱变基础掘除→事故油池拆除→表土回铺。箱逆变随拆随清，不暂存，不设临时施工场地。本项目箱逆变拆除过程中主要的污染为施工期间表土清理过程产生的施工扬尘、施工机械产生的机械噪声、变压器油及沾染变压器油的油槽。</w:t>
            </w:r>
          </w:p>
          <w:p w14:paraId="709E5843">
            <w:pPr>
              <w:autoSpaceDE w:val="0"/>
              <w:autoSpaceDN w:val="0"/>
              <w:spacing w:line="440" w:lineRule="exact"/>
              <w:ind w:firstLine="480" w:firstLineChars="200"/>
              <w:rPr>
                <w:sz w:val="24"/>
              </w:rPr>
            </w:pPr>
            <w:r>
              <w:rPr>
                <w:rFonts w:hint="eastAsia"/>
                <w:sz w:val="24"/>
              </w:rPr>
              <w:t>（3）架空线路拆除</w:t>
            </w:r>
          </w:p>
          <w:p w14:paraId="79B6C4C3">
            <w:pPr>
              <w:autoSpaceDE w:val="0"/>
              <w:autoSpaceDN w:val="0"/>
              <w:spacing w:line="440" w:lineRule="exact"/>
              <w:ind w:firstLine="480" w:firstLineChars="200"/>
              <w:rPr>
                <w:sz w:val="24"/>
              </w:rPr>
            </w:pPr>
            <w:r>
              <w:rPr>
                <w:rFonts w:hint="eastAsia"/>
                <w:sz w:val="24"/>
              </w:rPr>
              <w:t>架空线路拆除顺序为：附件拆除→塔干拆除→收线→土方开挖→基础掘除→地表恢复。</w:t>
            </w:r>
          </w:p>
          <w:p w14:paraId="4B97C339">
            <w:pPr>
              <w:autoSpaceDE w:val="0"/>
              <w:autoSpaceDN w:val="0"/>
              <w:spacing w:line="440" w:lineRule="exact"/>
              <w:ind w:firstLine="480" w:firstLineChars="200"/>
              <w:rPr>
                <w:sz w:val="24"/>
              </w:rPr>
            </w:pPr>
            <w:r>
              <w:rPr>
                <w:rFonts w:hint="eastAsia"/>
                <w:sz w:val="24"/>
              </w:rPr>
              <w:t>本项目架空线路拆除过程中主要的污染途径为施工期间表土清理过程产生的施工扬尘、施工机械产生的机械噪声、废弃塔基零件及电缆。</w:t>
            </w:r>
          </w:p>
          <w:p w14:paraId="1E03C82C">
            <w:pPr>
              <w:autoSpaceDE w:val="0"/>
              <w:autoSpaceDN w:val="0"/>
              <w:spacing w:line="440" w:lineRule="exact"/>
              <w:ind w:firstLine="480" w:firstLineChars="200"/>
              <w:rPr>
                <w:sz w:val="24"/>
              </w:rPr>
            </w:pPr>
            <w:r>
              <w:rPr>
                <w:rFonts w:hint="eastAsia"/>
                <w:sz w:val="24"/>
              </w:rPr>
              <w:t>（4）地埋线路</w:t>
            </w:r>
          </w:p>
          <w:p w14:paraId="60514A54">
            <w:pPr>
              <w:autoSpaceDE w:val="0"/>
              <w:autoSpaceDN w:val="0"/>
              <w:spacing w:line="440" w:lineRule="exact"/>
              <w:ind w:firstLine="480" w:firstLineChars="200"/>
              <w:rPr>
                <w:sz w:val="24"/>
              </w:rPr>
            </w:pPr>
            <w:r>
              <w:rPr>
                <w:rFonts w:hint="eastAsia"/>
                <w:sz w:val="24"/>
              </w:rPr>
              <w:t>本项目地埋线路拆除工艺流程：①埋沟开挖：采用小型挖掘设备并辅以人工开挖电缆壕沟。开挖出的土石就近堆放在埋沟走向的迎风侧，清理出的表土应将表层耕作土与下层土分别堆放，中间用土工布隔开，上层进行苫盖；</w:t>
            </w:r>
          </w:p>
          <w:p w14:paraId="290E8DD9">
            <w:pPr>
              <w:autoSpaceDE w:val="0"/>
              <w:autoSpaceDN w:val="0"/>
              <w:spacing w:line="440" w:lineRule="exact"/>
              <w:ind w:firstLine="480" w:firstLineChars="200"/>
              <w:rPr>
                <w:sz w:val="24"/>
              </w:rPr>
            </w:pPr>
            <w:r>
              <w:rPr>
                <w:rFonts w:hint="eastAsia"/>
                <w:sz w:val="24"/>
              </w:rPr>
              <w:t>②电缆回收：进行电缆回收；③埋沟回填：先用软土或砂按设计厚度回填，然后铺保护板，上部用开挖料回填至电缆沟顶部；④植被恢复：电缆沟施工后立即进行表土回铺并进行场地平整，对于耕地回填时应先填生土，后填耕作熟土，在电缆沟回填及周边扰动区域恢复植被。</w:t>
            </w:r>
          </w:p>
          <w:p w14:paraId="1212888A">
            <w:pPr>
              <w:autoSpaceDE w:val="0"/>
              <w:autoSpaceDN w:val="0"/>
              <w:spacing w:line="440" w:lineRule="exact"/>
              <w:ind w:firstLine="480" w:firstLineChars="200"/>
              <w:rPr>
                <w:sz w:val="24"/>
              </w:rPr>
            </w:pPr>
            <w:r>
              <w:rPr>
                <w:rFonts w:hint="eastAsia"/>
                <w:sz w:val="24"/>
              </w:rPr>
              <w:t>本项目地埋线路拆除过程中主要的污染为施工期间表土清理过程产生的施工扬尘、施工机械产生的机械噪声及电缆。</w:t>
            </w:r>
          </w:p>
          <w:p w14:paraId="2AE48EE2">
            <w:pPr>
              <w:autoSpaceDE w:val="0"/>
              <w:autoSpaceDN w:val="0"/>
              <w:spacing w:line="440" w:lineRule="exact"/>
              <w:ind w:firstLine="480" w:firstLineChars="200"/>
              <w:rPr>
                <w:sz w:val="24"/>
              </w:rPr>
            </w:pPr>
            <w:r>
              <w:rPr>
                <w:rFonts w:hint="eastAsia"/>
                <w:sz w:val="24"/>
              </w:rPr>
              <w:t>光伏电站服务期满后影响主要为：</w:t>
            </w:r>
          </w:p>
          <w:p w14:paraId="2FCB3910">
            <w:pPr>
              <w:autoSpaceDE w:val="0"/>
              <w:autoSpaceDN w:val="0"/>
              <w:spacing w:line="440" w:lineRule="exact"/>
              <w:ind w:firstLine="480" w:firstLineChars="200"/>
              <w:rPr>
                <w:sz w:val="24"/>
              </w:rPr>
            </w:pPr>
            <w:r>
              <w:rPr>
                <w:rFonts w:hint="eastAsia"/>
                <w:sz w:val="24"/>
              </w:rPr>
              <w:t>（1）拆除过程产生的施工扬尘；</w:t>
            </w:r>
          </w:p>
          <w:p w14:paraId="43070198">
            <w:pPr>
              <w:autoSpaceDE w:val="0"/>
              <w:autoSpaceDN w:val="0"/>
              <w:spacing w:line="440" w:lineRule="exact"/>
              <w:ind w:firstLine="480" w:firstLineChars="200"/>
              <w:rPr>
                <w:sz w:val="24"/>
              </w:rPr>
            </w:pPr>
            <w:r>
              <w:rPr>
                <w:rFonts w:hint="eastAsia"/>
                <w:sz w:val="24"/>
              </w:rPr>
              <w:t>（2）拆除过程中产生施工机械噪声；</w:t>
            </w:r>
          </w:p>
          <w:p w14:paraId="5D4892FE">
            <w:pPr>
              <w:autoSpaceDE w:val="0"/>
              <w:autoSpaceDN w:val="0"/>
              <w:spacing w:line="440" w:lineRule="exact"/>
              <w:ind w:firstLine="480" w:firstLineChars="200"/>
              <w:rPr>
                <w:sz w:val="24"/>
              </w:rPr>
            </w:pPr>
            <w:r>
              <w:rPr>
                <w:rFonts w:hint="eastAsia"/>
                <w:sz w:val="24"/>
              </w:rPr>
              <w:t>（3）拆除的太阳能电池板、变压器、废弃变压器油、变压器油槽、废</w:t>
            </w:r>
          </w:p>
          <w:p w14:paraId="4346CB2A">
            <w:pPr>
              <w:autoSpaceDE w:val="0"/>
              <w:autoSpaceDN w:val="0"/>
              <w:spacing w:line="440" w:lineRule="exact"/>
              <w:ind w:firstLine="480" w:firstLineChars="200"/>
              <w:rPr>
                <w:sz w:val="24"/>
              </w:rPr>
            </w:pPr>
            <w:r>
              <w:rPr>
                <w:rFonts w:hint="eastAsia"/>
                <w:sz w:val="24"/>
              </w:rPr>
              <w:t>电缆等固体废物；</w:t>
            </w:r>
          </w:p>
          <w:p w14:paraId="172C0754">
            <w:pPr>
              <w:pStyle w:val="2"/>
              <w:numPr>
                <w:ilvl w:val="0"/>
                <w:numId w:val="6"/>
              </w:numPr>
              <w:ind w:left="0" w:leftChars="0" w:firstLine="480" w:firstLineChars="200"/>
              <w:rPr>
                <w:rFonts w:hint="eastAsia"/>
                <w:sz w:val="24"/>
              </w:rPr>
            </w:pPr>
            <w:r>
              <w:rPr>
                <w:rFonts w:hint="eastAsia"/>
                <w:sz w:val="24"/>
              </w:rPr>
              <w:t>基础拆除造成生态影响。</w:t>
            </w:r>
          </w:p>
          <w:p w14:paraId="27BD461C">
            <w:pPr>
              <w:pStyle w:val="2"/>
              <w:widowControl w:val="0"/>
              <w:numPr>
                <w:ilvl w:val="0"/>
                <w:numId w:val="0"/>
              </w:numPr>
              <w:snapToGrid w:val="0"/>
              <w:jc w:val="left"/>
              <w:rPr>
                <w:rFonts w:hint="eastAsia"/>
                <w:sz w:val="24"/>
              </w:rPr>
            </w:pPr>
          </w:p>
          <w:p w14:paraId="7A0975ED">
            <w:pPr>
              <w:pStyle w:val="2"/>
              <w:widowControl w:val="0"/>
              <w:numPr>
                <w:ilvl w:val="0"/>
                <w:numId w:val="0"/>
              </w:numPr>
              <w:snapToGrid w:val="0"/>
              <w:jc w:val="left"/>
              <w:rPr>
                <w:rFonts w:hint="eastAsia"/>
                <w:sz w:val="24"/>
              </w:rPr>
            </w:pPr>
          </w:p>
          <w:p w14:paraId="03F8FDFB">
            <w:pPr>
              <w:pStyle w:val="2"/>
              <w:widowControl w:val="0"/>
              <w:numPr>
                <w:ilvl w:val="0"/>
                <w:numId w:val="0"/>
              </w:numPr>
              <w:snapToGrid w:val="0"/>
              <w:jc w:val="left"/>
              <w:rPr>
                <w:rFonts w:hint="eastAsia"/>
                <w:sz w:val="24"/>
              </w:rPr>
            </w:pPr>
          </w:p>
          <w:p w14:paraId="0ECA745E">
            <w:pPr>
              <w:pStyle w:val="2"/>
              <w:widowControl w:val="0"/>
              <w:numPr>
                <w:ilvl w:val="0"/>
                <w:numId w:val="0"/>
              </w:numPr>
              <w:snapToGrid w:val="0"/>
              <w:jc w:val="left"/>
              <w:rPr>
                <w:rFonts w:hint="eastAsia"/>
                <w:sz w:val="24"/>
              </w:rPr>
            </w:pPr>
          </w:p>
          <w:p w14:paraId="72DC664B">
            <w:pPr>
              <w:pStyle w:val="2"/>
              <w:widowControl w:val="0"/>
              <w:numPr>
                <w:ilvl w:val="0"/>
                <w:numId w:val="0"/>
              </w:numPr>
              <w:snapToGrid w:val="0"/>
              <w:jc w:val="left"/>
              <w:rPr>
                <w:rFonts w:hint="eastAsia"/>
                <w:sz w:val="24"/>
              </w:rPr>
            </w:pPr>
          </w:p>
          <w:p w14:paraId="479707D2">
            <w:pPr>
              <w:pStyle w:val="2"/>
              <w:widowControl w:val="0"/>
              <w:numPr>
                <w:ilvl w:val="0"/>
                <w:numId w:val="0"/>
              </w:numPr>
              <w:snapToGrid w:val="0"/>
              <w:jc w:val="left"/>
              <w:rPr>
                <w:rFonts w:hint="eastAsia"/>
                <w:sz w:val="24"/>
              </w:rPr>
            </w:pPr>
          </w:p>
          <w:p w14:paraId="5E54AA92">
            <w:pPr>
              <w:pStyle w:val="2"/>
              <w:widowControl w:val="0"/>
              <w:numPr>
                <w:ilvl w:val="0"/>
                <w:numId w:val="0"/>
              </w:numPr>
              <w:snapToGrid w:val="0"/>
              <w:jc w:val="left"/>
              <w:rPr>
                <w:rFonts w:hint="eastAsia"/>
                <w:sz w:val="24"/>
              </w:rPr>
            </w:pPr>
          </w:p>
          <w:p w14:paraId="6810B562">
            <w:pPr>
              <w:pStyle w:val="2"/>
              <w:widowControl w:val="0"/>
              <w:numPr>
                <w:ilvl w:val="0"/>
                <w:numId w:val="0"/>
              </w:numPr>
              <w:snapToGrid w:val="0"/>
              <w:jc w:val="left"/>
              <w:rPr>
                <w:rFonts w:hint="eastAsia"/>
                <w:sz w:val="24"/>
              </w:rPr>
            </w:pPr>
          </w:p>
          <w:p w14:paraId="0B1F4C69">
            <w:pPr>
              <w:pStyle w:val="2"/>
              <w:widowControl w:val="0"/>
              <w:numPr>
                <w:ilvl w:val="0"/>
                <w:numId w:val="0"/>
              </w:numPr>
              <w:snapToGrid w:val="0"/>
              <w:jc w:val="left"/>
              <w:rPr>
                <w:rFonts w:hint="eastAsia"/>
                <w:sz w:val="24"/>
              </w:rPr>
            </w:pPr>
          </w:p>
          <w:p w14:paraId="6647BCF5">
            <w:pPr>
              <w:pStyle w:val="2"/>
              <w:widowControl w:val="0"/>
              <w:numPr>
                <w:ilvl w:val="0"/>
                <w:numId w:val="0"/>
              </w:numPr>
              <w:snapToGrid w:val="0"/>
              <w:jc w:val="left"/>
              <w:rPr>
                <w:rFonts w:hint="eastAsia"/>
                <w:sz w:val="24"/>
              </w:rPr>
            </w:pPr>
          </w:p>
          <w:p w14:paraId="280E4411">
            <w:pPr>
              <w:pStyle w:val="2"/>
              <w:widowControl w:val="0"/>
              <w:numPr>
                <w:ilvl w:val="0"/>
                <w:numId w:val="0"/>
              </w:numPr>
              <w:snapToGrid w:val="0"/>
              <w:jc w:val="left"/>
              <w:rPr>
                <w:rFonts w:hint="eastAsia"/>
                <w:sz w:val="24"/>
              </w:rPr>
            </w:pPr>
          </w:p>
          <w:p w14:paraId="2D744113">
            <w:pPr>
              <w:pStyle w:val="2"/>
              <w:widowControl w:val="0"/>
              <w:numPr>
                <w:ilvl w:val="0"/>
                <w:numId w:val="0"/>
              </w:numPr>
              <w:snapToGrid w:val="0"/>
              <w:jc w:val="left"/>
              <w:rPr>
                <w:rFonts w:hint="eastAsia"/>
                <w:sz w:val="24"/>
              </w:rPr>
            </w:pPr>
          </w:p>
          <w:p w14:paraId="7ED6C8BF">
            <w:pPr>
              <w:pStyle w:val="2"/>
              <w:widowControl w:val="0"/>
              <w:numPr>
                <w:ilvl w:val="0"/>
                <w:numId w:val="0"/>
              </w:numPr>
              <w:snapToGrid w:val="0"/>
              <w:jc w:val="left"/>
              <w:rPr>
                <w:rFonts w:hint="eastAsia"/>
                <w:sz w:val="24"/>
              </w:rPr>
            </w:pPr>
          </w:p>
          <w:p w14:paraId="0DC2987F">
            <w:pPr>
              <w:pStyle w:val="2"/>
              <w:widowControl w:val="0"/>
              <w:numPr>
                <w:ilvl w:val="0"/>
                <w:numId w:val="0"/>
              </w:numPr>
              <w:snapToGrid w:val="0"/>
              <w:jc w:val="left"/>
              <w:rPr>
                <w:rFonts w:hint="eastAsia"/>
                <w:sz w:val="24"/>
              </w:rPr>
            </w:pPr>
          </w:p>
          <w:p w14:paraId="2F3E5501">
            <w:pPr>
              <w:pStyle w:val="2"/>
              <w:widowControl w:val="0"/>
              <w:numPr>
                <w:ilvl w:val="0"/>
                <w:numId w:val="0"/>
              </w:numPr>
              <w:snapToGrid w:val="0"/>
              <w:jc w:val="left"/>
              <w:rPr>
                <w:rFonts w:hint="eastAsia"/>
                <w:sz w:val="24"/>
              </w:rPr>
            </w:pPr>
          </w:p>
        </w:tc>
      </w:tr>
    </w:tbl>
    <w:p w14:paraId="08271F51">
      <w:pPr>
        <w:ind w:firstLine="420"/>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41D22B9E">
      <w:pPr>
        <w:pStyle w:val="59"/>
        <w:ind w:firstLine="600"/>
        <w:jc w:val="center"/>
        <w:outlineLvl w:val="0"/>
        <w:rPr>
          <w:rFonts w:ascii="Times New Roman" w:hAnsi="Times New Roman"/>
          <w:snapToGrid w:val="0"/>
          <w:sz w:val="30"/>
          <w:szCs w:val="30"/>
        </w:rPr>
      </w:pPr>
      <w:bookmarkStart w:id="9" w:name="_Toc7205"/>
      <w:bookmarkStart w:id="10" w:name="_Toc26589"/>
      <w:r>
        <w:rPr>
          <w:rFonts w:ascii="黑体" w:hAnsi="黑体" w:eastAsia="黑体"/>
          <w:snapToGrid w:val="0"/>
          <w:sz w:val="30"/>
          <w:szCs w:val="30"/>
        </w:rPr>
        <w:t>三、生态环境现状、保护目标及评价标准</w:t>
      </w:r>
      <w:bookmarkEnd w:id="9"/>
      <w:bookmarkEnd w:id="10"/>
    </w:p>
    <w:tbl>
      <w:tblPr>
        <w:tblStyle w:val="6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081"/>
      </w:tblGrid>
      <w:tr w14:paraId="543B1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14:paraId="176CD41A">
            <w:pPr>
              <w:kinsoku w:val="0"/>
              <w:overflowPunct w:val="0"/>
              <w:autoSpaceDE w:val="0"/>
              <w:autoSpaceDN w:val="0"/>
              <w:adjustRightInd w:val="0"/>
              <w:snapToGrid w:val="0"/>
              <w:jc w:val="both"/>
              <w:rPr>
                <w:kern w:val="0"/>
                <w:szCs w:val="21"/>
              </w:rPr>
            </w:pPr>
            <w:r>
              <w:rPr>
                <w:kern w:val="0"/>
                <w:szCs w:val="21"/>
              </w:rPr>
              <w:t>生态环境现状</w:t>
            </w:r>
          </w:p>
        </w:tc>
        <w:tc>
          <w:tcPr>
            <w:tcW w:w="4459" w:type="pct"/>
            <w:vAlign w:val="center"/>
          </w:tcPr>
          <w:p w14:paraId="7F7AD175">
            <w:pPr>
              <w:kinsoku w:val="0"/>
              <w:overflowPunct w:val="0"/>
              <w:autoSpaceDE w:val="0"/>
              <w:autoSpaceDN w:val="0"/>
              <w:adjustRightInd w:val="0"/>
              <w:snapToGrid w:val="0"/>
              <w:spacing w:line="440" w:lineRule="exact"/>
              <w:ind w:firstLine="482" w:firstLineChars="200"/>
              <w:rPr>
                <w:b/>
                <w:kern w:val="0"/>
                <w:sz w:val="24"/>
              </w:rPr>
            </w:pPr>
            <w:bookmarkStart w:id="11" w:name="_Toc182978297"/>
            <w:bookmarkStart w:id="12" w:name="_Toc176318832"/>
            <w:bookmarkStart w:id="13" w:name="_Toc181101889"/>
            <w:r>
              <w:rPr>
                <w:b/>
                <w:kern w:val="0"/>
                <w:sz w:val="24"/>
              </w:rPr>
              <w:t>1</w:t>
            </w:r>
            <w:r>
              <w:rPr>
                <w:rFonts w:hint="eastAsia"/>
                <w:b/>
                <w:kern w:val="0"/>
                <w:sz w:val="24"/>
              </w:rPr>
              <w:t>、主体功能区划</w:t>
            </w:r>
          </w:p>
          <w:p w14:paraId="5FEE04D7">
            <w:pPr>
              <w:kinsoku w:val="0"/>
              <w:overflowPunct w:val="0"/>
              <w:autoSpaceDE w:val="0"/>
              <w:autoSpaceDN w:val="0"/>
              <w:adjustRightInd w:val="0"/>
              <w:snapToGrid w:val="0"/>
              <w:spacing w:line="440" w:lineRule="exact"/>
              <w:ind w:firstLine="480" w:firstLineChars="200"/>
              <w:rPr>
                <w:bCs/>
                <w:kern w:val="0"/>
                <w:sz w:val="24"/>
              </w:rPr>
            </w:pPr>
            <w:r>
              <w:rPr>
                <w:rFonts w:hint="eastAsia"/>
                <w:bCs/>
                <w:kern w:val="0"/>
                <w:sz w:val="24"/>
              </w:rPr>
              <w:t>根据《河北省主体功能区划》，本工程位于唐山市遵化市境内，依据河北省主体功能区划，本工程属国家优化开发区域中的燕山山前平原地区，不涉及禁止开发区和限制开发区。</w:t>
            </w:r>
          </w:p>
          <w:p w14:paraId="6473A263">
            <w:pPr>
              <w:kinsoku w:val="0"/>
              <w:overflowPunct w:val="0"/>
              <w:autoSpaceDE w:val="0"/>
              <w:autoSpaceDN w:val="0"/>
              <w:adjustRightInd w:val="0"/>
              <w:snapToGrid w:val="0"/>
              <w:spacing w:line="440" w:lineRule="exact"/>
              <w:ind w:firstLine="480" w:firstLineChars="200"/>
              <w:rPr>
                <w:bCs/>
                <w:kern w:val="0"/>
                <w:sz w:val="24"/>
              </w:rPr>
            </w:pPr>
            <w:r>
              <w:rPr>
                <w:rFonts w:hint="eastAsia"/>
                <w:bCs/>
                <w:kern w:val="0"/>
                <w:sz w:val="24"/>
              </w:rPr>
              <w:t>该区域的主体功能定位是：中国北方经济中心区的重要组成部分，我国开放合作的新高地，京津冀区域现代工业密集区、高新技术成果转化和先进装备制造业基地，河北省新型工业化基地。</w:t>
            </w:r>
          </w:p>
          <w:p w14:paraId="2805C186">
            <w:pPr>
              <w:kinsoku w:val="0"/>
              <w:overflowPunct w:val="0"/>
              <w:autoSpaceDE w:val="0"/>
              <w:autoSpaceDN w:val="0"/>
              <w:adjustRightInd w:val="0"/>
              <w:snapToGrid w:val="0"/>
              <w:spacing w:line="440" w:lineRule="exact"/>
              <w:ind w:firstLine="480" w:firstLineChars="200"/>
              <w:rPr>
                <w:bCs/>
                <w:kern w:val="0"/>
                <w:sz w:val="24"/>
              </w:rPr>
            </w:pPr>
            <w:r>
              <w:rPr>
                <w:rFonts w:hint="eastAsia"/>
                <w:bCs/>
                <w:kern w:val="0"/>
                <w:sz w:val="24"/>
              </w:rPr>
              <w:t>优化方向和重点涉及环境保护的有以下两点：（1）基础设施。提高东西向综合运输通道的运输能力，全面加强南北向通港的综合运输通道建设。增强城际间客货运输能力，构建京唐、津唐、秦唐、承唐一小时交通圈。加强通讯、供水、环保等基础设施一体化建设。（2）生态建设和环境保护。高起点规划建设南湖城市生态中心区。加强邱庄、陡河水库等重要城市水源地保护，确保城市用水安全。保护和恢复滦河、陡河等河道生态功能。高标准建设水源涵养林、防风固沙林、生态公益林、通道防护林、城市防护林和农田防护林体系。治理采煤塌陷区、尾矿库和废石场，恢复矿山生态。加快重污染企业搬迁，深入开展空气污染综合整治，加强水、噪声、固体废弃物等污染治理。</w:t>
            </w:r>
          </w:p>
          <w:p w14:paraId="7A81CD2C">
            <w:pPr>
              <w:kinsoku w:val="0"/>
              <w:overflowPunct w:val="0"/>
              <w:autoSpaceDE w:val="0"/>
              <w:autoSpaceDN w:val="0"/>
              <w:adjustRightInd w:val="0"/>
              <w:snapToGrid w:val="0"/>
              <w:spacing w:line="440" w:lineRule="exact"/>
              <w:ind w:firstLine="480" w:firstLineChars="200"/>
              <w:rPr>
                <w:bCs/>
                <w:sz w:val="24"/>
                <w:highlight w:val="yellow"/>
              </w:rPr>
            </w:pPr>
            <w:r>
              <w:rPr>
                <w:rFonts w:hint="eastAsia"/>
                <w:bCs/>
                <w:kern w:val="0"/>
                <w:sz w:val="24"/>
              </w:rPr>
              <w:t>本项目太阳能发电站的建设，项目建设有利于提高清洁能源利用能力，项目运行无废气废水外排，不会对所在地区生态造成影响</w:t>
            </w:r>
            <w:r>
              <w:rPr>
                <w:rFonts w:hint="eastAsia"/>
                <w:bCs/>
                <w:sz w:val="24"/>
              </w:rPr>
              <w:t>。</w:t>
            </w:r>
          </w:p>
          <w:p w14:paraId="62D6296D">
            <w:pPr>
              <w:kinsoku w:val="0"/>
              <w:overflowPunct w:val="0"/>
              <w:autoSpaceDE w:val="0"/>
              <w:autoSpaceDN w:val="0"/>
              <w:adjustRightInd w:val="0"/>
              <w:snapToGrid w:val="0"/>
              <w:spacing w:line="440" w:lineRule="exact"/>
              <w:ind w:firstLine="482" w:firstLineChars="200"/>
              <w:jc w:val="left"/>
              <w:rPr>
                <w:b/>
                <w:bCs/>
                <w:sz w:val="24"/>
                <w:lang w:val="zh-CN"/>
              </w:rPr>
            </w:pPr>
            <w:r>
              <w:rPr>
                <w:rFonts w:hint="eastAsia"/>
                <w:b/>
                <w:bCs/>
                <w:sz w:val="24"/>
              </w:rPr>
              <w:t>2、生态功能区划</w:t>
            </w:r>
          </w:p>
          <w:p w14:paraId="58700840">
            <w:pPr>
              <w:kinsoku w:val="0"/>
              <w:overflowPunct w:val="0"/>
              <w:autoSpaceDE w:val="0"/>
              <w:autoSpaceDN w:val="0"/>
              <w:adjustRightInd w:val="0"/>
              <w:snapToGrid w:val="0"/>
              <w:spacing w:line="440" w:lineRule="exact"/>
              <w:ind w:firstLine="480"/>
              <w:rPr>
                <w:sz w:val="24"/>
              </w:rPr>
            </w:pPr>
            <w:r>
              <w:rPr>
                <w:sz w:val="24"/>
              </w:rPr>
              <w:t>本项目位于河北省唐山市遵化市铁厂镇周边，根据《河北省生态功能区划》，沿线区域属于Ⅱ：河北山地生态区—Ⅱ1：冀北及燕山山地森林生态亚区—Ⅱ1-5：兴隆、遵化东部人文景观、生物多样性保护与水源涵养生态服务功能区。</w:t>
            </w:r>
            <w:r>
              <w:rPr>
                <w:rFonts w:hint="eastAsia"/>
                <w:sz w:val="24"/>
              </w:rPr>
              <w:t>本项目属于电力、热力生产和供应业，与区域生态功能区划发展方向不冲突。</w:t>
            </w:r>
          </w:p>
          <w:p w14:paraId="3BD42505">
            <w:pPr>
              <w:kinsoku w:val="0"/>
              <w:overflowPunct w:val="0"/>
              <w:autoSpaceDE w:val="0"/>
              <w:autoSpaceDN w:val="0"/>
              <w:adjustRightInd w:val="0"/>
              <w:snapToGrid w:val="0"/>
              <w:spacing w:line="440" w:lineRule="exact"/>
              <w:ind w:firstLine="480"/>
              <w:rPr>
                <w:sz w:val="24"/>
              </w:rPr>
            </w:pPr>
            <w:r>
              <w:rPr>
                <w:rFonts w:hint="eastAsia"/>
                <w:sz w:val="24"/>
              </w:rPr>
              <w:t>生态功能区概况见表3-1。</w:t>
            </w:r>
          </w:p>
          <w:p w14:paraId="7E56CA5A">
            <w:pPr>
              <w:kinsoku w:val="0"/>
              <w:overflowPunct w:val="0"/>
              <w:autoSpaceDE w:val="0"/>
              <w:autoSpaceDN w:val="0"/>
              <w:adjustRightInd w:val="0"/>
              <w:snapToGrid w:val="0"/>
              <w:spacing w:line="440" w:lineRule="exact"/>
              <w:ind w:firstLine="482"/>
              <w:rPr>
                <w:b/>
                <w:sz w:val="24"/>
                <w:szCs w:val="32"/>
              </w:rPr>
            </w:pPr>
          </w:p>
          <w:p w14:paraId="4F34BC73">
            <w:pPr>
              <w:kinsoku w:val="0"/>
              <w:overflowPunct w:val="0"/>
              <w:autoSpaceDE w:val="0"/>
              <w:autoSpaceDN w:val="0"/>
              <w:adjustRightInd w:val="0"/>
              <w:snapToGrid w:val="0"/>
              <w:spacing w:line="440" w:lineRule="exact"/>
              <w:ind w:firstLine="482"/>
              <w:rPr>
                <w:b/>
                <w:sz w:val="24"/>
                <w:szCs w:val="32"/>
              </w:rPr>
            </w:pPr>
          </w:p>
          <w:p w14:paraId="5C8DD8A1">
            <w:pPr>
              <w:kinsoku w:val="0"/>
              <w:overflowPunct w:val="0"/>
              <w:autoSpaceDE w:val="0"/>
              <w:autoSpaceDN w:val="0"/>
              <w:adjustRightInd w:val="0"/>
              <w:snapToGrid w:val="0"/>
              <w:spacing w:line="440" w:lineRule="exact"/>
              <w:ind w:firstLine="482"/>
              <w:rPr>
                <w:b/>
              </w:rPr>
            </w:pPr>
            <w:r>
              <w:rPr>
                <w:rFonts w:hint="eastAsia"/>
                <w:b/>
                <w:sz w:val="24"/>
                <w:szCs w:val="32"/>
              </w:rPr>
              <w:t>表3-1    生态功能区概况</w:t>
            </w:r>
          </w:p>
          <w:tbl>
            <w:tblPr>
              <w:tblStyle w:val="64"/>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1620"/>
              <w:gridCol w:w="1377"/>
              <w:gridCol w:w="1370"/>
              <w:gridCol w:w="963"/>
              <w:gridCol w:w="2521"/>
            </w:tblGrid>
            <w:tr w14:paraId="5276F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30" w:hRule="atLeast"/>
                <w:jc w:val="center"/>
              </w:trPr>
              <w:tc>
                <w:tcPr>
                  <w:tcW w:w="1032" w:type="pct"/>
                  <w:tcBorders>
                    <w:left w:val="single" w:color="000000" w:sz="2" w:space="0"/>
                    <w:right w:val="single" w:color="000000" w:sz="2" w:space="0"/>
                  </w:tcBorders>
                  <w:vAlign w:val="center"/>
                </w:tcPr>
                <w:p w14:paraId="7E2BAD8F">
                  <w:pPr>
                    <w:kinsoku w:val="0"/>
                    <w:overflowPunct w:val="0"/>
                    <w:autoSpaceDE w:val="0"/>
                    <w:autoSpaceDN w:val="0"/>
                    <w:adjustRightInd w:val="0"/>
                    <w:snapToGrid w:val="0"/>
                    <w:spacing w:line="360" w:lineRule="exact"/>
                    <w:jc w:val="center"/>
                    <w:rPr>
                      <w:bCs/>
                      <w:szCs w:val="21"/>
                    </w:rPr>
                  </w:pPr>
                  <w:r>
                    <w:rPr>
                      <w:bCs/>
                      <w:szCs w:val="21"/>
                    </w:rPr>
                    <w:t>生态功能区名称</w:t>
                  </w:r>
                </w:p>
              </w:tc>
              <w:tc>
                <w:tcPr>
                  <w:tcW w:w="877" w:type="pct"/>
                  <w:tcBorders>
                    <w:top w:val="single" w:color="000000" w:sz="2" w:space="0"/>
                    <w:left w:val="single" w:color="000000" w:sz="2" w:space="0"/>
                    <w:bottom w:val="single" w:color="000000" w:sz="2" w:space="0"/>
                    <w:right w:val="single" w:color="000000" w:sz="2" w:space="0"/>
                  </w:tcBorders>
                  <w:vAlign w:val="center"/>
                </w:tcPr>
                <w:p w14:paraId="04459421">
                  <w:pPr>
                    <w:kinsoku w:val="0"/>
                    <w:overflowPunct w:val="0"/>
                    <w:autoSpaceDE w:val="0"/>
                    <w:autoSpaceDN w:val="0"/>
                    <w:adjustRightInd w:val="0"/>
                    <w:snapToGrid w:val="0"/>
                    <w:spacing w:line="360" w:lineRule="exact"/>
                    <w:jc w:val="center"/>
                    <w:rPr>
                      <w:bCs/>
                      <w:szCs w:val="21"/>
                    </w:rPr>
                  </w:pPr>
                  <w:r>
                    <w:rPr>
                      <w:bCs/>
                      <w:szCs w:val="21"/>
                    </w:rPr>
                    <w:t>主要生态环境问题</w:t>
                  </w:r>
                </w:p>
              </w:tc>
              <w:tc>
                <w:tcPr>
                  <w:tcW w:w="872" w:type="pct"/>
                  <w:tcBorders>
                    <w:top w:val="single" w:color="000000" w:sz="2" w:space="0"/>
                    <w:left w:val="single" w:color="000000" w:sz="2" w:space="0"/>
                    <w:bottom w:val="single" w:color="000000" w:sz="2" w:space="0"/>
                    <w:right w:val="single" w:color="auto" w:sz="4" w:space="0"/>
                  </w:tcBorders>
                  <w:vAlign w:val="center"/>
                </w:tcPr>
                <w:p w14:paraId="5EC33F55">
                  <w:pPr>
                    <w:kinsoku w:val="0"/>
                    <w:overflowPunct w:val="0"/>
                    <w:autoSpaceDE w:val="0"/>
                    <w:autoSpaceDN w:val="0"/>
                    <w:adjustRightInd w:val="0"/>
                    <w:snapToGrid w:val="0"/>
                    <w:spacing w:line="360" w:lineRule="exact"/>
                    <w:jc w:val="center"/>
                    <w:rPr>
                      <w:bCs/>
                      <w:szCs w:val="21"/>
                      <w:lang w:val="en-GB"/>
                    </w:rPr>
                  </w:pPr>
                  <w:r>
                    <w:rPr>
                      <w:bCs/>
                      <w:szCs w:val="21"/>
                    </w:rPr>
                    <w:t>生态环境敏感性</w:t>
                  </w:r>
                </w:p>
              </w:tc>
              <w:tc>
                <w:tcPr>
                  <w:tcW w:w="613" w:type="pct"/>
                  <w:tcBorders>
                    <w:top w:val="single" w:color="000000" w:sz="2" w:space="0"/>
                    <w:left w:val="single" w:color="auto" w:sz="4" w:space="0"/>
                    <w:bottom w:val="single" w:color="000000" w:sz="2" w:space="0"/>
                    <w:right w:val="single" w:color="000000" w:sz="2" w:space="0"/>
                  </w:tcBorders>
                  <w:vAlign w:val="center"/>
                </w:tcPr>
                <w:p w14:paraId="3A4D28D1">
                  <w:pPr>
                    <w:kinsoku w:val="0"/>
                    <w:overflowPunct w:val="0"/>
                    <w:autoSpaceDE w:val="0"/>
                    <w:autoSpaceDN w:val="0"/>
                    <w:adjustRightInd w:val="0"/>
                    <w:snapToGrid w:val="0"/>
                    <w:spacing w:line="360" w:lineRule="exact"/>
                    <w:jc w:val="center"/>
                    <w:rPr>
                      <w:bCs/>
                      <w:szCs w:val="21"/>
                      <w:lang w:val="en-GB"/>
                    </w:rPr>
                  </w:pPr>
                  <w:r>
                    <w:rPr>
                      <w:bCs/>
                      <w:szCs w:val="21"/>
                    </w:rPr>
                    <w:t>主要生态系统服务功能</w:t>
                  </w:r>
                </w:p>
              </w:tc>
              <w:tc>
                <w:tcPr>
                  <w:tcW w:w="1605" w:type="pct"/>
                  <w:tcBorders>
                    <w:top w:val="single" w:color="000000" w:sz="2" w:space="0"/>
                    <w:left w:val="single" w:color="auto" w:sz="4" w:space="0"/>
                    <w:bottom w:val="single" w:color="000000" w:sz="2" w:space="0"/>
                    <w:right w:val="single" w:color="000000" w:sz="2" w:space="0"/>
                  </w:tcBorders>
                  <w:vAlign w:val="center"/>
                </w:tcPr>
                <w:p w14:paraId="3E1A8701">
                  <w:pPr>
                    <w:kinsoku w:val="0"/>
                    <w:overflowPunct w:val="0"/>
                    <w:autoSpaceDE w:val="0"/>
                    <w:autoSpaceDN w:val="0"/>
                    <w:adjustRightInd w:val="0"/>
                    <w:snapToGrid w:val="0"/>
                    <w:spacing w:line="360" w:lineRule="exact"/>
                    <w:jc w:val="center"/>
                    <w:rPr>
                      <w:bCs/>
                      <w:szCs w:val="21"/>
                      <w:lang w:val="en-GB"/>
                    </w:rPr>
                  </w:pPr>
                  <w:r>
                    <w:rPr>
                      <w:bCs/>
                      <w:szCs w:val="21"/>
                    </w:rPr>
                    <w:t>保护措施与发展方向</w:t>
                  </w:r>
                </w:p>
              </w:tc>
            </w:tr>
            <w:tr w14:paraId="5B87C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1032" w:type="pct"/>
                  <w:tcBorders>
                    <w:left w:val="single" w:color="000000" w:sz="2" w:space="0"/>
                    <w:right w:val="single" w:color="000000" w:sz="2" w:space="0"/>
                  </w:tcBorders>
                  <w:vAlign w:val="center"/>
                </w:tcPr>
                <w:p w14:paraId="1F85C456">
                  <w:pPr>
                    <w:kinsoku w:val="0"/>
                    <w:overflowPunct w:val="0"/>
                    <w:autoSpaceDE w:val="0"/>
                    <w:autoSpaceDN w:val="0"/>
                    <w:adjustRightInd w:val="0"/>
                    <w:snapToGrid w:val="0"/>
                    <w:spacing w:line="360" w:lineRule="exact"/>
                    <w:jc w:val="center"/>
                    <w:rPr>
                      <w:bCs/>
                      <w:szCs w:val="21"/>
                    </w:rPr>
                  </w:pPr>
                  <w:r>
                    <w:rPr>
                      <w:bCs/>
                      <w:szCs w:val="21"/>
                    </w:rPr>
                    <w:t>Ⅱ1-5：兴隆、遵化东部人文景观、生物多样性保护与水源涵养生态服务功能区</w:t>
                  </w:r>
                </w:p>
              </w:tc>
              <w:tc>
                <w:tcPr>
                  <w:tcW w:w="877" w:type="pct"/>
                  <w:tcBorders>
                    <w:top w:val="single" w:color="000000" w:sz="2" w:space="0"/>
                    <w:left w:val="single" w:color="000000" w:sz="2" w:space="0"/>
                    <w:bottom w:val="single" w:color="000000" w:sz="2" w:space="0"/>
                    <w:right w:val="single" w:color="000000" w:sz="2" w:space="0"/>
                  </w:tcBorders>
                  <w:vAlign w:val="center"/>
                </w:tcPr>
                <w:p w14:paraId="49392C2A">
                  <w:pPr>
                    <w:kinsoku w:val="0"/>
                    <w:overflowPunct w:val="0"/>
                    <w:autoSpaceDE w:val="0"/>
                    <w:autoSpaceDN w:val="0"/>
                    <w:adjustRightInd w:val="0"/>
                    <w:snapToGrid w:val="0"/>
                    <w:spacing w:line="360" w:lineRule="exact"/>
                    <w:jc w:val="center"/>
                    <w:rPr>
                      <w:bCs/>
                      <w:szCs w:val="21"/>
                    </w:rPr>
                  </w:pPr>
                  <w:r>
                    <w:rPr>
                      <w:bCs/>
                      <w:szCs w:val="21"/>
                    </w:rPr>
                    <w:t>风景名胜区生态环境质量下降，森林生态系统服务功能降低</w:t>
                  </w:r>
                </w:p>
              </w:tc>
              <w:tc>
                <w:tcPr>
                  <w:tcW w:w="872" w:type="pct"/>
                </w:tcPr>
                <w:p w14:paraId="02516FAA">
                  <w:pPr>
                    <w:kinsoku w:val="0"/>
                    <w:overflowPunct w:val="0"/>
                    <w:autoSpaceDE w:val="0"/>
                    <w:autoSpaceDN w:val="0"/>
                    <w:adjustRightInd w:val="0"/>
                    <w:snapToGrid w:val="0"/>
                    <w:spacing w:line="360" w:lineRule="exact"/>
                    <w:jc w:val="center"/>
                    <w:rPr>
                      <w:rFonts w:ascii="宋体" w:hAnsi="宋体"/>
                      <w:bCs/>
                      <w:szCs w:val="32"/>
                    </w:rPr>
                  </w:pPr>
                  <w:r>
                    <w:rPr>
                      <w:rFonts w:ascii="宋体" w:hAnsi="宋体"/>
                      <w:bCs/>
                      <w:szCs w:val="32"/>
                    </w:rPr>
                    <w:t>土壤侵蚀敏感、水环境污染敏感</w:t>
                  </w:r>
                </w:p>
              </w:tc>
              <w:tc>
                <w:tcPr>
                  <w:tcW w:w="613" w:type="pct"/>
                </w:tcPr>
                <w:p w14:paraId="06A03EB6">
                  <w:pPr>
                    <w:kinsoku w:val="0"/>
                    <w:overflowPunct w:val="0"/>
                    <w:autoSpaceDE w:val="0"/>
                    <w:autoSpaceDN w:val="0"/>
                    <w:adjustRightInd w:val="0"/>
                    <w:snapToGrid w:val="0"/>
                    <w:spacing w:line="360" w:lineRule="exact"/>
                    <w:jc w:val="center"/>
                    <w:rPr>
                      <w:rFonts w:ascii="宋体" w:hAnsi="宋体"/>
                      <w:bCs/>
                      <w:szCs w:val="32"/>
                    </w:rPr>
                  </w:pPr>
                  <w:r>
                    <w:rPr>
                      <w:rFonts w:ascii="宋体" w:hAnsi="宋体"/>
                      <w:bCs/>
                      <w:szCs w:val="32"/>
                    </w:rPr>
                    <w:t>水源涵养、水土保持、农业生产</w:t>
                  </w:r>
                </w:p>
              </w:tc>
              <w:tc>
                <w:tcPr>
                  <w:tcW w:w="1605" w:type="pct"/>
                </w:tcPr>
                <w:p w14:paraId="60798BEC">
                  <w:pPr>
                    <w:kinsoku w:val="0"/>
                    <w:overflowPunct w:val="0"/>
                    <w:autoSpaceDE w:val="0"/>
                    <w:autoSpaceDN w:val="0"/>
                    <w:adjustRightInd w:val="0"/>
                    <w:snapToGrid w:val="0"/>
                    <w:spacing w:line="360" w:lineRule="exact"/>
                    <w:jc w:val="center"/>
                    <w:rPr>
                      <w:rFonts w:ascii="宋体" w:hAnsi="宋体"/>
                      <w:bCs/>
                      <w:szCs w:val="32"/>
                    </w:rPr>
                  </w:pPr>
                  <w:r>
                    <w:rPr>
                      <w:rFonts w:ascii="宋体" w:hAnsi="宋体"/>
                      <w:bCs/>
                      <w:szCs w:val="32"/>
                    </w:rPr>
                    <w:t>加大退耕还林力度，增加植被覆盖度，开展具有生态特色的林果生产，开展生态旅游业，改善水环境质量，加强矿山环境保护管理</w:t>
                  </w:r>
                </w:p>
              </w:tc>
            </w:tr>
          </w:tbl>
          <w:p w14:paraId="3F11633C">
            <w:pPr>
              <w:kinsoku w:val="0"/>
              <w:overflowPunct w:val="0"/>
              <w:autoSpaceDE w:val="0"/>
              <w:autoSpaceDN w:val="0"/>
              <w:adjustRightInd w:val="0"/>
              <w:snapToGrid w:val="0"/>
              <w:spacing w:line="440" w:lineRule="exact"/>
              <w:ind w:firstLine="482"/>
            </w:pPr>
            <w:r>
              <w:rPr>
                <w:rFonts w:hint="eastAsia"/>
                <w:sz w:val="24"/>
              </w:rPr>
              <w:t>项目所在区域生态功能区划见图3-1。</w:t>
            </w:r>
          </w:p>
          <w:p w14:paraId="1B0DEE75">
            <w:pPr>
              <w:kinsoku w:val="0"/>
              <w:overflowPunct w:val="0"/>
              <w:autoSpaceDE w:val="0"/>
              <w:autoSpaceDN w:val="0"/>
              <w:adjustRightInd w:val="0"/>
              <w:snapToGrid w:val="0"/>
              <w:ind w:firstLine="420"/>
            </w:pPr>
            <w:r>
              <mc:AlternateContent>
                <mc:Choice Requires="wpg">
                  <w:drawing>
                    <wp:anchor distT="0" distB="0" distL="114300" distR="114300" simplePos="0" relativeHeight="251659264" behindDoc="0" locked="0" layoutInCell="1" allowOverlap="1">
                      <wp:simplePos x="0" y="0"/>
                      <wp:positionH relativeFrom="column">
                        <wp:posOffset>4505960</wp:posOffset>
                      </wp:positionH>
                      <wp:positionV relativeFrom="paragraph">
                        <wp:posOffset>127635</wp:posOffset>
                      </wp:positionV>
                      <wp:extent cx="474980" cy="623570"/>
                      <wp:effectExtent l="0" t="0" r="0" b="43180"/>
                      <wp:wrapNone/>
                      <wp:docPr id="556216301" name="组合 1786"/>
                      <wp:cNvGraphicFramePr/>
                      <a:graphic xmlns:a="http://schemas.openxmlformats.org/drawingml/2006/main">
                        <a:graphicData uri="http://schemas.microsoft.com/office/word/2010/wordprocessingGroup">
                          <wpg:wgp>
                            <wpg:cNvGrpSpPr/>
                            <wpg:grpSpPr>
                              <a:xfrm>
                                <a:off x="0" y="0"/>
                                <a:ext cx="474980" cy="623570"/>
                                <a:chOff x="2700" y="5229"/>
                                <a:chExt cx="748" cy="982"/>
                              </a:xfrm>
                            </wpg:grpSpPr>
                            <wps:wsp>
                              <wps:cNvPr id="1152539383" name="文本框 10"/>
                              <wps:cNvSpPr txBox="1">
                                <a:spLocks noChangeArrowheads="1"/>
                              </wps:cNvSpPr>
                              <wps:spPr bwMode="auto">
                                <a:xfrm>
                                  <a:off x="2700" y="5229"/>
                                  <a:ext cx="748" cy="388"/>
                                </a:xfrm>
                                <a:prstGeom prst="rect">
                                  <a:avLst/>
                                </a:prstGeom>
                                <a:noFill/>
                                <a:ln>
                                  <a:noFill/>
                                </a:ln>
                              </wps:spPr>
                              <wps:txbx>
                                <w:txbxContent>
                                  <w:p w14:paraId="67EC79F8">
                                    <w:pPr>
                                      <w:jc w:val="center"/>
                                      <w:rPr>
                                        <w:b/>
                                        <w:color w:val="FF0000"/>
                                        <w:sz w:val="20"/>
                                      </w:rPr>
                                    </w:pPr>
                                    <w:r>
                                      <w:rPr>
                                        <w:rFonts w:hint="eastAsia"/>
                                        <w:b/>
                                        <w:color w:val="FF0000"/>
                                        <w:sz w:val="20"/>
                                      </w:rPr>
                                      <w:t>N</w:t>
                                    </w:r>
                                  </w:p>
                                </w:txbxContent>
                              </wps:txbx>
                              <wps:bodyPr rot="0" vert="horz" wrap="square" lIns="0" tIns="0" rIns="0" bIns="0" anchor="t" anchorCtr="0" upright="1">
                                <a:noAutofit/>
                              </wps:bodyPr>
                            </wps:wsp>
                            <wpg:grpSp>
                              <wpg:cNvPr id="86151364" name="组合 1788"/>
                              <wpg:cNvGrpSpPr/>
                              <wpg:grpSpPr>
                                <a:xfrm>
                                  <a:off x="2819" y="5513"/>
                                  <a:ext cx="547" cy="698"/>
                                  <a:chOff x="14649" y="5629"/>
                                  <a:chExt cx="442" cy="567"/>
                                </a:xfrm>
                              </wpg:grpSpPr>
                              <wps:wsp>
                                <wps:cNvPr id="1060664431" name="Oval 3"/>
                                <wps:cNvSpPr>
                                  <a:spLocks noChangeAspect="1" noChangeArrowheads="1"/>
                                </wps:cNvSpPr>
                                <wps:spPr bwMode="auto">
                                  <a:xfrm>
                                    <a:off x="14649" y="5755"/>
                                    <a:ext cx="442" cy="368"/>
                                  </a:xfrm>
                                  <a:prstGeom prst="ellipse">
                                    <a:avLst/>
                                  </a:prstGeom>
                                  <a:solidFill>
                                    <a:srgbClr val="FFFFFF"/>
                                  </a:solidFill>
                                  <a:ln w="15875">
                                    <a:solidFill>
                                      <a:srgbClr val="FF00FF"/>
                                    </a:solidFill>
                                    <a:round/>
                                  </a:ln>
                                </wps:spPr>
                                <wps:bodyPr rot="0" vert="horz" wrap="square" lIns="91440" tIns="45720" rIns="91440" bIns="45720" anchor="t" anchorCtr="0" upright="1">
                                  <a:noAutofit/>
                                </wps:bodyPr>
                              </wps:wsp>
                              <wps:wsp>
                                <wps:cNvPr id="1741324372" name="Freeform 4"/>
                                <wps:cNvSpPr>
                                  <a:spLocks noChangeAspect="1"/>
                                </wps:cNvSpPr>
                                <wps:spPr bwMode="auto">
                                  <a:xfrm>
                                    <a:off x="14697" y="5632"/>
                                    <a:ext cx="174" cy="564"/>
                                  </a:xfrm>
                                  <a:custGeom>
                                    <a:avLst/>
                                    <a:gdLst>
                                      <a:gd name="T0" fmla="*/ 67 w 450"/>
                                      <a:gd name="T1" fmla="*/ 6 h 1685"/>
                                      <a:gd name="T2" fmla="*/ 67 w 450"/>
                                      <a:gd name="T3" fmla="*/ 132 h 1685"/>
                                      <a:gd name="T4" fmla="*/ 0 w 450"/>
                                      <a:gd name="T5" fmla="*/ 189 h 1685"/>
                                      <a:gd name="T6" fmla="*/ 67 w 450"/>
                                      <a:gd name="T7" fmla="*/ 0 h 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0" h="1685">
                                        <a:moveTo>
                                          <a:pt x="450" y="53"/>
                                        </a:moveTo>
                                        <a:lnTo>
                                          <a:pt x="449" y="1177"/>
                                        </a:lnTo>
                                        <a:lnTo>
                                          <a:pt x="0" y="1685"/>
                                        </a:lnTo>
                                        <a:lnTo>
                                          <a:pt x="450" y="0"/>
                                        </a:lnTo>
                                      </a:path>
                                    </a:pathLst>
                                  </a:custGeom>
                                  <a:solidFill>
                                    <a:srgbClr val="FFFFFF"/>
                                  </a:solidFill>
                                  <a:ln w="15875">
                                    <a:solidFill>
                                      <a:srgbClr val="008000"/>
                                    </a:solidFill>
                                    <a:round/>
                                  </a:ln>
                                </wps:spPr>
                                <wps:bodyPr rot="0" vert="horz" wrap="square" lIns="91440" tIns="45720" rIns="91440" bIns="45720" anchor="t" anchorCtr="0" upright="1">
                                  <a:noAutofit/>
                                </wps:bodyPr>
                              </wps:wsp>
                              <wps:wsp>
                                <wps:cNvPr id="568039661" name="Freeform 6" descr="深色下对角线"/>
                                <wps:cNvSpPr>
                                  <a:spLocks noChangeAspect="1"/>
                                </wps:cNvSpPr>
                                <wps:spPr bwMode="auto">
                                  <a:xfrm>
                                    <a:off x="14869" y="5629"/>
                                    <a:ext cx="174" cy="563"/>
                                  </a:xfrm>
                                  <a:custGeom>
                                    <a:avLst/>
                                    <a:gdLst>
                                      <a:gd name="T0" fmla="*/ 0 w 450"/>
                                      <a:gd name="T1" fmla="*/ 6 h 1685"/>
                                      <a:gd name="T2" fmla="*/ 0 w 450"/>
                                      <a:gd name="T3" fmla="*/ 135 h 1685"/>
                                      <a:gd name="T4" fmla="*/ 67 w 450"/>
                                      <a:gd name="T5" fmla="*/ 188 h 1685"/>
                                      <a:gd name="T6" fmla="*/ 0 w 450"/>
                                      <a:gd name="T7" fmla="*/ 0 h 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0" h="1685">
                                        <a:moveTo>
                                          <a:pt x="0" y="53"/>
                                        </a:moveTo>
                                        <a:lnTo>
                                          <a:pt x="2" y="1209"/>
                                        </a:lnTo>
                                        <a:lnTo>
                                          <a:pt x="450" y="1685"/>
                                        </a:lnTo>
                                        <a:lnTo>
                                          <a:pt x="0" y="0"/>
                                        </a:lnTo>
                                      </a:path>
                                    </a:pathLst>
                                  </a:custGeom>
                                  <a:blipFill dpi="0" rotWithShape="0">
                                    <a:blip r:embed="rId15"/>
                                    <a:srcRect/>
                                    <a:tile tx="0" ty="0" sx="100000" sy="100000" flip="none" algn="tl"/>
                                  </a:blipFill>
                                  <a:ln w="15875">
                                    <a:solidFill>
                                      <a:srgbClr val="FF0000"/>
                                    </a:solidFill>
                                    <a:round/>
                                  </a:ln>
                                </wps:spPr>
                                <wps:bodyPr rot="0" vert="horz" wrap="square" lIns="91440" tIns="45720" rIns="91440" bIns="45720" anchor="t" anchorCtr="0" upright="1">
                                  <a:noAutofit/>
                                </wps:bodyPr>
                              </wps:wsp>
                            </wpg:grpSp>
                          </wpg:wgp>
                        </a:graphicData>
                      </a:graphic>
                    </wp:anchor>
                  </w:drawing>
                </mc:Choice>
                <mc:Fallback>
                  <w:pict>
                    <v:group id="组合 1786" o:spid="_x0000_s1026" o:spt="203" style="position:absolute;left:0pt;margin-left:354.8pt;margin-top:10.05pt;height:49.1pt;width:37.4pt;z-index:251659264;mso-width-relative:page;mso-height-relative:page;" coordorigin="2700,5229" coordsize="748,982" o:gfxdata="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">
                      <o:lock v:ext="edit" aspectratio="f"/>
                      <v:shape id="文本框 10" o:spid="_x0000_s1026" o:spt="202" type="#_x0000_t202" style="position:absolute;left:2700;top:5229;height:388;width:748;" filled="f" stroked="f" coordsize="21600,21600" o:gfxdata="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41&#10;H0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7EC79F8">
                              <w:pPr>
                                <w:jc w:val="center"/>
                                <w:rPr>
                                  <w:b/>
                                  <w:color w:val="FF0000"/>
                                  <w:sz w:val="20"/>
                                </w:rPr>
                              </w:pPr>
                              <w:r>
                                <w:rPr>
                                  <w:rFonts w:hint="eastAsia"/>
                                  <w:b/>
                                  <w:color w:val="FF0000"/>
                                  <w:sz w:val="20"/>
                                </w:rPr>
                                <w:t>N</w:t>
                              </w:r>
                            </w:p>
                          </w:txbxContent>
                        </v:textbox>
                      </v:shape>
                      <v:group id="组合 1788" o:spid="_x0000_s1026" o:spt="203" style="position:absolute;left:2819;top:5513;height:698;width:547;" coordorigin="14649,5629" coordsize="442,567" o:gfxdata="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XA5/UMMAAADhAAAADwAAAAAAAAABACAAAAAiAAAAZHJzL2Rvd25y&#10;ZXYueG1sUEsBAhQAFAAAAAgAh07iQDMvBZ47AAAAOQAAABUAAAAAAAAAAQAgAAAAEgEAAGRycy9n&#10;cm91cHNoYXBleG1sLnhtbFBLBQYAAAAABgAGAGABAADPAwAAAAA=&#10;">
                        <o:lock v:ext="edit" aspectratio="f"/>
                        <v:shape id="Oval 3" o:spid="_x0000_s1026" o:spt="3" type="#_x0000_t3" style="position:absolute;left:14649;top:5755;height:368;width:442;" fillcolor="#FFFFFF" filled="t" stroked="t" coordsize="21600,21600" o:gfxdata="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fUW/&#10;wAAAAOMAAAAPAAAAAAAAAAEAIAAAACIAAABkcnMvZG93bnJldi54bWxQSwECFAAUAAAACACHTuJA&#10;My8FnjsAAAA5AAAAEAAAAAAAAAABACAAAAAPAQAAZHJzL3NoYXBleG1sLnhtbFBLBQYAAAAABgAG&#10;AFsBAAC5AwAAAAA=&#10;">
                          <v:fill on="t" focussize="0,0"/>
                          <v:stroke weight="1.25pt" color="#FF00FF" joinstyle="round"/>
                          <v:imagedata o:title=""/>
                          <o:lock v:ext="edit" aspectratio="t"/>
                        </v:shape>
                        <v:shape id="Freeform 4" o:spid="_x0000_s1026" o:spt="100" style="position:absolute;left:14697;top:5632;height:564;width:174;" fillcolor="#FFFFFF" filled="t" stroked="t" coordsize="450,1685" o:gfxdata="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uhMgwwAAAOMAAAAPAAAAAAAAAAEAIAAAACIAAABkcnMvZG93bnJldi54bWxQSwECFAAUAAAACACH&#10;TuJAMy8FnjsAAAA5AAAAEAAAAAAAAAABACAAAAASAQAAZHJzL3NoYXBleG1sLnhtbFBLBQYAAAAA&#10;BgAGAFsBAAC8AwAAAAA=&#10;" path="m450,53l449,1177,0,1685,450,0e">
                          <v:path o:connectlocs="25,2;25,44;0,63;25,0" o:connectangles="0,0,0,0"/>
                          <v:fill on="t" focussize="0,0"/>
                          <v:stroke weight="1.25pt" color="#008000" joinstyle="round"/>
                          <v:imagedata o:title=""/>
                          <o:lock v:ext="edit" aspectratio="t"/>
                        </v:shape>
                        <v:shape id="Freeform 6" o:spid="_x0000_s1026" o:spt="100" alt="深色下对角线" style="position:absolute;left:14869;top:5629;height:563;width:174;" filled="t" stroked="t" coordsize="450,1685" o:gfxdata="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6E6&#10;LMEAAADiAAAADwAAAAAAAAABACAAAAAiAAAAZHJzL2Rvd25yZXYueG1sUEsBAhQAFAAAAAgAh07i&#10;QDMvBZ47AAAAOQAAABAAAAAAAAAAAQAgAAAAEAEAAGRycy9zaGFwZXhtbC54bWxQSwUGAAAAAAYA&#10;BgBbAQAAugMAAAAA&#10;" path="m0,53l2,1209,450,1685,0,0e">
                          <v:path o:connectlocs="0,2;0,45;25,62;0,0" o:connectangles="0,0,0,0"/>
                          <v:fill type="tile" on="t" o:title="深色下对角线" focussize="0,0" recolor="t" r:id="rId15"/>
                          <v:stroke weight="1.25pt" color="#FF0000" joinstyle="round"/>
                          <v:imagedata o:title=""/>
                          <o:lock v:ext="edit" aspectratio="t"/>
                        </v:shape>
                      </v:group>
                    </v:group>
                  </w:pict>
                </mc:Fallback>
              </mc:AlternateContent>
            </w:r>
            <w:r>
              <mc:AlternateContent>
                <mc:Choice Requires="wpg">
                  <w:drawing>
                    <wp:anchor distT="0" distB="0" distL="114300" distR="114300" simplePos="0" relativeHeight="251660288" behindDoc="1" locked="0" layoutInCell="1" allowOverlap="1">
                      <wp:simplePos x="0" y="0"/>
                      <wp:positionH relativeFrom="column">
                        <wp:posOffset>419735</wp:posOffset>
                      </wp:positionH>
                      <wp:positionV relativeFrom="paragraph">
                        <wp:posOffset>78740</wp:posOffset>
                      </wp:positionV>
                      <wp:extent cx="4601210" cy="5661025"/>
                      <wp:effectExtent l="9525" t="9525" r="18415" b="25400"/>
                      <wp:wrapNone/>
                      <wp:docPr id="248897701" name="组合 11"/>
                      <wp:cNvGraphicFramePr/>
                      <a:graphic xmlns:a="http://schemas.openxmlformats.org/drawingml/2006/main">
                        <a:graphicData uri="http://schemas.microsoft.com/office/word/2010/wordprocessingGroup">
                          <wpg:wgp>
                            <wpg:cNvGrpSpPr/>
                            <wpg:grpSpPr>
                              <a:xfrm>
                                <a:off x="0" y="0"/>
                                <a:ext cx="4601210" cy="5661025"/>
                                <a:chOff x="2366" y="938567"/>
                                <a:chExt cx="8220" cy="10751"/>
                              </a:xfrm>
                            </wpg:grpSpPr>
                            <pic:pic xmlns:pic="http://schemas.openxmlformats.org/drawingml/2006/picture">
                              <pic:nvPicPr>
                                <pic:cNvPr id="2072" name="图片 1785" descr="生态功能区区划图"/>
                                <pic:cNvPicPr>
                                  <a:picLocks noChangeAspect="1" noChangeArrowheads="1"/>
                                </pic:cNvPicPr>
                              </pic:nvPicPr>
                              <pic:blipFill>
                                <a:blip r:embed="rId16"/>
                                <a:srcRect/>
                                <a:stretch>
                                  <a:fillRect/>
                                </a:stretch>
                              </pic:blipFill>
                              <pic:spPr>
                                <a:xfrm>
                                  <a:off x="2366" y="938567"/>
                                  <a:ext cx="8220" cy="10751"/>
                                </a:xfrm>
                                <a:prstGeom prst="rect">
                                  <a:avLst/>
                                </a:prstGeom>
                                <a:noFill/>
                                <a:ln w="9525">
                                  <a:solidFill>
                                    <a:srgbClr val="000000"/>
                                  </a:solidFill>
                                  <a:miter lim="800000"/>
                                  <a:headEnd/>
                                  <a:tailEnd/>
                                </a:ln>
                                <a:effectLst/>
                              </pic:spPr>
                            </pic:pic>
                            <wps:wsp>
                              <wps:cNvPr id="2073" name="自选图形 1792"/>
                              <wps:cNvSpPr>
                                <a:spLocks noChangeArrowheads="1"/>
                              </wps:cNvSpPr>
                              <wps:spPr bwMode="auto">
                                <a:xfrm>
                                  <a:off x="7010" y="943360"/>
                                  <a:ext cx="1288" cy="377"/>
                                </a:xfrm>
                                <a:prstGeom prst="wedgeRectCallout">
                                  <a:avLst>
                                    <a:gd name="adj1" fmla="val 37793"/>
                                    <a:gd name="adj2" fmla="val -108363"/>
                                  </a:avLst>
                                </a:prstGeom>
                                <a:solidFill>
                                  <a:srgbClr val="FFFFFF"/>
                                </a:solidFill>
                                <a:ln w="9525">
                                  <a:solidFill>
                                    <a:srgbClr val="000000"/>
                                  </a:solidFill>
                                  <a:miter lim="800000"/>
                                </a:ln>
                                <a:effectLst/>
                              </wps:spPr>
                              <wps:txbx>
                                <w:txbxContent>
                                  <w:p w14:paraId="79C55982">
                                    <w:pPr>
                                      <w:jc w:val="center"/>
                                      <w:rPr>
                                        <w:b/>
                                        <w:szCs w:val="21"/>
                                      </w:rPr>
                                    </w:pPr>
                                    <w:r>
                                      <w:rPr>
                                        <w:rFonts w:hint="eastAsia"/>
                                        <w:b/>
                                        <w:szCs w:val="21"/>
                                      </w:rPr>
                                      <w:t>项目位置</w:t>
                                    </w:r>
                                  </w:p>
                                </w:txbxContent>
                              </wps:txbx>
                              <wps:bodyPr rot="0" vert="horz" wrap="square" lIns="0" tIns="0" rIns="0" bIns="0" anchor="ctr" anchorCtr="0" upright="1">
                                <a:noAutofit/>
                              </wps:bodyPr>
                            </wps:wsp>
                          </wpg:wgp>
                        </a:graphicData>
                      </a:graphic>
                    </wp:anchor>
                  </w:drawing>
                </mc:Choice>
                <mc:Fallback>
                  <w:pict>
                    <v:group id="组合 11" o:spid="_x0000_s1026" o:spt="203" style="position:absolute;left:0pt;margin-left:33.05pt;margin-top:6.2pt;height:445.75pt;width:362.3pt;z-index:-251656192;mso-width-relative:page;mso-height-relative:page;" coordorigin="2366,938567" coordsize="8220,10751" o:gfxdata="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">
                      <o:lock v:ext="edit" aspectratio="f"/>
                      <v:shape id="图片 1785" o:spid="_x0000_s1026" o:spt="75" alt="生态功能区区划图" type="#_x0000_t75" style="position:absolute;left:2366;top:938567;height:10751;width:8220;" filled="f" o:preferrelative="t" stroked="t" coordsize="21600,21600" o:gfxdata="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o97L4A&#10;AADdAAAADwAAAAAAAAABACAAAAAiAAAAZHJzL2Rvd25yZXYueG1sUEsBAhQAFAAAAAgAh07iQDMv&#10;BZ47AAAAOQAAABAAAAAAAAAAAQAgAAAADQEAAGRycy9zaGFwZXhtbC54bWxQSwUGAAAAAAYABgBb&#10;AQAAtwMAAAAA&#10;">
                        <v:fill on="f" focussize="0,0"/>
                        <v:stroke color="#000000" miterlimit="8" joinstyle="miter"/>
                        <v:imagedata r:id="rId16" o:title=""/>
                        <o:lock v:ext="edit" aspectratio="t"/>
                      </v:shape>
                      <v:shape id="自选图形 1792" o:spid="_x0000_s1026" o:spt="61" type="#_x0000_t61" style="position:absolute;left:7010;top:943360;height:377;width:1288;v-text-anchor:middle;" fillcolor="#FFFFFF" filled="t" stroked="t" coordsize="21600,21600" o:gfxdata="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rGevQAA&#10;AN0AAAAPAAAAAAAAAAEAIAAAACIAAABkcnMvZG93bnJldi54bWxQSwECFAAUAAAACACHTuJAMy8F&#10;njsAAAA5AAAAEAAAAAAAAAABACAAAAAMAQAAZHJzL3NoYXBleG1sLnhtbFBLBQYAAAAABgAGAFsB&#10;AAC2AwAAAAA=&#10;" adj="18963,-12606">
                        <v:fill on="t" focussize="0,0"/>
                        <v:stroke color="#000000" miterlimit="8" joinstyle="miter"/>
                        <v:imagedata o:title=""/>
                        <o:lock v:ext="edit" aspectratio="f"/>
                        <v:textbox inset="0mm,0mm,0mm,0mm">
                          <w:txbxContent>
                            <w:p w14:paraId="79C55982">
                              <w:pPr>
                                <w:jc w:val="center"/>
                                <w:rPr>
                                  <w:b/>
                                  <w:szCs w:val="21"/>
                                </w:rPr>
                              </w:pPr>
                              <w:r>
                                <w:rPr>
                                  <w:rFonts w:hint="eastAsia"/>
                                  <w:b/>
                                  <w:szCs w:val="21"/>
                                </w:rPr>
                                <w:t>项目位置</w:t>
                              </w:r>
                            </w:p>
                          </w:txbxContent>
                        </v:textbox>
                      </v:shape>
                    </v:group>
                  </w:pict>
                </mc:Fallback>
              </mc:AlternateContent>
            </w:r>
          </w:p>
          <w:p w14:paraId="7D6A4237">
            <w:pPr>
              <w:tabs>
                <w:tab w:val="left" w:pos="3060"/>
              </w:tabs>
              <w:kinsoku w:val="0"/>
              <w:overflowPunct w:val="0"/>
              <w:autoSpaceDE w:val="0"/>
              <w:autoSpaceDN w:val="0"/>
              <w:adjustRightInd w:val="0"/>
              <w:snapToGrid w:val="0"/>
              <w:ind w:firstLine="420"/>
            </w:pPr>
          </w:p>
          <w:p w14:paraId="491AD9B0">
            <w:pPr>
              <w:tabs>
                <w:tab w:val="left" w:pos="3060"/>
              </w:tabs>
              <w:kinsoku w:val="0"/>
              <w:overflowPunct w:val="0"/>
              <w:autoSpaceDE w:val="0"/>
              <w:autoSpaceDN w:val="0"/>
              <w:adjustRightInd w:val="0"/>
              <w:snapToGrid w:val="0"/>
              <w:ind w:firstLine="420"/>
            </w:pPr>
          </w:p>
          <w:p w14:paraId="13391593">
            <w:pPr>
              <w:tabs>
                <w:tab w:val="left" w:pos="3060"/>
              </w:tabs>
              <w:kinsoku w:val="0"/>
              <w:overflowPunct w:val="0"/>
              <w:autoSpaceDE w:val="0"/>
              <w:autoSpaceDN w:val="0"/>
              <w:adjustRightInd w:val="0"/>
              <w:snapToGrid w:val="0"/>
              <w:ind w:firstLine="420"/>
            </w:pPr>
          </w:p>
          <w:p w14:paraId="3A166C02">
            <w:pPr>
              <w:tabs>
                <w:tab w:val="left" w:pos="3060"/>
              </w:tabs>
              <w:kinsoku w:val="0"/>
              <w:overflowPunct w:val="0"/>
              <w:autoSpaceDE w:val="0"/>
              <w:autoSpaceDN w:val="0"/>
              <w:adjustRightInd w:val="0"/>
              <w:snapToGrid w:val="0"/>
              <w:ind w:firstLine="420"/>
            </w:pPr>
          </w:p>
          <w:p w14:paraId="454F8907">
            <w:pPr>
              <w:tabs>
                <w:tab w:val="left" w:pos="3060"/>
              </w:tabs>
              <w:kinsoku w:val="0"/>
              <w:overflowPunct w:val="0"/>
              <w:autoSpaceDE w:val="0"/>
              <w:autoSpaceDN w:val="0"/>
              <w:adjustRightInd w:val="0"/>
              <w:snapToGrid w:val="0"/>
              <w:ind w:firstLine="420"/>
            </w:pPr>
          </w:p>
          <w:p w14:paraId="3FF0D79C">
            <w:pPr>
              <w:tabs>
                <w:tab w:val="left" w:pos="3060"/>
              </w:tabs>
              <w:kinsoku w:val="0"/>
              <w:overflowPunct w:val="0"/>
              <w:autoSpaceDE w:val="0"/>
              <w:autoSpaceDN w:val="0"/>
              <w:adjustRightInd w:val="0"/>
              <w:snapToGrid w:val="0"/>
              <w:ind w:firstLine="420"/>
            </w:pPr>
          </w:p>
          <w:p w14:paraId="09611F36">
            <w:pPr>
              <w:tabs>
                <w:tab w:val="left" w:pos="3060"/>
              </w:tabs>
              <w:kinsoku w:val="0"/>
              <w:overflowPunct w:val="0"/>
              <w:autoSpaceDE w:val="0"/>
              <w:autoSpaceDN w:val="0"/>
              <w:adjustRightInd w:val="0"/>
              <w:snapToGrid w:val="0"/>
              <w:ind w:firstLine="420"/>
            </w:pPr>
          </w:p>
          <w:p w14:paraId="6D261B62">
            <w:pPr>
              <w:tabs>
                <w:tab w:val="left" w:pos="3060"/>
              </w:tabs>
              <w:kinsoku w:val="0"/>
              <w:overflowPunct w:val="0"/>
              <w:autoSpaceDE w:val="0"/>
              <w:autoSpaceDN w:val="0"/>
              <w:adjustRightInd w:val="0"/>
              <w:snapToGrid w:val="0"/>
              <w:ind w:firstLine="420"/>
            </w:pPr>
          </w:p>
          <w:p w14:paraId="26F26D52">
            <w:pPr>
              <w:tabs>
                <w:tab w:val="left" w:pos="3060"/>
              </w:tabs>
              <w:kinsoku w:val="0"/>
              <w:overflowPunct w:val="0"/>
              <w:autoSpaceDE w:val="0"/>
              <w:autoSpaceDN w:val="0"/>
              <w:adjustRightInd w:val="0"/>
              <w:snapToGrid w:val="0"/>
              <w:ind w:firstLine="420"/>
            </w:pPr>
          </w:p>
          <w:p w14:paraId="1B854170">
            <w:pPr>
              <w:tabs>
                <w:tab w:val="left" w:pos="3060"/>
              </w:tabs>
              <w:kinsoku w:val="0"/>
              <w:overflowPunct w:val="0"/>
              <w:autoSpaceDE w:val="0"/>
              <w:autoSpaceDN w:val="0"/>
              <w:adjustRightInd w:val="0"/>
              <w:snapToGrid w:val="0"/>
              <w:ind w:firstLine="420"/>
            </w:pPr>
          </w:p>
          <w:p w14:paraId="0410D212">
            <w:pPr>
              <w:tabs>
                <w:tab w:val="left" w:pos="3060"/>
              </w:tabs>
              <w:kinsoku w:val="0"/>
              <w:overflowPunct w:val="0"/>
              <w:autoSpaceDE w:val="0"/>
              <w:autoSpaceDN w:val="0"/>
              <w:adjustRightInd w:val="0"/>
              <w:snapToGrid w:val="0"/>
              <w:ind w:firstLine="420"/>
            </w:pPr>
          </w:p>
          <w:p w14:paraId="306FB951">
            <w:pPr>
              <w:tabs>
                <w:tab w:val="left" w:pos="3060"/>
              </w:tabs>
              <w:kinsoku w:val="0"/>
              <w:overflowPunct w:val="0"/>
              <w:autoSpaceDE w:val="0"/>
              <w:autoSpaceDN w:val="0"/>
              <w:adjustRightInd w:val="0"/>
              <w:snapToGrid w:val="0"/>
              <w:ind w:firstLine="420"/>
            </w:pPr>
          </w:p>
          <w:p w14:paraId="2BA69EAF">
            <w:pPr>
              <w:tabs>
                <w:tab w:val="left" w:pos="3060"/>
              </w:tabs>
              <w:kinsoku w:val="0"/>
              <w:overflowPunct w:val="0"/>
              <w:autoSpaceDE w:val="0"/>
              <w:autoSpaceDN w:val="0"/>
              <w:adjustRightInd w:val="0"/>
              <w:snapToGrid w:val="0"/>
              <w:ind w:firstLine="420"/>
            </w:pPr>
          </w:p>
          <w:p w14:paraId="33607438">
            <w:pPr>
              <w:tabs>
                <w:tab w:val="left" w:pos="3060"/>
              </w:tabs>
              <w:kinsoku w:val="0"/>
              <w:overflowPunct w:val="0"/>
              <w:autoSpaceDE w:val="0"/>
              <w:autoSpaceDN w:val="0"/>
              <w:adjustRightInd w:val="0"/>
              <w:snapToGrid w:val="0"/>
              <w:ind w:firstLine="420"/>
            </w:pPr>
          </w:p>
          <w:p w14:paraId="76A7B0F2">
            <w:pPr>
              <w:tabs>
                <w:tab w:val="left" w:pos="3060"/>
              </w:tabs>
              <w:kinsoku w:val="0"/>
              <w:overflowPunct w:val="0"/>
              <w:autoSpaceDE w:val="0"/>
              <w:autoSpaceDN w:val="0"/>
              <w:adjustRightInd w:val="0"/>
              <w:snapToGrid w:val="0"/>
              <w:ind w:firstLine="420"/>
            </w:pPr>
            <w:r>
              <mc:AlternateContent>
                <mc:Choice Requires="wps">
                  <w:drawing>
                    <wp:anchor distT="0" distB="0" distL="114300" distR="114300" simplePos="0" relativeHeight="251662336" behindDoc="0" locked="0" layoutInCell="1" allowOverlap="1">
                      <wp:simplePos x="0" y="0"/>
                      <wp:positionH relativeFrom="column">
                        <wp:posOffset>3632200</wp:posOffset>
                      </wp:positionH>
                      <wp:positionV relativeFrom="paragraph">
                        <wp:posOffset>114935</wp:posOffset>
                      </wp:positionV>
                      <wp:extent cx="142875" cy="152400"/>
                      <wp:effectExtent l="19050" t="38100" r="47625" b="38100"/>
                      <wp:wrapNone/>
                      <wp:docPr id="837952509" name="星形: 五角 1"/>
                      <wp:cNvGraphicFramePr/>
                      <a:graphic xmlns:a="http://schemas.openxmlformats.org/drawingml/2006/main">
                        <a:graphicData uri="http://schemas.microsoft.com/office/word/2010/wordprocessingShape">
                          <wps:wsp>
                            <wps:cNvSpPr/>
                            <wps:spPr>
                              <a:xfrm>
                                <a:off x="0" y="0"/>
                                <a:ext cx="142875" cy="1524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1" o:spid="_x0000_s1026" style="position:absolute;left:0pt;margin-left:286pt;margin-top:9.05pt;height:12pt;width:11.25pt;z-index:251662336;v-text-anchor:middle;mso-width-relative:page;mso-height-relative:page;" fillcolor="#FF0000" filled="t" stroked="t" coordsize="142875,152400" o:gfxdata="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716ofXAAAACQEAAA8AAAAAAAAAAQAg&#10;AAAAIgAAAGRycy9kb3ducmV2LnhtbFBLAQIUABQAAAAIAIdO4kC60jX8gQIAAAQFAAAOAAAAAAAA&#10;AAEAIAAAACYBAABkcnMvZTJvRG9jLnhtbFBLBQYAAAAABgAGAFkBAAAZBgAAAAA=&#10;" path="m0,58211l54573,58211,71437,0,88301,58211,142874,58211,98723,94187,115588,152399,71437,116422,27286,152399,44151,94187xe">
                      <v:path o:connectlocs="71437,0;0,58211;27286,152399;115588,152399;142874,58211" o:connectangles="247,164,82,82,0"/>
                      <v:fill on="t" focussize="0,0"/>
                      <v:stroke weight="1pt" color="#FF0000 [3204]" miterlimit="8" joinstyle="miter"/>
                      <v:imagedata o:title=""/>
                      <o:lock v:ext="edit" aspectratio="f"/>
                    </v:shape>
                  </w:pict>
                </mc:Fallback>
              </mc:AlternateContent>
            </w:r>
          </w:p>
          <w:p w14:paraId="1A87F69D">
            <w:pPr>
              <w:tabs>
                <w:tab w:val="left" w:pos="3060"/>
              </w:tabs>
              <w:kinsoku w:val="0"/>
              <w:overflowPunct w:val="0"/>
              <w:autoSpaceDE w:val="0"/>
              <w:autoSpaceDN w:val="0"/>
              <w:adjustRightInd w:val="0"/>
              <w:snapToGrid w:val="0"/>
              <w:ind w:firstLine="420"/>
            </w:pPr>
          </w:p>
          <w:p w14:paraId="6913BC3F">
            <w:pPr>
              <w:tabs>
                <w:tab w:val="left" w:pos="3060"/>
              </w:tabs>
              <w:kinsoku w:val="0"/>
              <w:overflowPunct w:val="0"/>
              <w:autoSpaceDE w:val="0"/>
              <w:autoSpaceDN w:val="0"/>
              <w:adjustRightInd w:val="0"/>
              <w:snapToGrid w:val="0"/>
              <w:ind w:firstLine="420"/>
            </w:pPr>
          </w:p>
          <w:p w14:paraId="1B0F0366">
            <w:pPr>
              <w:tabs>
                <w:tab w:val="left" w:pos="3060"/>
              </w:tabs>
              <w:kinsoku w:val="0"/>
              <w:overflowPunct w:val="0"/>
              <w:autoSpaceDE w:val="0"/>
              <w:autoSpaceDN w:val="0"/>
              <w:adjustRightInd w:val="0"/>
              <w:snapToGrid w:val="0"/>
              <w:ind w:firstLine="420"/>
            </w:pPr>
          </w:p>
          <w:p w14:paraId="07636DD5">
            <w:pPr>
              <w:tabs>
                <w:tab w:val="left" w:pos="3060"/>
              </w:tabs>
              <w:kinsoku w:val="0"/>
              <w:overflowPunct w:val="0"/>
              <w:autoSpaceDE w:val="0"/>
              <w:autoSpaceDN w:val="0"/>
              <w:adjustRightInd w:val="0"/>
              <w:snapToGrid w:val="0"/>
              <w:ind w:firstLine="420"/>
            </w:pPr>
          </w:p>
          <w:p w14:paraId="6C837162">
            <w:pPr>
              <w:tabs>
                <w:tab w:val="left" w:pos="3060"/>
              </w:tabs>
              <w:kinsoku w:val="0"/>
              <w:overflowPunct w:val="0"/>
              <w:autoSpaceDE w:val="0"/>
              <w:autoSpaceDN w:val="0"/>
              <w:adjustRightInd w:val="0"/>
              <w:snapToGrid w:val="0"/>
              <w:ind w:firstLine="420"/>
            </w:pPr>
          </w:p>
          <w:p w14:paraId="3A201C4A">
            <w:pPr>
              <w:tabs>
                <w:tab w:val="left" w:pos="3060"/>
              </w:tabs>
              <w:kinsoku w:val="0"/>
              <w:overflowPunct w:val="0"/>
              <w:autoSpaceDE w:val="0"/>
              <w:autoSpaceDN w:val="0"/>
              <w:adjustRightInd w:val="0"/>
              <w:snapToGrid w:val="0"/>
              <w:ind w:firstLine="420"/>
            </w:pPr>
          </w:p>
          <w:p w14:paraId="434A38DC">
            <w:pPr>
              <w:tabs>
                <w:tab w:val="left" w:pos="3060"/>
              </w:tabs>
              <w:kinsoku w:val="0"/>
              <w:overflowPunct w:val="0"/>
              <w:autoSpaceDE w:val="0"/>
              <w:autoSpaceDN w:val="0"/>
              <w:adjustRightInd w:val="0"/>
              <w:snapToGrid w:val="0"/>
              <w:ind w:firstLine="420"/>
            </w:pPr>
          </w:p>
          <w:p w14:paraId="355FA3BC">
            <w:pPr>
              <w:pStyle w:val="7"/>
              <w:kinsoku w:val="0"/>
              <w:overflowPunct w:val="0"/>
              <w:autoSpaceDE w:val="0"/>
              <w:autoSpaceDN w:val="0"/>
              <w:adjustRightInd w:val="0"/>
              <w:snapToGrid w:val="0"/>
              <w:ind w:firstLine="560"/>
              <w:rPr>
                <w:color w:val="auto"/>
                <w:szCs w:val="24"/>
              </w:rPr>
            </w:pPr>
          </w:p>
          <w:p w14:paraId="28FA6A9D">
            <w:pPr>
              <w:pStyle w:val="7"/>
              <w:kinsoku w:val="0"/>
              <w:overflowPunct w:val="0"/>
              <w:autoSpaceDE w:val="0"/>
              <w:autoSpaceDN w:val="0"/>
              <w:adjustRightInd w:val="0"/>
              <w:snapToGrid w:val="0"/>
              <w:ind w:firstLine="560"/>
              <w:rPr>
                <w:color w:val="auto"/>
                <w:szCs w:val="24"/>
              </w:rPr>
            </w:pPr>
          </w:p>
          <w:p w14:paraId="643BBF04">
            <w:pPr>
              <w:pStyle w:val="7"/>
              <w:kinsoku w:val="0"/>
              <w:overflowPunct w:val="0"/>
              <w:autoSpaceDE w:val="0"/>
              <w:autoSpaceDN w:val="0"/>
              <w:adjustRightInd w:val="0"/>
              <w:snapToGrid w:val="0"/>
              <w:ind w:firstLine="560"/>
              <w:rPr>
                <w:color w:val="auto"/>
                <w:szCs w:val="24"/>
              </w:rPr>
            </w:pPr>
          </w:p>
          <w:p w14:paraId="0715DDE8">
            <w:pPr>
              <w:pStyle w:val="7"/>
              <w:kinsoku w:val="0"/>
              <w:overflowPunct w:val="0"/>
              <w:autoSpaceDE w:val="0"/>
              <w:autoSpaceDN w:val="0"/>
              <w:adjustRightInd w:val="0"/>
              <w:snapToGrid w:val="0"/>
              <w:ind w:firstLine="560"/>
              <w:rPr>
                <w:color w:val="auto"/>
                <w:szCs w:val="24"/>
              </w:rPr>
            </w:pPr>
          </w:p>
          <w:p w14:paraId="4214B468">
            <w:pPr>
              <w:pStyle w:val="7"/>
              <w:kinsoku w:val="0"/>
              <w:overflowPunct w:val="0"/>
              <w:autoSpaceDE w:val="0"/>
              <w:autoSpaceDN w:val="0"/>
              <w:adjustRightInd w:val="0"/>
              <w:snapToGrid w:val="0"/>
              <w:ind w:firstLine="560"/>
              <w:rPr>
                <w:color w:val="auto"/>
                <w:szCs w:val="24"/>
              </w:rPr>
            </w:pPr>
          </w:p>
          <w:p w14:paraId="561E4D2C">
            <w:pPr>
              <w:pStyle w:val="7"/>
              <w:kinsoku w:val="0"/>
              <w:overflowPunct w:val="0"/>
              <w:autoSpaceDE w:val="0"/>
              <w:autoSpaceDN w:val="0"/>
              <w:adjustRightInd w:val="0"/>
              <w:snapToGrid w:val="0"/>
              <w:ind w:firstLine="560"/>
              <w:rPr>
                <w:color w:val="auto"/>
                <w:szCs w:val="24"/>
              </w:rPr>
            </w:pPr>
          </w:p>
          <w:p w14:paraId="03599B62">
            <w:pPr>
              <w:pStyle w:val="7"/>
              <w:kinsoku w:val="0"/>
              <w:overflowPunct w:val="0"/>
              <w:autoSpaceDE w:val="0"/>
              <w:autoSpaceDN w:val="0"/>
              <w:adjustRightInd w:val="0"/>
              <w:snapToGrid w:val="0"/>
              <w:ind w:firstLine="560"/>
              <w:rPr>
                <w:color w:val="auto"/>
                <w:szCs w:val="24"/>
              </w:rPr>
            </w:pPr>
          </w:p>
          <w:p w14:paraId="4DCA5766">
            <w:pPr>
              <w:pStyle w:val="7"/>
              <w:kinsoku w:val="0"/>
              <w:overflowPunct w:val="0"/>
              <w:autoSpaceDE w:val="0"/>
              <w:autoSpaceDN w:val="0"/>
              <w:adjustRightInd w:val="0"/>
              <w:snapToGrid w:val="0"/>
              <w:ind w:firstLine="560"/>
              <w:rPr>
                <w:color w:val="auto"/>
                <w:szCs w:val="24"/>
              </w:rPr>
            </w:pPr>
          </w:p>
          <w:p w14:paraId="7DBE4DD4">
            <w:pPr>
              <w:pStyle w:val="7"/>
              <w:kinsoku w:val="0"/>
              <w:overflowPunct w:val="0"/>
              <w:autoSpaceDE w:val="0"/>
              <w:autoSpaceDN w:val="0"/>
              <w:adjustRightInd w:val="0"/>
              <w:snapToGrid w:val="0"/>
              <w:ind w:firstLine="560"/>
              <w:rPr>
                <w:color w:val="auto"/>
                <w:szCs w:val="24"/>
              </w:rPr>
            </w:pPr>
          </w:p>
          <w:p w14:paraId="361928B8">
            <w:pPr>
              <w:pStyle w:val="7"/>
              <w:kinsoku w:val="0"/>
              <w:overflowPunct w:val="0"/>
              <w:autoSpaceDE w:val="0"/>
              <w:autoSpaceDN w:val="0"/>
              <w:adjustRightInd w:val="0"/>
              <w:snapToGrid w:val="0"/>
              <w:ind w:firstLine="560"/>
              <w:rPr>
                <w:color w:val="auto"/>
                <w:szCs w:val="24"/>
              </w:rPr>
            </w:pPr>
          </w:p>
          <w:p w14:paraId="0CB9CC7A">
            <w:pPr>
              <w:pStyle w:val="7"/>
              <w:kinsoku w:val="0"/>
              <w:overflowPunct w:val="0"/>
              <w:autoSpaceDE w:val="0"/>
              <w:autoSpaceDN w:val="0"/>
              <w:adjustRightInd w:val="0"/>
              <w:snapToGrid w:val="0"/>
              <w:ind w:firstLine="0" w:firstLineChars="0"/>
              <w:rPr>
                <w:color w:val="auto"/>
                <w:szCs w:val="24"/>
              </w:rPr>
            </w:pPr>
          </w:p>
          <w:p w14:paraId="4C731680">
            <w:pPr>
              <w:tabs>
                <w:tab w:val="left" w:pos="3060"/>
              </w:tabs>
              <w:kinsoku w:val="0"/>
              <w:overflowPunct w:val="0"/>
              <w:autoSpaceDE w:val="0"/>
              <w:autoSpaceDN w:val="0"/>
              <w:adjustRightInd w:val="0"/>
              <w:snapToGrid w:val="0"/>
              <w:spacing w:line="440" w:lineRule="exact"/>
              <w:jc w:val="center"/>
              <w:rPr>
                <w:b/>
                <w:sz w:val="24"/>
                <w:szCs w:val="32"/>
              </w:rPr>
            </w:pPr>
            <w:r>
              <w:rPr>
                <w:rFonts w:hint="eastAsia"/>
                <w:b/>
                <w:sz w:val="24"/>
                <w:szCs w:val="32"/>
              </w:rPr>
              <w:t xml:space="preserve">图3-1    </w:t>
            </w:r>
            <w:r>
              <w:rPr>
                <w:b/>
                <w:sz w:val="24"/>
                <w:szCs w:val="32"/>
              </w:rPr>
              <w:t>项目所在区域生态功能区划</w:t>
            </w:r>
          </w:p>
          <w:p w14:paraId="01588C2D">
            <w:pPr>
              <w:kinsoku w:val="0"/>
              <w:overflowPunct w:val="0"/>
              <w:autoSpaceDE w:val="0"/>
              <w:autoSpaceDN w:val="0"/>
              <w:adjustRightInd w:val="0"/>
              <w:snapToGrid w:val="0"/>
              <w:spacing w:line="440" w:lineRule="exact"/>
              <w:ind w:firstLine="482" w:firstLineChars="200"/>
              <w:jc w:val="left"/>
              <w:rPr>
                <w:b/>
                <w:bCs/>
                <w:sz w:val="24"/>
                <w:szCs w:val="20"/>
              </w:rPr>
            </w:pPr>
            <w:r>
              <w:rPr>
                <w:rFonts w:hint="eastAsia"/>
                <w:b/>
                <w:bCs/>
                <w:sz w:val="24"/>
                <w:szCs w:val="20"/>
              </w:rPr>
              <w:t>3、生态环境现状</w:t>
            </w:r>
          </w:p>
          <w:p w14:paraId="3C190DA5">
            <w:pPr>
              <w:kinsoku w:val="0"/>
              <w:overflowPunct w:val="0"/>
              <w:autoSpaceDE w:val="0"/>
              <w:autoSpaceDN w:val="0"/>
              <w:adjustRightInd w:val="0"/>
              <w:snapToGrid w:val="0"/>
              <w:spacing w:line="440" w:lineRule="exact"/>
              <w:ind w:firstLine="480" w:firstLineChars="200"/>
              <w:rPr>
                <w:sz w:val="24"/>
                <w:szCs w:val="20"/>
                <w:highlight w:val="yellow"/>
              </w:rPr>
            </w:pPr>
            <w:r>
              <w:rPr>
                <w:rFonts w:hint="eastAsia"/>
                <w:sz w:val="24"/>
                <w:szCs w:val="20"/>
              </w:rPr>
              <w:t>本项占地位于未利用地和荒地，不涉及生态保护红线等环境敏感区。项目运营期废气、废水、噪声、固废均采取合理措施处置，对环境影响很小；项目采取相应治理措施后，经预测，其污染物排放均满足国家规定的污染物排放标准要求。项目建设符合生态保护红线及自然保护区相关的空间布局约束要求。</w:t>
            </w:r>
          </w:p>
          <w:p w14:paraId="749C216A">
            <w:pPr>
              <w:kinsoku w:val="0"/>
              <w:overflowPunct w:val="0"/>
              <w:autoSpaceDE w:val="0"/>
              <w:autoSpaceDN w:val="0"/>
              <w:adjustRightInd w:val="0"/>
              <w:snapToGrid w:val="0"/>
              <w:spacing w:line="440" w:lineRule="exact"/>
              <w:ind w:firstLine="480" w:firstLineChars="200"/>
              <w:rPr>
                <w:sz w:val="24"/>
                <w:szCs w:val="20"/>
              </w:rPr>
            </w:pPr>
            <w:r>
              <w:rPr>
                <w:rFonts w:hint="eastAsia"/>
                <w:sz w:val="24"/>
                <w:szCs w:val="20"/>
              </w:rPr>
              <w:t>根据现场调查项目周边区域主要为道路、农田，受人类活动的影响较大，主要植被为人工栽培植被，主要为农作物。</w:t>
            </w:r>
          </w:p>
          <w:p w14:paraId="24EA3FBF">
            <w:pPr>
              <w:kinsoku w:val="0"/>
              <w:overflowPunct w:val="0"/>
              <w:autoSpaceDE w:val="0"/>
              <w:autoSpaceDN w:val="0"/>
              <w:adjustRightInd w:val="0"/>
              <w:snapToGrid w:val="0"/>
              <w:spacing w:line="440" w:lineRule="exact"/>
              <w:ind w:firstLine="480" w:firstLineChars="200"/>
              <w:rPr>
                <w:sz w:val="24"/>
                <w:szCs w:val="20"/>
                <w:highlight w:val="yellow"/>
              </w:rPr>
            </w:pPr>
            <w:r>
              <w:rPr>
                <w:rFonts w:hint="eastAsia"/>
                <w:sz w:val="24"/>
                <w:szCs w:val="20"/>
              </w:rPr>
              <w:t>项目区域内长年生活的动物主要为当地常见的较小的动物，多为一些常见的鸟类及啮齿类等动物，变电站及线路周围无国家地方重点保护的珍稀濒危野生动植物天然集中分布区。</w:t>
            </w:r>
          </w:p>
          <w:p w14:paraId="5DC19052">
            <w:pPr>
              <w:kinsoku w:val="0"/>
              <w:overflowPunct w:val="0"/>
              <w:autoSpaceDE w:val="0"/>
              <w:autoSpaceDN w:val="0"/>
              <w:adjustRightInd w:val="0"/>
              <w:snapToGrid w:val="0"/>
              <w:spacing w:line="440" w:lineRule="exact"/>
              <w:ind w:firstLine="482" w:firstLineChars="200"/>
              <w:rPr>
                <w:b/>
                <w:kern w:val="24"/>
                <w:sz w:val="24"/>
                <w:szCs w:val="20"/>
              </w:rPr>
            </w:pPr>
            <w:r>
              <w:rPr>
                <w:b/>
                <w:kern w:val="24"/>
                <w:sz w:val="24"/>
                <w:szCs w:val="20"/>
              </w:rPr>
              <w:t>4、环境空气质量现状</w:t>
            </w:r>
            <w:bookmarkEnd w:id="11"/>
            <w:bookmarkEnd w:id="12"/>
          </w:p>
          <w:p w14:paraId="635FC566">
            <w:pPr>
              <w:adjustRightInd w:val="0"/>
              <w:snapToGrid w:val="0"/>
              <w:spacing w:line="440" w:lineRule="exact"/>
              <w:ind w:firstLine="480" w:firstLineChars="200"/>
              <w:rPr>
                <w:rFonts w:ascii="Times New Roman" w:hAnsi="Times New Roman"/>
                <w:sz w:val="24"/>
                <w:szCs w:val="24"/>
              </w:rPr>
            </w:pPr>
            <w:r>
              <w:rPr>
                <w:rFonts w:ascii="Times New Roman" w:hAnsi="Times New Roman"/>
                <w:sz w:val="24"/>
                <w:szCs w:val="24"/>
              </w:rPr>
              <w:t>根据《环境影响评价技术导则 大气环境》（HJ2.2-2018），“6.4.1.3国家或地方生态环境主管部门未发布城市环境空气质量达标情况的，可按照HJ663中各评价项目的年评价指标进行判定。年评价指标中的年均浓度和相应百分位数24h平均或8h平均质量浓度满足GB3095中浓度限值要求的即为达标。”</w:t>
            </w:r>
          </w:p>
          <w:p w14:paraId="54D4CFCA">
            <w:pPr>
              <w:kinsoku w:val="0"/>
              <w:overflowPunct w:val="0"/>
              <w:autoSpaceDE w:val="0"/>
              <w:autoSpaceDN w:val="0"/>
              <w:adjustRightInd w:val="0"/>
              <w:snapToGrid w:val="0"/>
              <w:spacing w:line="440" w:lineRule="exact"/>
              <w:ind w:firstLine="480" w:firstLineChars="200"/>
              <w:rPr>
                <w:color w:val="FF0000"/>
                <w:kern w:val="0"/>
                <w:sz w:val="24"/>
                <w:szCs w:val="20"/>
              </w:rPr>
            </w:pPr>
            <w:r>
              <w:rPr>
                <w:color w:val="FF0000"/>
                <w:kern w:val="0"/>
                <w:sz w:val="24"/>
                <w:szCs w:val="20"/>
              </w:rPr>
              <w:t>根据202</w:t>
            </w:r>
            <w:r>
              <w:rPr>
                <w:rFonts w:hint="eastAsia"/>
                <w:color w:val="FF0000"/>
                <w:kern w:val="0"/>
                <w:sz w:val="24"/>
                <w:szCs w:val="20"/>
              </w:rPr>
              <w:t>4</w:t>
            </w:r>
            <w:r>
              <w:rPr>
                <w:color w:val="FF0000"/>
                <w:kern w:val="0"/>
                <w:sz w:val="24"/>
                <w:szCs w:val="20"/>
              </w:rPr>
              <w:t>年</w:t>
            </w:r>
            <w:r>
              <w:rPr>
                <w:rFonts w:hint="eastAsia"/>
                <w:color w:val="FF0000"/>
                <w:kern w:val="0"/>
                <w:sz w:val="24"/>
                <w:szCs w:val="20"/>
              </w:rPr>
              <w:t>5</w:t>
            </w:r>
            <w:r>
              <w:rPr>
                <w:color w:val="FF0000"/>
                <w:kern w:val="0"/>
                <w:sz w:val="24"/>
                <w:szCs w:val="20"/>
              </w:rPr>
              <w:t>月</w:t>
            </w:r>
            <w:r>
              <w:rPr>
                <w:rFonts w:hint="eastAsia"/>
                <w:color w:val="FF0000"/>
                <w:kern w:val="0"/>
                <w:sz w:val="24"/>
                <w:szCs w:val="20"/>
              </w:rPr>
              <w:t>河北省</w:t>
            </w:r>
            <w:r>
              <w:rPr>
                <w:color w:val="FF0000"/>
                <w:kern w:val="0"/>
                <w:sz w:val="24"/>
                <w:szCs w:val="20"/>
              </w:rPr>
              <w:t>生态环境厅发布的《202</w:t>
            </w:r>
            <w:r>
              <w:rPr>
                <w:rFonts w:hint="eastAsia"/>
                <w:color w:val="FF0000"/>
                <w:kern w:val="0"/>
                <w:sz w:val="24"/>
                <w:szCs w:val="20"/>
              </w:rPr>
              <w:t>3</w:t>
            </w:r>
            <w:r>
              <w:rPr>
                <w:color w:val="FF0000"/>
                <w:kern w:val="0"/>
                <w:sz w:val="24"/>
                <w:szCs w:val="20"/>
              </w:rPr>
              <w:t>年</w:t>
            </w:r>
            <w:r>
              <w:rPr>
                <w:rFonts w:hint="eastAsia"/>
                <w:color w:val="FF0000"/>
                <w:kern w:val="0"/>
                <w:sz w:val="24"/>
                <w:szCs w:val="20"/>
              </w:rPr>
              <w:t>河北省</w:t>
            </w:r>
            <w:r>
              <w:rPr>
                <w:color w:val="FF0000"/>
                <w:kern w:val="0"/>
                <w:sz w:val="24"/>
                <w:szCs w:val="20"/>
              </w:rPr>
              <w:t>生态环境状况公报》显示，</w:t>
            </w:r>
            <w:r>
              <w:rPr>
                <w:rFonts w:hint="eastAsia"/>
                <w:color w:val="FF0000"/>
                <w:sz w:val="24"/>
                <w:szCs w:val="20"/>
              </w:rPr>
              <w:t>2023年，全省环境空气质量优良天数平均为250天，比2022年减少20天，优良天数比例为68.5%；重度污染及以上天数平均为11天，比2022年增加7天，重度污染及以上天数比例为3.0%。张家口、承德和秦皇岛三个设区市的优良天数分别为316、306和295天，其余设区市优良天数在211~249天之间</w:t>
            </w:r>
            <w:r>
              <w:rPr>
                <w:color w:val="FF0000"/>
                <w:sz w:val="24"/>
                <w:szCs w:val="20"/>
              </w:rPr>
              <w:t>。</w:t>
            </w:r>
            <w:r>
              <w:rPr>
                <w:rFonts w:hint="eastAsia"/>
                <w:color w:val="FF0000"/>
                <w:kern w:val="0"/>
                <w:sz w:val="24"/>
                <w:szCs w:val="20"/>
              </w:rPr>
              <w:t>唐山市环境</w:t>
            </w:r>
            <w:r>
              <w:rPr>
                <w:color w:val="FF0000"/>
                <w:kern w:val="0"/>
                <w:sz w:val="24"/>
                <w:szCs w:val="20"/>
              </w:rPr>
              <w:t>空气质量现状见下表3-</w:t>
            </w:r>
            <w:r>
              <w:rPr>
                <w:rFonts w:hint="eastAsia"/>
                <w:color w:val="FF0000"/>
                <w:kern w:val="0"/>
                <w:sz w:val="24"/>
                <w:szCs w:val="20"/>
              </w:rPr>
              <w:t>2</w:t>
            </w:r>
            <w:r>
              <w:rPr>
                <w:color w:val="FF0000"/>
                <w:kern w:val="0"/>
                <w:sz w:val="24"/>
                <w:szCs w:val="20"/>
              </w:rPr>
              <w:t>。</w:t>
            </w:r>
          </w:p>
          <w:p w14:paraId="06DF5E4F">
            <w:pPr>
              <w:kinsoku w:val="0"/>
              <w:overflowPunct w:val="0"/>
              <w:autoSpaceDE w:val="0"/>
              <w:autoSpaceDN w:val="0"/>
              <w:adjustRightInd w:val="0"/>
              <w:snapToGrid w:val="0"/>
              <w:spacing w:line="440" w:lineRule="exact"/>
              <w:ind w:firstLine="482" w:firstLineChars="200"/>
              <w:rPr>
                <w:b/>
                <w:color w:val="FF0000"/>
                <w:sz w:val="24"/>
              </w:rPr>
            </w:pPr>
            <w:r>
              <w:rPr>
                <w:b/>
                <w:color w:val="FF0000"/>
                <w:sz w:val="24"/>
              </w:rPr>
              <w:t>表3-2    区域环境空气质量现状评价表</w:t>
            </w:r>
          </w:p>
          <w:tbl>
            <w:tblPr>
              <w:tblStyle w:val="6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2847"/>
              <w:gridCol w:w="1216"/>
              <w:gridCol w:w="889"/>
              <w:gridCol w:w="955"/>
              <w:gridCol w:w="895"/>
            </w:tblGrid>
            <w:tr w14:paraId="22C6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68" w:type="pct"/>
                  <w:vAlign w:val="center"/>
                </w:tcPr>
                <w:p w14:paraId="3DF2453D">
                  <w:pPr>
                    <w:kinsoku w:val="0"/>
                    <w:overflowPunct w:val="0"/>
                    <w:autoSpaceDE w:val="0"/>
                    <w:autoSpaceDN w:val="0"/>
                    <w:adjustRightInd w:val="0"/>
                    <w:snapToGrid w:val="0"/>
                    <w:spacing w:line="360" w:lineRule="exact"/>
                    <w:jc w:val="center"/>
                    <w:rPr>
                      <w:color w:val="FF0000"/>
                      <w:szCs w:val="21"/>
                    </w:rPr>
                  </w:pPr>
                  <w:r>
                    <w:rPr>
                      <w:color w:val="FF0000"/>
                      <w:szCs w:val="21"/>
                    </w:rPr>
                    <w:t>污染物</w:t>
                  </w:r>
                </w:p>
              </w:tc>
              <w:tc>
                <w:tcPr>
                  <w:tcW w:w="1812" w:type="pct"/>
                  <w:vAlign w:val="center"/>
                </w:tcPr>
                <w:p w14:paraId="02C767EE">
                  <w:pPr>
                    <w:kinsoku w:val="0"/>
                    <w:overflowPunct w:val="0"/>
                    <w:autoSpaceDE w:val="0"/>
                    <w:autoSpaceDN w:val="0"/>
                    <w:adjustRightInd w:val="0"/>
                    <w:snapToGrid w:val="0"/>
                    <w:spacing w:line="360" w:lineRule="exact"/>
                    <w:jc w:val="center"/>
                    <w:rPr>
                      <w:color w:val="FF0000"/>
                      <w:szCs w:val="21"/>
                    </w:rPr>
                  </w:pPr>
                  <w:r>
                    <w:rPr>
                      <w:color w:val="FF0000"/>
                      <w:szCs w:val="21"/>
                    </w:rPr>
                    <w:t>年评价指标</w:t>
                  </w:r>
                </w:p>
              </w:tc>
              <w:tc>
                <w:tcPr>
                  <w:tcW w:w="774" w:type="pct"/>
                  <w:vAlign w:val="center"/>
                </w:tcPr>
                <w:p w14:paraId="7CEB6700">
                  <w:pPr>
                    <w:kinsoku w:val="0"/>
                    <w:overflowPunct w:val="0"/>
                    <w:autoSpaceDE w:val="0"/>
                    <w:autoSpaceDN w:val="0"/>
                    <w:adjustRightInd w:val="0"/>
                    <w:snapToGrid w:val="0"/>
                    <w:spacing w:line="360" w:lineRule="exact"/>
                    <w:jc w:val="center"/>
                    <w:rPr>
                      <w:color w:val="FF0000"/>
                      <w:szCs w:val="21"/>
                    </w:rPr>
                  </w:pPr>
                  <w:r>
                    <w:rPr>
                      <w:color w:val="FF0000"/>
                      <w:szCs w:val="21"/>
                    </w:rPr>
                    <w:t>现状浓度</w:t>
                  </w:r>
                </w:p>
                <w:p w14:paraId="2BB97937">
                  <w:pPr>
                    <w:kinsoku w:val="0"/>
                    <w:overflowPunct w:val="0"/>
                    <w:autoSpaceDE w:val="0"/>
                    <w:autoSpaceDN w:val="0"/>
                    <w:adjustRightInd w:val="0"/>
                    <w:snapToGrid w:val="0"/>
                    <w:spacing w:line="360" w:lineRule="exact"/>
                    <w:jc w:val="center"/>
                    <w:rPr>
                      <w:color w:val="FF0000"/>
                      <w:szCs w:val="21"/>
                    </w:rPr>
                  </w:pPr>
                  <w:r>
                    <w:rPr>
                      <w:color w:val="FF0000"/>
                      <w:szCs w:val="21"/>
                    </w:rPr>
                    <w:t>μg/m</w:t>
                  </w:r>
                  <w:r>
                    <w:rPr>
                      <w:color w:val="FF0000"/>
                      <w:szCs w:val="21"/>
                      <w:vertAlign w:val="superscript"/>
                    </w:rPr>
                    <w:t>3</w:t>
                  </w:r>
                </w:p>
              </w:tc>
              <w:tc>
                <w:tcPr>
                  <w:tcW w:w="566" w:type="pct"/>
                  <w:vAlign w:val="center"/>
                </w:tcPr>
                <w:p w14:paraId="43C7FA70">
                  <w:pPr>
                    <w:kinsoku w:val="0"/>
                    <w:overflowPunct w:val="0"/>
                    <w:autoSpaceDE w:val="0"/>
                    <w:autoSpaceDN w:val="0"/>
                    <w:adjustRightInd w:val="0"/>
                    <w:snapToGrid w:val="0"/>
                    <w:spacing w:line="360" w:lineRule="exact"/>
                    <w:jc w:val="center"/>
                    <w:rPr>
                      <w:color w:val="FF0000"/>
                      <w:szCs w:val="21"/>
                    </w:rPr>
                  </w:pPr>
                  <w:r>
                    <w:rPr>
                      <w:color w:val="FF0000"/>
                      <w:szCs w:val="21"/>
                    </w:rPr>
                    <w:t>标准值</w:t>
                  </w:r>
                </w:p>
                <w:p w14:paraId="7E71D88D">
                  <w:pPr>
                    <w:kinsoku w:val="0"/>
                    <w:overflowPunct w:val="0"/>
                    <w:autoSpaceDE w:val="0"/>
                    <w:autoSpaceDN w:val="0"/>
                    <w:adjustRightInd w:val="0"/>
                    <w:snapToGrid w:val="0"/>
                    <w:spacing w:line="360" w:lineRule="exact"/>
                    <w:jc w:val="center"/>
                    <w:rPr>
                      <w:color w:val="FF0000"/>
                      <w:szCs w:val="21"/>
                    </w:rPr>
                  </w:pPr>
                  <w:r>
                    <w:rPr>
                      <w:color w:val="FF0000"/>
                      <w:szCs w:val="21"/>
                    </w:rPr>
                    <w:t>μg/m</w:t>
                  </w:r>
                  <w:r>
                    <w:rPr>
                      <w:color w:val="FF0000"/>
                      <w:szCs w:val="21"/>
                      <w:vertAlign w:val="superscript"/>
                    </w:rPr>
                    <w:t>3</w:t>
                  </w:r>
                </w:p>
              </w:tc>
              <w:tc>
                <w:tcPr>
                  <w:tcW w:w="608" w:type="pct"/>
                  <w:vAlign w:val="center"/>
                </w:tcPr>
                <w:p w14:paraId="6D488379">
                  <w:pPr>
                    <w:kinsoku w:val="0"/>
                    <w:overflowPunct w:val="0"/>
                    <w:autoSpaceDE w:val="0"/>
                    <w:autoSpaceDN w:val="0"/>
                    <w:adjustRightInd w:val="0"/>
                    <w:snapToGrid w:val="0"/>
                    <w:spacing w:line="360" w:lineRule="exact"/>
                    <w:jc w:val="center"/>
                    <w:rPr>
                      <w:color w:val="FF0000"/>
                      <w:szCs w:val="21"/>
                    </w:rPr>
                  </w:pPr>
                  <w:r>
                    <w:rPr>
                      <w:color w:val="FF0000"/>
                      <w:szCs w:val="21"/>
                    </w:rPr>
                    <w:t>占标率</w:t>
                  </w:r>
                </w:p>
                <w:p w14:paraId="3E78A636">
                  <w:pPr>
                    <w:kinsoku w:val="0"/>
                    <w:overflowPunct w:val="0"/>
                    <w:autoSpaceDE w:val="0"/>
                    <w:autoSpaceDN w:val="0"/>
                    <w:adjustRightInd w:val="0"/>
                    <w:snapToGrid w:val="0"/>
                    <w:spacing w:line="360" w:lineRule="exact"/>
                    <w:jc w:val="center"/>
                    <w:rPr>
                      <w:color w:val="FF0000"/>
                      <w:szCs w:val="21"/>
                    </w:rPr>
                  </w:pPr>
                  <w:r>
                    <w:rPr>
                      <w:color w:val="FF0000"/>
                      <w:szCs w:val="21"/>
                    </w:rPr>
                    <w:t>%</w:t>
                  </w:r>
                </w:p>
              </w:tc>
              <w:tc>
                <w:tcPr>
                  <w:tcW w:w="569" w:type="pct"/>
                  <w:vAlign w:val="center"/>
                </w:tcPr>
                <w:p w14:paraId="7E85ADD1">
                  <w:pPr>
                    <w:kinsoku w:val="0"/>
                    <w:overflowPunct w:val="0"/>
                    <w:autoSpaceDE w:val="0"/>
                    <w:autoSpaceDN w:val="0"/>
                    <w:adjustRightInd w:val="0"/>
                    <w:snapToGrid w:val="0"/>
                    <w:spacing w:line="360" w:lineRule="exact"/>
                    <w:jc w:val="center"/>
                    <w:rPr>
                      <w:color w:val="FF0000"/>
                      <w:szCs w:val="21"/>
                    </w:rPr>
                  </w:pPr>
                  <w:r>
                    <w:rPr>
                      <w:color w:val="FF0000"/>
                      <w:szCs w:val="21"/>
                    </w:rPr>
                    <w:t>达标</w:t>
                  </w:r>
                </w:p>
                <w:p w14:paraId="43CEEA98">
                  <w:pPr>
                    <w:kinsoku w:val="0"/>
                    <w:overflowPunct w:val="0"/>
                    <w:autoSpaceDE w:val="0"/>
                    <w:autoSpaceDN w:val="0"/>
                    <w:adjustRightInd w:val="0"/>
                    <w:snapToGrid w:val="0"/>
                    <w:spacing w:line="360" w:lineRule="exact"/>
                    <w:jc w:val="center"/>
                    <w:rPr>
                      <w:color w:val="FF0000"/>
                      <w:szCs w:val="21"/>
                    </w:rPr>
                  </w:pPr>
                  <w:r>
                    <w:rPr>
                      <w:color w:val="FF0000"/>
                      <w:szCs w:val="21"/>
                    </w:rPr>
                    <w:t>情况</w:t>
                  </w:r>
                </w:p>
              </w:tc>
            </w:tr>
            <w:tr w14:paraId="7569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6C1D417D">
                  <w:pPr>
                    <w:kinsoku w:val="0"/>
                    <w:overflowPunct w:val="0"/>
                    <w:autoSpaceDE w:val="0"/>
                    <w:autoSpaceDN w:val="0"/>
                    <w:adjustRightInd w:val="0"/>
                    <w:snapToGrid w:val="0"/>
                    <w:spacing w:line="360" w:lineRule="exact"/>
                    <w:jc w:val="center"/>
                    <w:rPr>
                      <w:color w:val="FF0000"/>
                      <w:szCs w:val="21"/>
                    </w:rPr>
                  </w:pPr>
                  <w:r>
                    <w:rPr>
                      <w:color w:val="FF0000"/>
                      <w:szCs w:val="21"/>
                    </w:rPr>
                    <w:t>SO</w:t>
                  </w:r>
                  <w:r>
                    <w:rPr>
                      <w:color w:val="FF0000"/>
                      <w:szCs w:val="21"/>
                      <w:vertAlign w:val="subscript"/>
                    </w:rPr>
                    <w:t>2</w:t>
                  </w:r>
                </w:p>
              </w:tc>
              <w:tc>
                <w:tcPr>
                  <w:tcW w:w="1812" w:type="pct"/>
                  <w:vAlign w:val="center"/>
                </w:tcPr>
                <w:p w14:paraId="2D801DBE">
                  <w:pPr>
                    <w:kinsoku w:val="0"/>
                    <w:overflowPunct w:val="0"/>
                    <w:autoSpaceDE w:val="0"/>
                    <w:autoSpaceDN w:val="0"/>
                    <w:adjustRightInd w:val="0"/>
                    <w:snapToGrid w:val="0"/>
                    <w:spacing w:line="360" w:lineRule="exact"/>
                    <w:jc w:val="center"/>
                    <w:rPr>
                      <w:color w:val="FF0000"/>
                      <w:szCs w:val="21"/>
                    </w:rPr>
                  </w:pPr>
                  <w:r>
                    <w:rPr>
                      <w:color w:val="FF0000"/>
                      <w:szCs w:val="21"/>
                    </w:rPr>
                    <w:t>年平均质量浓度</w:t>
                  </w:r>
                </w:p>
              </w:tc>
              <w:tc>
                <w:tcPr>
                  <w:tcW w:w="774" w:type="pct"/>
                  <w:vAlign w:val="center"/>
                </w:tcPr>
                <w:p w14:paraId="403FF4AA">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7</w:t>
                  </w:r>
                </w:p>
              </w:tc>
              <w:tc>
                <w:tcPr>
                  <w:tcW w:w="566" w:type="pct"/>
                  <w:vAlign w:val="center"/>
                </w:tcPr>
                <w:p w14:paraId="3B89EC0E">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60</w:t>
                  </w:r>
                </w:p>
              </w:tc>
              <w:tc>
                <w:tcPr>
                  <w:tcW w:w="608" w:type="pct"/>
                  <w:vAlign w:val="center"/>
                </w:tcPr>
                <w:p w14:paraId="3BB05ACA">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11.7</w:t>
                  </w:r>
                </w:p>
              </w:tc>
              <w:tc>
                <w:tcPr>
                  <w:tcW w:w="569" w:type="pct"/>
                  <w:vAlign w:val="center"/>
                </w:tcPr>
                <w:p w14:paraId="2E9F7964">
                  <w:pPr>
                    <w:kinsoku w:val="0"/>
                    <w:overflowPunct w:val="0"/>
                    <w:autoSpaceDE w:val="0"/>
                    <w:autoSpaceDN w:val="0"/>
                    <w:adjustRightInd w:val="0"/>
                    <w:snapToGrid w:val="0"/>
                    <w:spacing w:line="360" w:lineRule="exact"/>
                    <w:jc w:val="center"/>
                    <w:rPr>
                      <w:color w:val="FF0000"/>
                      <w:szCs w:val="21"/>
                    </w:rPr>
                  </w:pPr>
                  <w:r>
                    <w:rPr>
                      <w:color w:val="FF0000"/>
                      <w:szCs w:val="21"/>
                    </w:rPr>
                    <w:t>达标</w:t>
                  </w:r>
                </w:p>
              </w:tc>
            </w:tr>
            <w:tr w14:paraId="2200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642EC520">
                  <w:pPr>
                    <w:kinsoku w:val="0"/>
                    <w:overflowPunct w:val="0"/>
                    <w:autoSpaceDE w:val="0"/>
                    <w:autoSpaceDN w:val="0"/>
                    <w:adjustRightInd w:val="0"/>
                    <w:snapToGrid w:val="0"/>
                    <w:spacing w:line="360" w:lineRule="exact"/>
                    <w:jc w:val="center"/>
                    <w:rPr>
                      <w:color w:val="FF0000"/>
                      <w:sz w:val="24"/>
                      <w:vertAlign w:val="subscript"/>
                    </w:rPr>
                  </w:pPr>
                  <w:r>
                    <w:rPr>
                      <w:color w:val="FF0000"/>
                      <w:szCs w:val="21"/>
                    </w:rPr>
                    <w:t>NO</w:t>
                  </w:r>
                  <w:r>
                    <w:rPr>
                      <w:color w:val="FF0000"/>
                      <w:szCs w:val="21"/>
                      <w:vertAlign w:val="subscript"/>
                    </w:rPr>
                    <w:t>2</w:t>
                  </w:r>
                </w:p>
              </w:tc>
              <w:tc>
                <w:tcPr>
                  <w:tcW w:w="1812" w:type="pct"/>
                  <w:vAlign w:val="center"/>
                </w:tcPr>
                <w:p w14:paraId="0957D96E">
                  <w:pPr>
                    <w:kinsoku w:val="0"/>
                    <w:overflowPunct w:val="0"/>
                    <w:autoSpaceDE w:val="0"/>
                    <w:autoSpaceDN w:val="0"/>
                    <w:adjustRightInd w:val="0"/>
                    <w:snapToGrid w:val="0"/>
                    <w:spacing w:line="360" w:lineRule="exact"/>
                    <w:jc w:val="center"/>
                    <w:rPr>
                      <w:color w:val="FF0000"/>
                      <w:szCs w:val="21"/>
                    </w:rPr>
                  </w:pPr>
                  <w:r>
                    <w:rPr>
                      <w:color w:val="FF0000"/>
                      <w:szCs w:val="21"/>
                    </w:rPr>
                    <w:t>年平均质量浓度</w:t>
                  </w:r>
                </w:p>
              </w:tc>
              <w:tc>
                <w:tcPr>
                  <w:tcW w:w="774" w:type="pct"/>
                  <w:vAlign w:val="center"/>
                </w:tcPr>
                <w:p w14:paraId="08EE9C80">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33</w:t>
                  </w:r>
                </w:p>
              </w:tc>
              <w:tc>
                <w:tcPr>
                  <w:tcW w:w="566" w:type="pct"/>
                  <w:vAlign w:val="center"/>
                </w:tcPr>
                <w:p w14:paraId="1B7CB235">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40</w:t>
                  </w:r>
                </w:p>
              </w:tc>
              <w:tc>
                <w:tcPr>
                  <w:tcW w:w="608" w:type="pct"/>
                  <w:vAlign w:val="center"/>
                </w:tcPr>
                <w:p w14:paraId="7A6CDB40">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82.5</w:t>
                  </w:r>
                </w:p>
              </w:tc>
              <w:tc>
                <w:tcPr>
                  <w:tcW w:w="569" w:type="pct"/>
                  <w:vAlign w:val="center"/>
                </w:tcPr>
                <w:p w14:paraId="149E01EF">
                  <w:pPr>
                    <w:kinsoku w:val="0"/>
                    <w:overflowPunct w:val="0"/>
                    <w:autoSpaceDE w:val="0"/>
                    <w:autoSpaceDN w:val="0"/>
                    <w:adjustRightInd w:val="0"/>
                    <w:snapToGrid w:val="0"/>
                    <w:spacing w:line="360" w:lineRule="exact"/>
                    <w:jc w:val="center"/>
                    <w:rPr>
                      <w:color w:val="FF0000"/>
                      <w:szCs w:val="21"/>
                    </w:rPr>
                  </w:pPr>
                  <w:r>
                    <w:rPr>
                      <w:color w:val="FF0000"/>
                      <w:szCs w:val="21"/>
                    </w:rPr>
                    <w:t>达标</w:t>
                  </w:r>
                </w:p>
              </w:tc>
            </w:tr>
            <w:tr w14:paraId="4FA6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60B790FC">
                  <w:pPr>
                    <w:kinsoku w:val="0"/>
                    <w:overflowPunct w:val="0"/>
                    <w:autoSpaceDE w:val="0"/>
                    <w:autoSpaceDN w:val="0"/>
                    <w:adjustRightInd w:val="0"/>
                    <w:snapToGrid w:val="0"/>
                    <w:spacing w:line="360" w:lineRule="exact"/>
                    <w:jc w:val="center"/>
                    <w:rPr>
                      <w:color w:val="FF0000"/>
                      <w:szCs w:val="21"/>
                    </w:rPr>
                  </w:pPr>
                  <w:r>
                    <w:rPr>
                      <w:color w:val="FF0000"/>
                      <w:szCs w:val="21"/>
                    </w:rPr>
                    <w:t>PM</w:t>
                  </w:r>
                  <w:r>
                    <w:rPr>
                      <w:color w:val="FF0000"/>
                      <w:szCs w:val="21"/>
                      <w:vertAlign w:val="subscript"/>
                    </w:rPr>
                    <w:t>10</w:t>
                  </w:r>
                </w:p>
              </w:tc>
              <w:tc>
                <w:tcPr>
                  <w:tcW w:w="1812" w:type="pct"/>
                  <w:vAlign w:val="center"/>
                </w:tcPr>
                <w:p w14:paraId="0A74D1A8">
                  <w:pPr>
                    <w:kinsoku w:val="0"/>
                    <w:overflowPunct w:val="0"/>
                    <w:autoSpaceDE w:val="0"/>
                    <w:autoSpaceDN w:val="0"/>
                    <w:adjustRightInd w:val="0"/>
                    <w:snapToGrid w:val="0"/>
                    <w:spacing w:line="360" w:lineRule="exact"/>
                    <w:jc w:val="center"/>
                    <w:rPr>
                      <w:color w:val="FF0000"/>
                      <w:szCs w:val="21"/>
                    </w:rPr>
                  </w:pPr>
                  <w:r>
                    <w:rPr>
                      <w:color w:val="FF0000"/>
                      <w:szCs w:val="21"/>
                    </w:rPr>
                    <w:t>年平均质量浓度</w:t>
                  </w:r>
                </w:p>
              </w:tc>
              <w:tc>
                <w:tcPr>
                  <w:tcW w:w="774" w:type="pct"/>
                  <w:vAlign w:val="center"/>
                </w:tcPr>
                <w:p w14:paraId="2D92E421">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74</w:t>
                  </w:r>
                </w:p>
              </w:tc>
              <w:tc>
                <w:tcPr>
                  <w:tcW w:w="566" w:type="pct"/>
                  <w:vAlign w:val="center"/>
                </w:tcPr>
                <w:p w14:paraId="24A24BFE">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70</w:t>
                  </w:r>
                </w:p>
              </w:tc>
              <w:tc>
                <w:tcPr>
                  <w:tcW w:w="608" w:type="pct"/>
                  <w:vAlign w:val="center"/>
                </w:tcPr>
                <w:p w14:paraId="499A2FFB">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105.7</w:t>
                  </w:r>
                </w:p>
              </w:tc>
              <w:tc>
                <w:tcPr>
                  <w:tcW w:w="569" w:type="pct"/>
                  <w:vAlign w:val="center"/>
                </w:tcPr>
                <w:p w14:paraId="2C0574A2">
                  <w:pPr>
                    <w:kinsoku w:val="0"/>
                    <w:overflowPunct w:val="0"/>
                    <w:autoSpaceDE w:val="0"/>
                    <w:autoSpaceDN w:val="0"/>
                    <w:adjustRightInd w:val="0"/>
                    <w:snapToGrid w:val="0"/>
                    <w:spacing w:line="360" w:lineRule="exact"/>
                    <w:jc w:val="center"/>
                    <w:rPr>
                      <w:color w:val="FF0000"/>
                      <w:szCs w:val="21"/>
                    </w:rPr>
                  </w:pPr>
                  <w:r>
                    <w:rPr>
                      <w:color w:val="FF0000"/>
                      <w:szCs w:val="21"/>
                    </w:rPr>
                    <w:t>达标</w:t>
                  </w:r>
                </w:p>
              </w:tc>
            </w:tr>
            <w:tr w14:paraId="3C37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45837256">
                  <w:pPr>
                    <w:kinsoku w:val="0"/>
                    <w:overflowPunct w:val="0"/>
                    <w:autoSpaceDE w:val="0"/>
                    <w:autoSpaceDN w:val="0"/>
                    <w:adjustRightInd w:val="0"/>
                    <w:snapToGrid w:val="0"/>
                    <w:spacing w:line="360" w:lineRule="exact"/>
                    <w:jc w:val="center"/>
                    <w:rPr>
                      <w:color w:val="FF0000"/>
                      <w:szCs w:val="21"/>
                    </w:rPr>
                  </w:pPr>
                  <w:r>
                    <w:rPr>
                      <w:color w:val="FF0000"/>
                      <w:szCs w:val="21"/>
                    </w:rPr>
                    <w:t>PM</w:t>
                  </w:r>
                  <w:r>
                    <w:rPr>
                      <w:color w:val="FF0000"/>
                      <w:szCs w:val="21"/>
                      <w:vertAlign w:val="subscript"/>
                    </w:rPr>
                    <w:t>2.5</w:t>
                  </w:r>
                </w:p>
              </w:tc>
              <w:tc>
                <w:tcPr>
                  <w:tcW w:w="1812" w:type="pct"/>
                  <w:vAlign w:val="center"/>
                </w:tcPr>
                <w:p w14:paraId="650896F2">
                  <w:pPr>
                    <w:kinsoku w:val="0"/>
                    <w:overflowPunct w:val="0"/>
                    <w:autoSpaceDE w:val="0"/>
                    <w:autoSpaceDN w:val="0"/>
                    <w:adjustRightInd w:val="0"/>
                    <w:snapToGrid w:val="0"/>
                    <w:spacing w:line="360" w:lineRule="exact"/>
                    <w:jc w:val="center"/>
                    <w:rPr>
                      <w:color w:val="FF0000"/>
                      <w:szCs w:val="21"/>
                    </w:rPr>
                  </w:pPr>
                  <w:r>
                    <w:rPr>
                      <w:color w:val="FF0000"/>
                      <w:szCs w:val="21"/>
                    </w:rPr>
                    <w:t>年平均质量浓度</w:t>
                  </w:r>
                </w:p>
              </w:tc>
              <w:tc>
                <w:tcPr>
                  <w:tcW w:w="774" w:type="pct"/>
                  <w:vAlign w:val="center"/>
                </w:tcPr>
                <w:p w14:paraId="5AFECBBD">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40</w:t>
                  </w:r>
                </w:p>
              </w:tc>
              <w:tc>
                <w:tcPr>
                  <w:tcW w:w="566" w:type="pct"/>
                  <w:vAlign w:val="center"/>
                </w:tcPr>
                <w:p w14:paraId="6E63F309">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35</w:t>
                  </w:r>
                </w:p>
              </w:tc>
              <w:tc>
                <w:tcPr>
                  <w:tcW w:w="608" w:type="pct"/>
                  <w:vAlign w:val="center"/>
                </w:tcPr>
                <w:p w14:paraId="696EF7E8">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114.3</w:t>
                  </w:r>
                </w:p>
              </w:tc>
              <w:tc>
                <w:tcPr>
                  <w:tcW w:w="569" w:type="pct"/>
                  <w:vAlign w:val="center"/>
                </w:tcPr>
                <w:p w14:paraId="54A3491C">
                  <w:pPr>
                    <w:kinsoku w:val="0"/>
                    <w:overflowPunct w:val="0"/>
                    <w:autoSpaceDE w:val="0"/>
                    <w:autoSpaceDN w:val="0"/>
                    <w:adjustRightInd w:val="0"/>
                    <w:snapToGrid w:val="0"/>
                    <w:spacing w:line="360" w:lineRule="exact"/>
                    <w:jc w:val="center"/>
                    <w:rPr>
                      <w:color w:val="FF0000"/>
                      <w:szCs w:val="21"/>
                    </w:rPr>
                  </w:pPr>
                  <w:r>
                    <w:rPr>
                      <w:color w:val="FF0000"/>
                      <w:szCs w:val="21"/>
                    </w:rPr>
                    <w:t>达标</w:t>
                  </w:r>
                </w:p>
              </w:tc>
            </w:tr>
            <w:tr w14:paraId="5D8E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26ADA054">
                  <w:pPr>
                    <w:kinsoku w:val="0"/>
                    <w:overflowPunct w:val="0"/>
                    <w:autoSpaceDE w:val="0"/>
                    <w:autoSpaceDN w:val="0"/>
                    <w:adjustRightInd w:val="0"/>
                    <w:snapToGrid w:val="0"/>
                    <w:spacing w:line="360" w:lineRule="exact"/>
                    <w:jc w:val="center"/>
                    <w:rPr>
                      <w:color w:val="FF0000"/>
                      <w:szCs w:val="21"/>
                    </w:rPr>
                  </w:pPr>
                  <w:r>
                    <w:rPr>
                      <w:color w:val="FF0000"/>
                      <w:szCs w:val="21"/>
                    </w:rPr>
                    <w:t>CO</w:t>
                  </w:r>
                </w:p>
              </w:tc>
              <w:tc>
                <w:tcPr>
                  <w:tcW w:w="1812" w:type="pct"/>
                  <w:vAlign w:val="center"/>
                </w:tcPr>
                <w:p w14:paraId="02898A11">
                  <w:pPr>
                    <w:kinsoku w:val="0"/>
                    <w:overflowPunct w:val="0"/>
                    <w:autoSpaceDE w:val="0"/>
                    <w:autoSpaceDN w:val="0"/>
                    <w:adjustRightInd w:val="0"/>
                    <w:snapToGrid w:val="0"/>
                    <w:spacing w:line="360" w:lineRule="exact"/>
                    <w:jc w:val="center"/>
                    <w:rPr>
                      <w:color w:val="FF0000"/>
                      <w:szCs w:val="21"/>
                    </w:rPr>
                  </w:pPr>
                  <w:r>
                    <w:rPr>
                      <w:color w:val="FF0000"/>
                      <w:szCs w:val="21"/>
                    </w:rPr>
                    <w:t>24小时平均第95位百分位数</w:t>
                  </w:r>
                </w:p>
              </w:tc>
              <w:tc>
                <w:tcPr>
                  <w:tcW w:w="774" w:type="pct"/>
                  <w:vAlign w:val="center"/>
                </w:tcPr>
                <w:p w14:paraId="43CA8BBC">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1500</w:t>
                  </w:r>
                </w:p>
              </w:tc>
              <w:tc>
                <w:tcPr>
                  <w:tcW w:w="566" w:type="pct"/>
                  <w:vAlign w:val="center"/>
                </w:tcPr>
                <w:p w14:paraId="527DE2EC">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4000</w:t>
                  </w:r>
                </w:p>
              </w:tc>
              <w:tc>
                <w:tcPr>
                  <w:tcW w:w="608" w:type="pct"/>
                  <w:vAlign w:val="center"/>
                </w:tcPr>
                <w:p w14:paraId="31F21AF6">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37.5</w:t>
                  </w:r>
                </w:p>
              </w:tc>
              <w:tc>
                <w:tcPr>
                  <w:tcW w:w="569" w:type="pct"/>
                  <w:vAlign w:val="center"/>
                </w:tcPr>
                <w:p w14:paraId="538A1AD4">
                  <w:pPr>
                    <w:kinsoku w:val="0"/>
                    <w:overflowPunct w:val="0"/>
                    <w:autoSpaceDE w:val="0"/>
                    <w:autoSpaceDN w:val="0"/>
                    <w:adjustRightInd w:val="0"/>
                    <w:snapToGrid w:val="0"/>
                    <w:spacing w:line="360" w:lineRule="exact"/>
                    <w:jc w:val="center"/>
                    <w:rPr>
                      <w:color w:val="FF0000"/>
                      <w:szCs w:val="21"/>
                    </w:rPr>
                  </w:pPr>
                  <w:r>
                    <w:rPr>
                      <w:color w:val="FF0000"/>
                      <w:szCs w:val="21"/>
                    </w:rPr>
                    <w:t>达标</w:t>
                  </w:r>
                </w:p>
              </w:tc>
            </w:tr>
            <w:tr w14:paraId="4C19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68" w:type="pct"/>
                  <w:vAlign w:val="center"/>
                </w:tcPr>
                <w:p w14:paraId="03D6E4F1">
                  <w:pPr>
                    <w:kinsoku w:val="0"/>
                    <w:overflowPunct w:val="0"/>
                    <w:autoSpaceDE w:val="0"/>
                    <w:autoSpaceDN w:val="0"/>
                    <w:adjustRightInd w:val="0"/>
                    <w:snapToGrid w:val="0"/>
                    <w:spacing w:line="360" w:lineRule="exact"/>
                    <w:jc w:val="center"/>
                    <w:rPr>
                      <w:color w:val="FF0000"/>
                      <w:szCs w:val="21"/>
                    </w:rPr>
                  </w:pPr>
                  <w:r>
                    <w:rPr>
                      <w:color w:val="FF0000"/>
                      <w:szCs w:val="21"/>
                    </w:rPr>
                    <w:t>O</w:t>
                  </w:r>
                  <w:r>
                    <w:rPr>
                      <w:color w:val="FF0000"/>
                      <w:szCs w:val="21"/>
                      <w:vertAlign w:val="subscript"/>
                    </w:rPr>
                    <w:t>3</w:t>
                  </w:r>
                </w:p>
              </w:tc>
              <w:tc>
                <w:tcPr>
                  <w:tcW w:w="1812" w:type="pct"/>
                  <w:vAlign w:val="center"/>
                </w:tcPr>
                <w:p w14:paraId="30483D57">
                  <w:pPr>
                    <w:kinsoku w:val="0"/>
                    <w:overflowPunct w:val="0"/>
                    <w:autoSpaceDE w:val="0"/>
                    <w:autoSpaceDN w:val="0"/>
                    <w:adjustRightInd w:val="0"/>
                    <w:snapToGrid w:val="0"/>
                    <w:spacing w:line="360" w:lineRule="exact"/>
                    <w:jc w:val="center"/>
                    <w:rPr>
                      <w:color w:val="FF0000"/>
                      <w:szCs w:val="21"/>
                    </w:rPr>
                  </w:pPr>
                  <w:r>
                    <w:rPr>
                      <w:color w:val="FF0000"/>
                      <w:szCs w:val="21"/>
                    </w:rPr>
                    <w:t>日最大8小时平均</w:t>
                  </w:r>
                </w:p>
              </w:tc>
              <w:tc>
                <w:tcPr>
                  <w:tcW w:w="774" w:type="pct"/>
                  <w:vAlign w:val="center"/>
                </w:tcPr>
                <w:p w14:paraId="2C20D52F">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181</w:t>
                  </w:r>
                </w:p>
              </w:tc>
              <w:tc>
                <w:tcPr>
                  <w:tcW w:w="566" w:type="pct"/>
                  <w:vAlign w:val="center"/>
                </w:tcPr>
                <w:p w14:paraId="53A213D4">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160</w:t>
                  </w:r>
                </w:p>
              </w:tc>
              <w:tc>
                <w:tcPr>
                  <w:tcW w:w="608" w:type="pct"/>
                  <w:vAlign w:val="center"/>
                </w:tcPr>
                <w:p w14:paraId="34A9E2B5">
                  <w:pPr>
                    <w:kinsoku w:val="0"/>
                    <w:overflowPunct w:val="0"/>
                    <w:autoSpaceDE w:val="0"/>
                    <w:autoSpaceDN w:val="0"/>
                    <w:adjustRightInd w:val="0"/>
                    <w:snapToGrid w:val="0"/>
                    <w:spacing w:line="360" w:lineRule="exact"/>
                    <w:jc w:val="center"/>
                    <w:rPr>
                      <w:color w:val="FF0000"/>
                      <w:szCs w:val="21"/>
                    </w:rPr>
                  </w:pPr>
                  <w:r>
                    <w:rPr>
                      <w:rFonts w:hint="eastAsia"/>
                      <w:color w:val="FF0000"/>
                      <w:szCs w:val="21"/>
                    </w:rPr>
                    <w:t>113.1</w:t>
                  </w:r>
                </w:p>
              </w:tc>
              <w:tc>
                <w:tcPr>
                  <w:tcW w:w="569" w:type="pct"/>
                  <w:vAlign w:val="center"/>
                </w:tcPr>
                <w:p w14:paraId="618AA9AA">
                  <w:pPr>
                    <w:kinsoku w:val="0"/>
                    <w:overflowPunct w:val="0"/>
                    <w:autoSpaceDE w:val="0"/>
                    <w:autoSpaceDN w:val="0"/>
                    <w:adjustRightInd w:val="0"/>
                    <w:snapToGrid w:val="0"/>
                    <w:spacing w:line="360" w:lineRule="exact"/>
                    <w:jc w:val="center"/>
                    <w:rPr>
                      <w:color w:val="FF0000"/>
                      <w:szCs w:val="21"/>
                    </w:rPr>
                  </w:pPr>
                  <w:r>
                    <w:rPr>
                      <w:color w:val="FF0000"/>
                      <w:szCs w:val="21"/>
                    </w:rPr>
                    <w:t>不达标</w:t>
                  </w:r>
                </w:p>
              </w:tc>
            </w:tr>
          </w:tbl>
          <w:p w14:paraId="1672EE3F">
            <w:pPr>
              <w:kinsoku w:val="0"/>
              <w:overflowPunct w:val="0"/>
              <w:autoSpaceDE w:val="0"/>
              <w:autoSpaceDN w:val="0"/>
              <w:adjustRightInd w:val="0"/>
              <w:snapToGrid w:val="0"/>
              <w:spacing w:line="440" w:lineRule="exact"/>
              <w:ind w:firstLine="480" w:firstLineChars="200"/>
              <w:rPr>
                <w:rFonts w:ascii="Times New Roman" w:hAnsi="Times New Roman"/>
                <w:color w:val="000000" w:themeColor="text1"/>
                <w:sz w:val="24"/>
                <w:szCs w:val="24"/>
                <w14:textFill>
                  <w14:solidFill>
                    <w14:schemeClr w14:val="tx1"/>
                  </w14:solidFill>
                </w14:textFill>
              </w:rPr>
            </w:pPr>
            <w:r>
              <w:rPr>
                <w:color w:val="FF0000"/>
                <w:sz w:val="24"/>
                <w:szCs w:val="20"/>
              </w:rPr>
              <w:t>从上表可以看出，本项目所在区域除PM</w:t>
            </w:r>
            <w:r>
              <w:rPr>
                <w:color w:val="FF0000"/>
                <w:sz w:val="24"/>
                <w:szCs w:val="20"/>
                <w:vertAlign w:val="subscript"/>
              </w:rPr>
              <w:t>10</w:t>
            </w:r>
            <w:r>
              <w:rPr>
                <w:color w:val="FF0000"/>
                <w:sz w:val="24"/>
                <w:szCs w:val="20"/>
              </w:rPr>
              <w:t>、PM</w:t>
            </w:r>
            <w:r>
              <w:rPr>
                <w:color w:val="FF0000"/>
                <w:sz w:val="24"/>
                <w:szCs w:val="20"/>
                <w:vertAlign w:val="subscript"/>
              </w:rPr>
              <w:t>2.5</w:t>
            </w:r>
            <w:r>
              <w:rPr>
                <w:color w:val="FF0000"/>
                <w:sz w:val="24"/>
                <w:szCs w:val="20"/>
              </w:rPr>
              <w:t>、O</w:t>
            </w:r>
            <w:r>
              <w:rPr>
                <w:color w:val="FF0000"/>
                <w:sz w:val="24"/>
                <w:szCs w:val="20"/>
                <w:vertAlign w:val="subscript"/>
              </w:rPr>
              <w:t>3</w:t>
            </w:r>
            <w:r>
              <w:rPr>
                <w:color w:val="FF0000"/>
                <w:sz w:val="24"/>
                <w:szCs w:val="20"/>
              </w:rPr>
              <w:t>外，其余因子均达到《环境空气质量标准》（GB3095-2012）及其修改单二级标准，根据《环境影响评价技术导则 大气环境》（HJ2.2-2018）中相关规定，因此本项目区域为环境空气质量不达标区。</w:t>
            </w:r>
          </w:p>
          <w:bookmarkEnd w:id="13"/>
          <w:p w14:paraId="370F33E8">
            <w:pPr>
              <w:kinsoku w:val="0"/>
              <w:overflowPunct w:val="0"/>
              <w:autoSpaceDE w:val="0"/>
              <w:autoSpaceDN w:val="0"/>
              <w:adjustRightInd w:val="0"/>
              <w:snapToGrid w:val="0"/>
              <w:spacing w:line="440" w:lineRule="exact"/>
              <w:ind w:firstLine="482" w:firstLineChars="200"/>
              <w:outlineLvl w:val="0"/>
              <w:rPr>
                <w:b/>
                <w:color w:val="000000" w:themeColor="text1"/>
                <w:sz w:val="24"/>
                <w14:textFill>
                  <w14:solidFill>
                    <w14:schemeClr w14:val="tx1"/>
                  </w14:solidFill>
                </w14:textFill>
              </w:rPr>
            </w:pPr>
            <w:bookmarkStart w:id="14" w:name="_Toc2256"/>
            <w:bookmarkStart w:id="15" w:name="_Toc618"/>
            <w:bookmarkStart w:id="16" w:name="_Toc176318835"/>
            <w:r>
              <w:rPr>
                <w:b/>
                <w:color w:val="000000" w:themeColor="text1"/>
                <w:sz w:val="24"/>
                <w14:textFill>
                  <w14:solidFill>
                    <w14:schemeClr w14:val="tx1"/>
                  </w14:solidFill>
                </w14:textFill>
              </w:rPr>
              <w:t>5、地表水</w:t>
            </w:r>
            <w:r>
              <w:rPr>
                <w:rFonts w:hint="eastAsia"/>
                <w:b/>
                <w:color w:val="000000" w:themeColor="text1"/>
                <w:sz w:val="24"/>
                <w14:textFill>
                  <w14:solidFill>
                    <w14:schemeClr w14:val="tx1"/>
                  </w14:solidFill>
                </w14:textFill>
              </w:rPr>
              <w:t>环境</w:t>
            </w:r>
            <w:r>
              <w:rPr>
                <w:b/>
                <w:color w:val="000000" w:themeColor="text1"/>
                <w:sz w:val="24"/>
                <w14:textFill>
                  <w14:solidFill>
                    <w14:schemeClr w14:val="tx1"/>
                  </w14:solidFill>
                </w14:textFill>
              </w:rPr>
              <w:t>质量现状</w:t>
            </w:r>
            <w:bookmarkEnd w:id="14"/>
            <w:bookmarkEnd w:id="15"/>
          </w:p>
          <w:p w14:paraId="2CFFB7F6">
            <w:pPr>
              <w:kinsoku w:val="0"/>
              <w:overflowPunct w:val="0"/>
              <w:autoSpaceDE w:val="0"/>
              <w:autoSpaceDN w:val="0"/>
              <w:adjustRightInd w:val="0"/>
              <w:snapToGrid w:val="0"/>
              <w:spacing w:line="440" w:lineRule="exact"/>
              <w:ind w:firstLine="480" w:firstLineChars="200"/>
              <w:rPr>
                <w:bCs/>
                <w:sz w:val="24"/>
              </w:rPr>
            </w:pPr>
            <w:r>
              <w:rPr>
                <w:rFonts w:hint="eastAsia"/>
                <w:color w:val="000000" w:themeColor="text1"/>
                <w:sz w:val="24"/>
                <w:szCs w:val="20"/>
                <w14:textFill>
                  <w14:solidFill>
                    <w14:schemeClr w14:val="tx1"/>
                  </w14:solidFill>
                </w14:textFill>
              </w:rPr>
              <w:t>本项目涉及地表水体为距项目东侧115</w:t>
            </w:r>
            <w:r>
              <w:rPr>
                <w:rFonts w:hint="eastAsia"/>
                <w:color w:val="000000" w:themeColor="text1"/>
                <w:sz w:val="24"/>
                <w:szCs w:val="20"/>
                <w:lang w:val="en-US" w:eastAsia="zh-CN"/>
                <w14:textFill>
                  <w14:solidFill>
                    <w14:schemeClr w14:val="tx1"/>
                  </w14:solidFill>
                </w14:textFill>
              </w:rPr>
              <w:t>5</w:t>
            </w:r>
            <w:r>
              <w:rPr>
                <w:rFonts w:hint="eastAsia"/>
                <w:color w:val="000000" w:themeColor="text1"/>
                <w:sz w:val="24"/>
                <w:szCs w:val="20"/>
                <w14:textFill>
                  <w14:solidFill>
                    <w14:schemeClr w14:val="tx1"/>
                  </w14:solidFill>
                </w14:textFill>
              </w:rPr>
              <w:t>m的还乡河，根据《2023年河北省生态环境状况公报》中数据，监测断面满足《地表水环境质量标准》（GB3838-2002）中的Ⅲ类标准要求。本项目光伏板冲洗排水无有害物质，用于光伏板下地面灌溉农作物，生活污水经</w:t>
            </w:r>
            <w:r>
              <w:rPr>
                <w:rFonts w:hint="eastAsia"/>
                <w:sz w:val="24"/>
                <w:szCs w:val="20"/>
              </w:rPr>
              <w:t>化粪池初步处理后进入生活污水一体化处理设施，处理后合格水用于站区地面</w:t>
            </w:r>
            <w:r>
              <w:rPr>
                <w:rFonts w:hint="eastAsia"/>
                <w:sz w:val="24"/>
                <w:szCs w:val="20"/>
                <w:lang w:val="en-US" w:eastAsia="zh-CN"/>
              </w:rPr>
              <w:t>道路抑尘</w:t>
            </w:r>
            <w:r>
              <w:rPr>
                <w:rFonts w:hint="eastAsia"/>
                <w:sz w:val="24"/>
                <w:szCs w:val="20"/>
              </w:rPr>
              <w:t>等。项目废水均得到合理处置，不会对还乡河水体造成影响。</w:t>
            </w:r>
            <w:bookmarkStart w:id="17" w:name="_Toc20628"/>
            <w:bookmarkStart w:id="18" w:name="_Toc12045"/>
          </w:p>
          <w:p w14:paraId="4E69C8DF">
            <w:pPr>
              <w:kinsoku w:val="0"/>
              <w:overflowPunct w:val="0"/>
              <w:autoSpaceDE w:val="0"/>
              <w:autoSpaceDN w:val="0"/>
              <w:adjustRightInd w:val="0"/>
              <w:snapToGrid w:val="0"/>
              <w:spacing w:line="440" w:lineRule="exact"/>
              <w:ind w:firstLine="482" w:firstLineChars="200"/>
              <w:outlineLvl w:val="0"/>
              <w:rPr>
                <w:b/>
                <w:sz w:val="24"/>
              </w:rPr>
            </w:pPr>
            <w:r>
              <w:rPr>
                <w:rFonts w:hint="eastAsia"/>
                <w:b/>
                <w:sz w:val="24"/>
              </w:rPr>
              <w:t>6</w:t>
            </w:r>
            <w:r>
              <w:rPr>
                <w:b/>
                <w:sz w:val="24"/>
              </w:rPr>
              <w:t>、声环境质量现状</w:t>
            </w:r>
            <w:bookmarkEnd w:id="17"/>
            <w:bookmarkEnd w:id="18"/>
          </w:p>
          <w:bookmarkEnd w:id="16"/>
          <w:p w14:paraId="46CF2CEB">
            <w:pPr>
              <w:kinsoku w:val="0"/>
              <w:overflowPunct w:val="0"/>
              <w:autoSpaceDE w:val="0"/>
              <w:autoSpaceDN w:val="0"/>
              <w:adjustRightInd w:val="0"/>
              <w:snapToGrid w:val="0"/>
              <w:spacing w:line="440" w:lineRule="exact"/>
              <w:ind w:firstLine="480"/>
              <w:rPr>
                <w:kern w:val="0"/>
                <w:sz w:val="24"/>
              </w:rPr>
            </w:pPr>
            <w:r>
              <w:rPr>
                <w:kern w:val="0"/>
                <w:sz w:val="24"/>
              </w:rPr>
              <w:t>（1）监测因子及频次</w:t>
            </w:r>
          </w:p>
          <w:p w14:paraId="4CC3EC15">
            <w:pPr>
              <w:kinsoku w:val="0"/>
              <w:overflowPunct w:val="0"/>
              <w:autoSpaceDE w:val="0"/>
              <w:autoSpaceDN w:val="0"/>
              <w:adjustRightInd w:val="0"/>
              <w:snapToGrid w:val="0"/>
              <w:spacing w:line="440" w:lineRule="exact"/>
              <w:ind w:firstLine="480"/>
              <w:rPr>
                <w:kern w:val="0"/>
                <w:sz w:val="24"/>
              </w:rPr>
            </w:pPr>
            <w:r>
              <w:rPr>
                <w:rFonts w:hint="eastAsia" w:ascii="宋体" w:hAnsi="宋体" w:cs="宋体"/>
                <w:kern w:val="0"/>
                <w:sz w:val="24"/>
              </w:rPr>
              <w:t>①</w:t>
            </w:r>
            <w:r>
              <w:rPr>
                <w:kern w:val="0"/>
                <w:sz w:val="24"/>
              </w:rPr>
              <w:t>监测因子</w:t>
            </w:r>
          </w:p>
          <w:p w14:paraId="615EA29F">
            <w:pPr>
              <w:kinsoku w:val="0"/>
              <w:overflowPunct w:val="0"/>
              <w:autoSpaceDE w:val="0"/>
              <w:autoSpaceDN w:val="0"/>
              <w:adjustRightInd w:val="0"/>
              <w:snapToGrid w:val="0"/>
              <w:spacing w:line="440" w:lineRule="exact"/>
              <w:ind w:firstLine="480"/>
              <w:rPr>
                <w:kern w:val="0"/>
                <w:sz w:val="24"/>
              </w:rPr>
            </w:pPr>
            <w:r>
              <w:rPr>
                <w:kern w:val="0"/>
                <w:sz w:val="24"/>
              </w:rPr>
              <w:t>昼间</w:t>
            </w:r>
            <w:r>
              <w:rPr>
                <w:rFonts w:hint="eastAsia"/>
                <w:kern w:val="0"/>
                <w:sz w:val="24"/>
              </w:rPr>
              <w:t>及</w:t>
            </w:r>
            <w:r>
              <w:rPr>
                <w:kern w:val="0"/>
                <w:sz w:val="24"/>
              </w:rPr>
              <w:t>夜间等效声级</w:t>
            </w:r>
          </w:p>
          <w:p w14:paraId="0552A3A4">
            <w:pPr>
              <w:kinsoku w:val="0"/>
              <w:overflowPunct w:val="0"/>
              <w:autoSpaceDE w:val="0"/>
              <w:autoSpaceDN w:val="0"/>
              <w:adjustRightInd w:val="0"/>
              <w:snapToGrid w:val="0"/>
              <w:spacing w:line="440" w:lineRule="exact"/>
              <w:ind w:firstLine="480"/>
              <w:rPr>
                <w:kern w:val="0"/>
                <w:sz w:val="24"/>
              </w:rPr>
            </w:pPr>
            <w:r>
              <w:rPr>
                <w:rFonts w:hint="eastAsia" w:ascii="宋体" w:hAnsi="宋体" w:cs="宋体"/>
                <w:kern w:val="0"/>
                <w:sz w:val="24"/>
              </w:rPr>
              <w:t>②</w:t>
            </w:r>
            <w:r>
              <w:rPr>
                <w:kern w:val="0"/>
                <w:sz w:val="24"/>
              </w:rPr>
              <w:t>监测频次</w:t>
            </w:r>
          </w:p>
          <w:p w14:paraId="78423A00">
            <w:pPr>
              <w:kinsoku w:val="0"/>
              <w:overflowPunct w:val="0"/>
              <w:autoSpaceDE w:val="0"/>
              <w:autoSpaceDN w:val="0"/>
              <w:adjustRightInd w:val="0"/>
              <w:snapToGrid w:val="0"/>
              <w:spacing w:line="440" w:lineRule="exact"/>
              <w:ind w:firstLine="480"/>
              <w:rPr>
                <w:kern w:val="0"/>
                <w:sz w:val="24"/>
              </w:rPr>
            </w:pPr>
            <w:r>
              <w:rPr>
                <w:kern w:val="0"/>
                <w:sz w:val="24"/>
              </w:rPr>
              <w:t>昼间1次；夜间1次</w:t>
            </w:r>
          </w:p>
          <w:p w14:paraId="0C11266B">
            <w:pPr>
              <w:kinsoku w:val="0"/>
              <w:overflowPunct w:val="0"/>
              <w:autoSpaceDE w:val="0"/>
              <w:autoSpaceDN w:val="0"/>
              <w:adjustRightInd w:val="0"/>
              <w:snapToGrid w:val="0"/>
              <w:spacing w:line="440" w:lineRule="exact"/>
              <w:ind w:firstLine="480"/>
              <w:rPr>
                <w:sz w:val="24"/>
              </w:rPr>
            </w:pPr>
            <w:r>
              <w:rPr>
                <w:kern w:val="0"/>
                <w:sz w:val="24"/>
              </w:rPr>
              <w:t>（2）监测布点</w:t>
            </w:r>
          </w:p>
          <w:p w14:paraId="68913CCE">
            <w:pPr>
              <w:spacing w:line="440" w:lineRule="exact"/>
              <w:ind w:firstLine="480" w:firstLineChars="200"/>
              <w:rPr>
                <w:kern w:val="0"/>
                <w:sz w:val="24"/>
              </w:rPr>
            </w:pPr>
            <w:r>
              <w:rPr>
                <w:rFonts w:hint="eastAsia"/>
                <w:sz w:val="24"/>
              </w:rPr>
              <w:t>敏感点：佟庄村1#、夜明峪村2#、潘庄村3#。</w:t>
            </w:r>
          </w:p>
          <w:p w14:paraId="4BFA58B7">
            <w:pPr>
              <w:kinsoku w:val="0"/>
              <w:overflowPunct w:val="0"/>
              <w:autoSpaceDE w:val="0"/>
              <w:autoSpaceDN w:val="0"/>
              <w:adjustRightInd w:val="0"/>
              <w:snapToGrid w:val="0"/>
              <w:spacing w:line="440" w:lineRule="exact"/>
              <w:ind w:firstLine="480"/>
              <w:rPr>
                <w:kern w:val="0"/>
                <w:sz w:val="24"/>
              </w:rPr>
            </w:pPr>
            <w:r>
              <w:rPr>
                <w:kern w:val="0"/>
                <w:sz w:val="24"/>
              </w:rPr>
              <w:t>（3）监测仪器</w:t>
            </w:r>
          </w:p>
          <w:p w14:paraId="6EDD3595">
            <w:pPr>
              <w:kinsoku w:val="0"/>
              <w:overflowPunct w:val="0"/>
              <w:autoSpaceDE w:val="0"/>
              <w:autoSpaceDN w:val="0"/>
              <w:adjustRightInd w:val="0"/>
              <w:snapToGrid w:val="0"/>
              <w:spacing w:line="440" w:lineRule="exact"/>
              <w:ind w:firstLine="480"/>
              <w:rPr>
                <w:kern w:val="0"/>
                <w:sz w:val="24"/>
              </w:rPr>
            </w:pPr>
            <w:r>
              <w:rPr>
                <w:kern w:val="0"/>
                <w:sz w:val="24"/>
              </w:rPr>
              <w:t>所用仪器均经过国家计量部门检验合格，并处于鉴定/校准证书有效期内，仪器的性能满足监测对象的要求。</w:t>
            </w:r>
          </w:p>
          <w:p w14:paraId="20E794B8">
            <w:pPr>
              <w:kinsoku w:val="0"/>
              <w:overflowPunct w:val="0"/>
              <w:autoSpaceDE w:val="0"/>
              <w:autoSpaceDN w:val="0"/>
              <w:adjustRightInd w:val="0"/>
              <w:snapToGrid w:val="0"/>
              <w:spacing w:line="440" w:lineRule="exact"/>
              <w:ind w:firstLine="480"/>
              <w:rPr>
                <w:kern w:val="0"/>
                <w:sz w:val="24"/>
              </w:rPr>
            </w:pPr>
            <w:r>
              <w:rPr>
                <w:kern w:val="0"/>
                <w:sz w:val="24"/>
              </w:rPr>
              <w:t>（4）监测方法</w:t>
            </w:r>
          </w:p>
          <w:p w14:paraId="43C62A02">
            <w:pPr>
              <w:kinsoku w:val="0"/>
              <w:overflowPunct w:val="0"/>
              <w:autoSpaceDE w:val="0"/>
              <w:autoSpaceDN w:val="0"/>
              <w:adjustRightInd w:val="0"/>
              <w:snapToGrid w:val="0"/>
              <w:spacing w:line="440" w:lineRule="exact"/>
              <w:ind w:firstLine="480"/>
              <w:rPr>
                <w:kern w:val="0"/>
                <w:sz w:val="24"/>
              </w:rPr>
            </w:pPr>
            <w:r>
              <w:rPr>
                <w:kern w:val="0"/>
                <w:sz w:val="24"/>
              </w:rPr>
              <w:t>声环境监测按照</w:t>
            </w:r>
            <w:r>
              <w:rPr>
                <w:rFonts w:hint="eastAsia"/>
                <w:kern w:val="0"/>
                <w:sz w:val="24"/>
              </w:rPr>
              <w:t>《工业企业厂界环境噪声排放标准》(GB12348-2008)、《声环境质量标准》（GB3096-2008）</w:t>
            </w:r>
            <w:r>
              <w:rPr>
                <w:kern w:val="0"/>
                <w:sz w:val="24"/>
              </w:rPr>
              <w:t>进行。</w:t>
            </w:r>
          </w:p>
          <w:p w14:paraId="55FE4BBA">
            <w:pPr>
              <w:kinsoku w:val="0"/>
              <w:overflowPunct w:val="0"/>
              <w:autoSpaceDE w:val="0"/>
              <w:autoSpaceDN w:val="0"/>
              <w:adjustRightInd w:val="0"/>
              <w:snapToGrid w:val="0"/>
              <w:spacing w:line="440" w:lineRule="exact"/>
              <w:ind w:firstLine="480"/>
              <w:rPr>
                <w:kern w:val="0"/>
                <w:sz w:val="24"/>
              </w:rPr>
            </w:pPr>
            <w:r>
              <w:rPr>
                <w:kern w:val="0"/>
                <w:sz w:val="24"/>
              </w:rPr>
              <w:t>（5）监测单位及监测时间</w:t>
            </w:r>
          </w:p>
          <w:p w14:paraId="3E6D5A99">
            <w:pPr>
              <w:kinsoku w:val="0"/>
              <w:overflowPunct w:val="0"/>
              <w:autoSpaceDE w:val="0"/>
              <w:autoSpaceDN w:val="0"/>
              <w:adjustRightInd w:val="0"/>
              <w:snapToGrid w:val="0"/>
              <w:spacing w:line="440" w:lineRule="exact"/>
              <w:ind w:firstLine="480"/>
              <w:rPr>
                <w:kern w:val="0"/>
                <w:sz w:val="24"/>
              </w:rPr>
            </w:pPr>
            <w:r>
              <w:rPr>
                <w:rFonts w:hint="eastAsia"/>
                <w:kern w:val="0"/>
                <w:sz w:val="24"/>
              </w:rPr>
              <w:t>河北德普环境监测有限公司于202</w:t>
            </w:r>
            <w:r>
              <w:rPr>
                <w:kern w:val="0"/>
                <w:sz w:val="24"/>
              </w:rPr>
              <w:t>3</w:t>
            </w:r>
            <w:r>
              <w:rPr>
                <w:rFonts w:hint="eastAsia"/>
                <w:kern w:val="0"/>
                <w:sz w:val="24"/>
              </w:rPr>
              <w:t>年12月21日监测</w:t>
            </w:r>
            <w:r>
              <w:rPr>
                <w:kern w:val="0"/>
                <w:sz w:val="24"/>
              </w:rPr>
              <w:t>。</w:t>
            </w:r>
          </w:p>
          <w:p w14:paraId="031AC734">
            <w:pPr>
              <w:kinsoku w:val="0"/>
              <w:overflowPunct w:val="0"/>
              <w:autoSpaceDE w:val="0"/>
              <w:autoSpaceDN w:val="0"/>
              <w:adjustRightInd w:val="0"/>
              <w:snapToGrid w:val="0"/>
              <w:spacing w:line="440" w:lineRule="exact"/>
              <w:ind w:firstLine="480"/>
              <w:rPr>
                <w:kern w:val="0"/>
                <w:sz w:val="24"/>
              </w:rPr>
            </w:pPr>
            <w:r>
              <w:rPr>
                <w:kern w:val="0"/>
                <w:sz w:val="24"/>
              </w:rPr>
              <w:t>（6）天气状况</w:t>
            </w:r>
          </w:p>
          <w:p w14:paraId="7CDA32FF">
            <w:pPr>
              <w:kinsoku w:val="0"/>
              <w:overflowPunct w:val="0"/>
              <w:autoSpaceDE w:val="0"/>
              <w:autoSpaceDN w:val="0"/>
              <w:adjustRightInd w:val="0"/>
              <w:snapToGrid w:val="0"/>
              <w:spacing w:line="440" w:lineRule="exact"/>
              <w:ind w:firstLine="480"/>
              <w:rPr>
                <w:kern w:val="0"/>
                <w:sz w:val="24"/>
              </w:rPr>
            </w:pPr>
            <w:r>
              <w:rPr>
                <w:rFonts w:hint="eastAsia"/>
                <w:kern w:val="0"/>
                <w:sz w:val="24"/>
              </w:rPr>
              <w:t>昼间：晴，西风，风速2.1m/s；夜间：晴，西风，风速2.3m/s</w:t>
            </w:r>
          </w:p>
          <w:p w14:paraId="1FF20BAA">
            <w:pPr>
              <w:kinsoku w:val="0"/>
              <w:overflowPunct w:val="0"/>
              <w:autoSpaceDE w:val="0"/>
              <w:autoSpaceDN w:val="0"/>
              <w:adjustRightInd w:val="0"/>
              <w:snapToGrid w:val="0"/>
              <w:spacing w:line="440" w:lineRule="exact"/>
              <w:ind w:firstLine="480"/>
              <w:rPr>
                <w:kern w:val="0"/>
                <w:sz w:val="24"/>
              </w:rPr>
            </w:pPr>
            <w:r>
              <w:rPr>
                <w:kern w:val="0"/>
                <w:sz w:val="24"/>
              </w:rPr>
              <w:t>（7）监测结果</w:t>
            </w:r>
          </w:p>
          <w:p w14:paraId="7536A7E2">
            <w:pPr>
              <w:kinsoku w:val="0"/>
              <w:overflowPunct w:val="0"/>
              <w:autoSpaceDE w:val="0"/>
              <w:autoSpaceDN w:val="0"/>
              <w:adjustRightInd w:val="0"/>
              <w:snapToGrid w:val="0"/>
              <w:spacing w:line="440" w:lineRule="exact"/>
              <w:ind w:firstLine="480"/>
              <w:rPr>
                <w:kern w:val="0"/>
                <w:sz w:val="24"/>
              </w:rPr>
            </w:pPr>
            <w:r>
              <w:rPr>
                <w:kern w:val="0"/>
                <w:sz w:val="24"/>
              </w:rPr>
              <w:t>本项目声环境现状值监测结果分别见</w:t>
            </w:r>
            <w:r>
              <w:rPr>
                <w:rFonts w:hint="eastAsia"/>
                <w:kern w:val="0"/>
                <w:sz w:val="24"/>
                <w:lang w:val="en-US" w:eastAsia="zh-CN"/>
              </w:rPr>
              <w:t>下</w:t>
            </w:r>
            <w:r>
              <w:rPr>
                <w:kern w:val="0"/>
                <w:sz w:val="24"/>
              </w:rPr>
              <w:t>表。</w:t>
            </w:r>
          </w:p>
          <w:p w14:paraId="41C31C5C">
            <w:pPr>
              <w:kinsoku w:val="0"/>
              <w:overflowPunct w:val="0"/>
              <w:autoSpaceDE w:val="0"/>
              <w:autoSpaceDN w:val="0"/>
              <w:adjustRightInd w:val="0"/>
              <w:snapToGrid w:val="0"/>
              <w:spacing w:line="440" w:lineRule="exact"/>
              <w:ind w:firstLine="482" w:firstLineChars="200"/>
              <w:rPr>
                <w:b/>
                <w:sz w:val="24"/>
              </w:rPr>
            </w:pPr>
            <w:r>
              <w:rPr>
                <w:b/>
                <w:sz w:val="24"/>
              </w:rPr>
              <w:t>表3-</w:t>
            </w:r>
            <w:r>
              <w:rPr>
                <w:rFonts w:hint="eastAsia"/>
                <w:b/>
                <w:sz w:val="24"/>
                <w:lang w:val="en-US" w:eastAsia="zh-CN"/>
              </w:rPr>
              <w:t>4</w:t>
            </w:r>
            <w:r>
              <w:rPr>
                <w:b/>
                <w:sz w:val="24"/>
              </w:rPr>
              <w:t xml:space="preserve">    声环境质量监测结果</w:t>
            </w:r>
          </w:p>
          <w:tbl>
            <w:tblPr>
              <w:tblStyle w:val="6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8"/>
              <w:gridCol w:w="4361"/>
              <w:gridCol w:w="1334"/>
              <w:gridCol w:w="1392"/>
            </w:tblGrid>
            <w:tr w14:paraId="2C34D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89" w:type="pct"/>
                  <w:vMerge w:val="restart"/>
                  <w:vAlign w:val="center"/>
                </w:tcPr>
                <w:p w14:paraId="32BAA7BB">
                  <w:pPr>
                    <w:adjustRightInd w:val="0"/>
                    <w:snapToGrid w:val="0"/>
                    <w:spacing w:line="360" w:lineRule="exact"/>
                    <w:jc w:val="center"/>
                    <w:rPr>
                      <w:bCs/>
                      <w:szCs w:val="21"/>
                    </w:rPr>
                  </w:pPr>
                  <w:r>
                    <w:rPr>
                      <w:rFonts w:hint="eastAsia"/>
                      <w:bCs/>
                      <w:szCs w:val="21"/>
                    </w:rPr>
                    <w:t>序号</w:t>
                  </w:r>
                </w:p>
              </w:tc>
              <w:tc>
                <w:tcPr>
                  <w:tcW w:w="2775" w:type="pct"/>
                  <w:vMerge w:val="restart"/>
                  <w:vAlign w:val="center"/>
                </w:tcPr>
                <w:p w14:paraId="1620983D">
                  <w:pPr>
                    <w:adjustRightInd w:val="0"/>
                    <w:snapToGrid w:val="0"/>
                    <w:spacing w:line="360" w:lineRule="exact"/>
                    <w:jc w:val="center"/>
                    <w:rPr>
                      <w:bCs/>
                      <w:szCs w:val="21"/>
                    </w:rPr>
                  </w:pPr>
                  <w:r>
                    <w:rPr>
                      <w:bCs/>
                      <w:szCs w:val="21"/>
                    </w:rPr>
                    <w:t>监测点位描</w:t>
                  </w:r>
                  <w:r>
                    <w:rPr>
                      <w:rFonts w:hint="eastAsia"/>
                      <w:bCs/>
                      <w:szCs w:val="21"/>
                    </w:rPr>
                    <w:t>述</w:t>
                  </w:r>
                </w:p>
              </w:tc>
              <w:tc>
                <w:tcPr>
                  <w:tcW w:w="1735" w:type="pct"/>
                  <w:gridSpan w:val="2"/>
                  <w:vAlign w:val="center"/>
                </w:tcPr>
                <w:p w14:paraId="7EE77A9D">
                  <w:pPr>
                    <w:adjustRightInd w:val="0"/>
                    <w:snapToGrid w:val="0"/>
                    <w:spacing w:line="360" w:lineRule="exact"/>
                    <w:jc w:val="center"/>
                    <w:rPr>
                      <w:bCs/>
                      <w:szCs w:val="21"/>
                    </w:rPr>
                  </w:pPr>
                  <w:r>
                    <w:rPr>
                      <w:bCs/>
                      <w:szCs w:val="21"/>
                    </w:rPr>
                    <w:t>现状值(dB(A))</w:t>
                  </w:r>
                </w:p>
              </w:tc>
            </w:tr>
            <w:tr w14:paraId="0C96C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89" w:type="pct"/>
                  <w:vMerge w:val="continue"/>
                  <w:vAlign w:val="center"/>
                </w:tcPr>
                <w:p w14:paraId="6FB70C76">
                  <w:pPr>
                    <w:adjustRightInd w:val="0"/>
                    <w:snapToGrid w:val="0"/>
                    <w:spacing w:line="360" w:lineRule="exact"/>
                    <w:jc w:val="center"/>
                    <w:rPr>
                      <w:bCs/>
                      <w:szCs w:val="21"/>
                    </w:rPr>
                  </w:pPr>
                </w:p>
              </w:tc>
              <w:tc>
                <w:tcPr>
                  <w:tcW w:w="2775" w:type="pct"/>
                  <w:vMerge w:val="continue"/>
                  <w:vAlign w:val="center"/>
                </w:tcPr>
                <w:p w14:paraId="1D18AA7B">
                  <w:pPr>
                    <w:adjustRightInd w:val="0"/>
                    <w:snapToGrid w:val="0"/>
                    <w:spacing w:line="360" w:lineRule="exact"/>
                    <w:jc w:val="center"/>
                    <w:rPr>
                      <w:bCs/>
                      <w:szCs w:val="21"/>
                    </w:rPr>
                  </w:pPr>
                </w:p>
              </w:tc>
              <w:tc>
                <w:tcPr>
                  <w:tcW w:w="849" w:type="pct"/>
                  <w:vAlign w:val="center"/>
                </w:tcPr>
                <w:p w14:paraId="200A35CB">
                  <w:pPr>
                    <w:adjustRightInd w:val="0"/>
                    <w:snapToGrid w:val="0"/>
                    <w:spacing w:line="360" w:lineRule="exact"/>
                    <w:jc w:val="center"/>
                    <w:rPr>
                      <w:bCs/>
                      <w:szCs w:val="21"/>
                    </w:rPr>
                  </w:pPr>
                  <w:r>
                    <w:rPr>
                      <w:rFonts w:hint="eastAsia"/>
                      <w:bCs/>
                      <w:szCs w:val="21"/>
                    </w:rPr>
                    <w:t>昼间</w:t>
                  </w:r>
                </w:p>
              </w:tc>
              <w:tc>
                <w:tcPr>
                  <w:tcW w:w="886" w:type="pct"/>
                  <w:vAlign w:val="center"/>
                </w:tcPr>
                <w:p w14:paraId="5BEE723E">
                  <w:pPr>
                    <w:adjustRightInd w:val="0"/>
                    <w:snapToGrid w:val="0"/>
                    <w:spacing w:line="360" w:lineRule="exact"/>
                    <w:jc w:val="center"/>
                    <w:rPr>
                      <w:bCs/>
                      <w:szCs w:val="21"/>
                    </w:rPr>
                  </w:pPr>
                  <w:r>
                    <w:rPr>
                      <w:rFonts w:hint="eastAsia"/>
                      <w:bCs/>
                      <w:szCs w:val="21"/>
                    </w:rPr>
                    <w:t>夜间</w:t>
                  </w:r>
                </w:p>
              </w:tc>
            </w:tr>
            <w:tr w14:paraId="4E572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489" w:type="pct"/>
                  <w:vAlign w:val="center"/>
                </w:tcPr>
                <w:p w14:paraId="642F49FF">
                  <w:pPr>
                    <w:widowControl/>
                    <w:adjustRightInd w:val="0"/>
                    <w:snapToGrid w:val="0"/>
                    <w:spacing w:line="360" w:lineRule="exact"/>
                    <w:jc w:val="center"/>
                    <w:rPr>
                      <w:szCs w:val="21"/>
                    </w:rPr>
                  </w:pPr>
                  <w:r>
                    <w:rPr>
                      <w:rFonts w:hint="eastAsia"/>
                      <w:szCs w:val="21"/>
                    </w:rPr>
                    <w:t>1</w:t>
                  </w:r>
                </w:p>
              </w:tc>
              <w:tc>
                <w:tcPr>
                  <w:tcW w:w="4650" w:type="dxa"/>
                  <w:vAlign w:val="center"/>
                </w:tcPr>
                <w:p w14:paraId="41875410">
                  <w:pPr>
                    <w:widowControl/>
                    <w:adjustRightInd w:val="0"/>
                    <w:snapToGrid w:val="0"/>
                    <w:spacing w:line="360" w:lineRule="exact"/>
                    <w:jc w:val="center"/>
                    <w:rPr>
                      <w:kern w:val="0"/>
                      <w:szCs w:val="21"/>
                      <w:lang w:bidi="ar"/>
                    </w:rPr>
                  </w:pPr>
                  <w:r>
                    <w:rPr>
                      <w:rFonts w:hint="eastAsia"/>
                      <w:kern w:val="0"/>
                      <w:szCs w:val="21"/>
                      <w:lang w:bidi="ar"/>
                    </w:rPr>
                    <w:t>佟庄村1#</w:t>
                  </w:r>
                </w:p>
              </w:tc>
              <w:tc>
                <w:tcPr>
                  <w:tcW w:w="1423" w:type="dxa"/>
                  <w:vAlign w:val="center"/>
                </w:tcPr>
                <w:p w14:paraId="4C9AC953">
                  <w:pPr>
                    <w:adjustRightInd w:val="0"/>
                    <w:snapToGrid w:val="0"/>
                    <w:spacing w:line="360" w:lineRule="exact"/>
                    <w:jc w:val="center"/>
                    <w:rPr>
                      <w:kern w:val="0"/>
                      <w:szCs w:val="21"/>
                      <w:lang w:bidi="ar"/>
                    </w:rPr>
                  </w:pPr>
                  <w:r>
                    <w:rPr>
                      <w:rFonts w:hint="eastAsia" w:eastAsia="华文楷体"/>
                      <w:bCs/>
                      <w:szCs w:val="21"/>
                    </w:rPr>
                    <w:t>50</w:t>
                  </w:r>
                </w:p>
              </w:tc>
              <w:tc>
                <w:tcPr>
                  <w:tcW w:w="1485" w:type="dxa"/>
                  <w:vAlign w:val="center"/>
                </w:tcPr>
                <w:p w14:paraId="40D60107">
                  <w:pPr>
                    <w:adjustRightInd w:val="0"/>
                    <w:snapToGrid w:val="0"/>
                    <w:spacing w:line="360" w:lineRule="exact"/>
                    <w:jc w:val="center"/>
                    <w:rPr>
                      <w:kern w:val="0"/>
                      <w:szCs w:val="21"/>
                      <w:lang w:bidi="ar"/>
                    </w:rPr>
                  </w:pPr>
                  <w:r>
                    <w:rPr>
                      <w:rFonts w:hint="eastAsia" w:eastAsia="华文楷体"/>
                      <w:bCs/>
                      <w:szCs w:val="21"/>
                    </w:rPr>
                    <w:t>40</w:t>
                  </w:r>
                </w:p>
              </w:tc>
            </w:tr>
            <w:tr w14:paraId="18589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489" w:type="pct"/>
                  <w:vAlign w:val="center"/>
                </w:tcPr>
                <w:p w14:paraId="2F7B8E7A">
                  <w:pPr>
                    <w:widowControl/>
                    <w:adjustRightInd w:val="0"/>
                    <w:snapToGrid w:val="0"/>
                    <w:spacing w:line="360" w:lineRule="exact"/>
                    <w:jc w:val="center"/>
                    <w:rPr>
                      <w:szCs w:val="21"/>
                    </w:rPr>
                  </w:pPr>
                  <w:r>
                    <w:rPr>
                      <w:rFonts w:hint="eastAsia"/>
                      <w:szCs w:val="21"/>
                    </w:rPr>
                    <w:t>2</w:t>
                  </w:r>
                </w:p>
              </w:tc>
              <w:tc>
                <w:tcPr>
                  <w:tcW w:w="4650" w:type="dxa"/>
                  <w:vAlign w:val="center"/>
                </w:tcPr>
                <w:p w14:paraId="199489F3">
                  <w:pPr>
                    <w:widowControl/>
                    <w:adjustRightInd w:val="0"/>
                    <w:snapToGrid w:val="0"/>
                    <w:spacing w:line="360" w:lineRule="exact"/>
                    <w:jc w:val="center"/>
                    <w:rPr>
                      <w:kern w:val="0"/>
                      <w:szCs w:val="21"/>
                      <w:lang w:bidi="ar"/>
                    </w:rPr>
                  </w:pPr>
                  <w:r>
                    <w:rPr>
                      <w:rFonts w:hint="eastAsia"/>
                      <w:kern w:val="0"/>
                      <w:szCs w:val="21"/>
                      <w:lang w:bidi="ar"/>
                    </w:rPr>
                    <w:t>夜明峪村2#</w:t>
                  </w:r>
                </w:p>
              </w:tc>
              <w:tc>
                <w:tcPr>
                  <w:tcW w:w="1423" w:type="dxa"/>
                  <w:vAlign w:val="center"/>
                </w:tcPr>
                <w:p w14:paraId="1A99D068">
                  <w:pPr>
                    <w:adjustRightInd w:val="0"/>
                    <w:snapToGrid w:val="0"/>
                    <w:spacing w:line="360" w:lineRule="exact"/>
                    <w:jc w:val="center"/>
                    <w:rPr>
                      <w:kern w:val="0"/>
                      <w:szCs w:val="21"/>
                      <w:lang w:bidi="ar"/>
                    </w:rPr>
                  </w:pPr>
                  <w:r>
                    <w:rPr>
                      <w:rFonts w:hint="eastAsia" w:eastAsia="华文楷体"/>
                      <w:bCs/>
                      <w:szCs w:val="21"/>
                    </w:rPr>
                    <w:t>51</w:t>
                  </w:r>
                </w:p>
              </w:tc>
              <w:tc>
                <w:tcPr>
                  <w:tcW w:w="1485" w:type="dxa"/>
                  <w:vAlign w:val="center"/>
                </w:tcPr>
                <w:p w14:paraId="12C1E59D">
                  <w:pPr>
                    <w:adjustRightInd w:val="0"/>
                    <w:snapToGrid w:val="0"/>
                    <w:spacing w:line="360" w:lineRule="exact"/>
                    <w:jc w:val="center"/>
                    <w:rPr>
                      <w:kern w:val="0"/>
                      <w:szCs w:val="21"/>
                      <w:lang w:bidi="ar"/>
                    </w:rPr>
                  </w:pPr>
                  <w:r>
                    <w:rPr>
                      <w:rFonts w:hint="eastAsia" w:eastAsia="华文楷体"/>
                      <w:bCs/>
                      <w:szCs w:val="21"/>
                    </w:rPr>
                    <w:t>41</w:t>
                  </w:r>
                </w:p>
              </w:tc>
            </w:tr>
            <w:tr w14:paraId="56BE0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 w:hRule="atLeast"/>
                <w:jc w:val="center"/>
              </w:trPr>
              <w:tc>
                <w:tcPr>
                  <w:tcW w:w="489" w:type="pct"/>
                  <w:vAlign w:val="center"/>
                </w:tcPr>
                <w:p w14:paraId="3483AFE4">
                  <w:pPr>
                    <w:widowControl/>
                    <w:adjustRightInd w:val="0"/>
                    <w:snapToGrid w:val="0"/>
                    <w:spacing w:line="360" w:lineRule="exact"/>
                    <w:jc w:val="center"/>
                    <w:rPr>
                      <w:szCs w:val="21"/>
                    </w:rPr>
                  </w:pPr>
                  <w:r>
                    <w:rPr>
                      <w:rFonts w:hint="eastAsia"/>
                      <w:szCs w:val="21"/>
                    </w:rPr>
                    <w:t>3</w:t>
                  </w:r>
                </w:p>
              </w:tc>
              <w:tc>
                <w:tcPr>
                  <w:tcW w:w="4650" w:type="dxa"/>
                  <w:vAlign w:val="center"/>
                </w:tcPr>
                <w:p w14:paraId="58265A64">
                  <w:pPr>
                    <w:widowControl/>
                    <w:adjustRightInd w:val="0"/>
                    <w:snapToGrid w:val="0"/>
                    <w:spacing w:line="360" w:lineRule="exact"/>
                    <w:jc w:val="center"/>
                    <w:rPr>
                      <w:kern w:val="0"/>
                      <w:szCs w:val="21"/>
                      <w:lang w:bidi="ar"/>
                    </w:rPr>
                  </w:pPr>
                  <w:r>
                    <w:rPr>
                      <w:rFonts w:hint="eastAsia"/>
                      <w:kern w:val="0"/>
                      <w:szCs w:val="21"/>
                      <w:lang w:bidi="ar"/>
                    </w:rPr>
                    <w:t>潘庄村3#</w:t>
                  </w:r>
                </w:p>
              </w:tc>
              <w:tc>
                <w:tcPr>
                  <w:tcW w:w="1423" w:type="dxa"/>
                  <w:vAlign w:val="center"/>
                </w:tcPr>
                <w:p w14:paraId="11A704CF">
                  <w:pPr>
                    <w:adjustRightInd w:val="0"/>
                    <w:snapToGrid w:val="0"/>
                    <w:spacing w:line="360" w:lineRule="exact"/>
                    <w:jc w:val="center"/>
                    <w:rPr>
                      <w:kern w:val="0"/>
                      <w:szCs w:val="21"/>
                      <w:lang w:bidi="ar"/>
                    </w:rPr>
                  </w:pPr>
                  <w:r>
                    <w:rPr>
                      <w:rFonts w:hint="eastAsia" w:eastAsia="华文楷体"/>
                      <w:bCs/>
                      <w:szCs w:val="21"/>
                    </w:rPr>
                    <w:t>49</w:t>
                  </w:r>
                </w:p>
              </w:tc>
              <w:tc>
                <w:tcPr>
                  <w:tcW w:w="1485" w:type="dxa"/>
                  <w:vAlign w:val="center"/>
                </w:tcPr>
                <w:p w14:paraId="7E2544A2">
                  <w:pPr>
                    <w:adjustRightInd w:val="0"/>
                    <w:snapToGrid w:val="0"/>
                    <w:spacing w:line="360" w:lineRule="exact"/>
                    <w:jc w:val="center"/>
                    <w:rPr>
                      <w:kern w:val="0"/>
                      <w:szCs w:val="21"/>
                      <w:lang w:bidi="ar"/>
                    </w:rPr>
                  </w:pPr>
                  <w:r>
                    <w:rPr>
                      <w:rFonts w:hint="eastAsia" w:eastAsia="华文楷体"/>
                      <w:bCs/>
                      <w:szCs w:val="21"/>
                    </w:rPr>
                    <w:t>41</w:t>
                  </w:r>
                </w:p>
              </w:tc>
            </w:tr>
          </w:tbl>
          <w:p w14:paraId="4BD5C256">
            <w:pPr>
              <w:kinsoku w:val="0"/>
              <w:overflowPunct w:val="0"/>
              <w:autoSpaceDE w:val="0"/>
              <w:autoSpaceDN w:val="0"/>
              <w:adjustRightInd w:val="0"/>
              <w:snapToGrid w:val="0"/>
              <w:spacing w:line="440" w:lineRule="exact"/>
              <w:ind w:firstLine="480" w:firstLineChars="200"/>
              <w:rPr>
                <w:kern w:val="0"/>
                <w:sz w:val="24"/>
              </w:rPr>
            </w:pPr>
            <w:r>
              <w:rPr>
                <w:rFonts w:hint="eastAsia"/>
                <w:kern w:val="0"/>
                <w:sz w:val="24"/>
              </w:rPr>
              <w:t>根据监测结果，各敏感目标</w:t>
            </w:r>
            <w:r>
              <w:rPr>
                <w:kern w:val="0"/>
                <w:sz w:val="24"/>
              </w:rPr>
              <w:t>昼间现状</w:t>
            </w:r>
            <w:r>
              <w:rPr>
                <w:rFonts w:hint="eastAsia"/>
                <w:kern w:val="0"/>
                <w:sz w:val="24"/>
              </w:rPr>
              <w:t>监测</w:t>
            </w:r>
            <w:r>
              <w:rPr>
                <w:kern w:val="0"/>
                <w:sz w:val="24"/>
              </w:rPr>
              <w:t>值为</w:t>
            </w:r>
            <w:r>
              <w:rPr>
                <w:rFonts w:hint="eastAsia"/>
                <w:kern w:val="0"/>
                <w:sz w:val="24"/>
              </w:rPr>
              <w:t>49</w:t>
            </w:r>
            <w:r>
              <w:rPr>
                <w:kern w:val="0"/>
                <w:sz w:val="24"/>
              </w:rPr>
              <w:t>~</w:t>
            </w:r>
            <w:r>
              <w:rPr>
                <w:rFonts w:hint="eastAsia"/>
                <w:kern w:val="0"/>
                <w:sz w:val="24"/>
              </w:rPr>
              <w:t>51</w:t>
            </w:r>
            <w:r>
              <w:rPr>
                <w:kern w:val="0"/>
                <w:sz w:val="24"/>
              </w:rPr>
              <w:t>dB</w:t>
            </w:r>
            <w:r>
              <w:rPr>
                <w:rFonts w:hint="eastAsia"/>
                <w:kern w:val="0"/>
                <w:sz w:val="24"/>
              </w:rPr>
              <w:t>(</w:t>
            </w:r>
            <w:r>
              <w:rPr>
                <w:kern w:val="0"/>
                <w:sz w:val="24"/>
              </w:rPr>
              <w:t>A)，夜间现状</w:t>
            </w:r>
            <w:r>
              <w:rPr>
                <w:rFonts w:hint="eastAsia"/>
                <w:kern w:val="0"/>
                <w:sz w:val="24"/>
              </w:rPr>
              <w:t>监测</w:t>
            </w:r>
            <w:r>
              <w:rPr>
                <w:kern w:val="0"/>
                <w:sz w:val="24"/>
              </w:rPr>
              <w:t>值为4</w:t>
            </w:r>
            <w:r>
              <w:rPr>
                <w:rFonts w:hint="eastAsia"/>
                <w:kern w:val="0"/>
                <w:sz w:val="24"/>
              </w:rPr>
              <w:t>0</w:t>
            </w:r>
            <w:r>
              <w:rPr>
                <w:kern w:val="0"/>
                <w:sz w:val="24"/>
              </w:rPr>
              <w:t>~4</w:t>
            </w:r>
            <w:r>
              <w:rPr>
                <w:rFonts w:hint="eastAsia"/>
                <w:kern w:val="0"/>
                <w:sz w:val="24"/>
              </w:rPr>
              <w:t>1</w:t>
            </w:r>
            <w:r>
              <w:rPr>
                <w:kern w:val="0"/>
                <w:sz w:val="24"/>
              </w:rPr>
              <w:t>dB(A)，满</w:t>
            </w:r>
            <w:r>
              <w:rPr>
                <w:color w:val="000000" w:themeColor="text1"/>
                <w:kern w:val="0"/>
                <w:sz w:val="24"/>
                <w14:textFill>
                  <w14:solidFill>
                    <w14:schemeClr w14:val="tx1"/>
                  </w14:solidFill>
                </w14:textFill>
              </w:rPr>
              <w:t>足</w:t>
            </w:r>
            <w:r>
              <w:rPr>
                <w:rFonts w:hint="eastAsia"/>
                <w:color w:val="000000" w:themeColor="text1"/>
                <w:kern w:val="0"/>
                <w:sz w:val="24"/>
                <w14:textFill>
                  <w14:solidFill>
                    <w14:schemeClr w14:val="tx1"/>
                  </w14:solidFill>
                </w14:textFill>
              </w:rPr>
              <w:t>《声环境质量标准》（GB3096-2008）1类标准要求。</w:t>
            </w:r>
          </w:p>
        </w:tc>
      </w:tr>
      <w:tr w14:paraId="3B386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40" w:type="pct"/>
            <w:vAlign w:val="center"/>
          </w:tcPr>
          <w:p w14:paraId="1A5552CE">
            <w:pPr>
              <w:kinsoku w:val="0"/>
              <w:overflowPunct w:val="0"/>
              <w:autoSpaceDE w:val="0"/>
              <w:autoSpaceDN w:val="0"/>
              <w:adjustRightInd w:val="0"/>
              <w:snapToGrid w:val="0"/>
              <w:jc w:val="center"/>
              <w:rPr>
                <w:kern w:val="0"/>
                <w:szCs w:val="21"/>
              </w:rPr>
            </w:pPr>
            <w:r>
              <w:rPr>
                <w:bCs/>
                <w:sz w:val="24"/>
              </w:rPr>
              <w:t>项目有关原有环境污染和生态破坏问题</w:t>
            </w:r>
          </w:p>
        </w:tc>
        <w:tc>
          <w:tcPr>
            <w:tcW w:w="4459" w:type="pct"/>
            <w:vAlign w:val="center"/>
          </w:tcPr>
          <w:p w14:paraId="1D19C339">
            <w:pPr>
              <w:kinsoku w:val="0"/>
              <w:overflowPunct w:val="0"/>
              <w:autoSpaceDE w:val="0"/>
              <w:autoSpaceDN w:val="0"/>
              <w:adjustRightInd w:val="0"/>
              <w:snapToGrid w:val="0"/>
              <w:spacing w:line="440" w:lineRule="exact"/>
              <w:ind w:firstLine="482"/>
              <w:rPr>
                <w:sz w:val="24"/>
              </w:rPr>
            </w:pPr>
            <w:r>
              <w:rPr>
                <w:rFonts w:hint="eastAsia"/>
                <w:sz w:val="24"/>
                <w:szCs w:val="20"/>
              </w:rPr>
              <w:t>本项目为新建工程，不存在与项目有关的原有污染情况。</w:t>
            </w:r>
          </w:p>
        </w:tc>
      </w:tr>
      <w:tr w14:paraId="46239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14:paraId="2C4AE576">
            <w:pPr>
              <w:kinsoku w:val="0"/>
              <w:overflowPunct w:val="0"/>
              <w:autoSpaceDE w:val="0"/>
              <w:autoSpaceDN w:val="0"/>
              <w:adjustRightInd w:val="0"/>
              <w:snapToGrid w:val="0"/>
              <w:jc w:val="center"/>
              <w:rPr>
                <w:bCs/>
                <w:szCs w:val="21"/>
              </w:rPr>
            </w:pPr>
            <w:r>
              <w:rPr>
                <w:kern w:val="0"/>
                <w:sz w:val="24"/>
              </w:rPr>
              <w:t>生态环境保护目标</w:t>
            </w:r>
          </w:p>
        </w:tc>
        <w:tc>
          <w:tcPr>
            <w:tcW w:w="4459" w:type="pct"/>
            <w:vAlign w:val="center"/>
          </w:tcPr>
          <w:p w14:paraId="39159841">
            <w:pPr>
              <w:snapToGrid w:val="0"/>
              <w:spacing w:line="440" w:lineRule="exact"/>
              <w:ind w:firstLine="482" w:firstLineChars="200"/>
              <w:rPr>
                <w:b/>
                <w:sz w:val="24"/>
              </w:rPr>
            </w:pPr>
            <w:r>
              <w:rPr>
                <w:rFonts w:hint="eastAsia"/>
                <w:b/>
                <w:sz w:val="24"/>
              </w:rPr>
              <w:t>1、</w:t>
            </w:r>
            <w:r>
              <w:rPr>
                <w:b/>
                <w:sz w:val="24"/>
              </w:rPr>
              <w:t>评价方法和评价因子</w:t>
            </w:r>
          </w:p>
          <w:p w14:paraId="55EEF9D0">
            <w:pPr>
              <w:snapToGrid w:val="0"/>
              <w:spacing w:line="440" w:lineRule="exact"/>
              <w:ind w:firstLine="480" w:firstLineChars="200"/>
              <w:rPr>
                <w:bCs/>
                <w:sz w:val="24"/>
              </w:rPr>
            </w:pPr>
            <w:r>
              <w:rPr>
                <w:rFonts w:hint="eastAsia"/>
                <w:bCs/>
                <w:sz w:val="24"/>
                <w:szCs w:val="22"/>
              </w:rPr>
              <w:t>（1）</w:t>
            </w:r>
            <w:r>
              <w:rPr>
                <w:bCs/>
                <w:sz w:val="24"/>
              </w:rPr>
              <w:t>升压站噪声采用模式预测的方法进行评价，评价因子为昼间、夜间等效声级；对架空线路噪声采用类比监测的方法进行评价，评价因子为昼间、夜间等效声级。</w:t>
            </w:r>
          </w:p>
          <w:p w14:paraId="2445B911">
            <w:pPr>
              <w:snapToGrid w:val="0"/>
              <w:spacing w:line="440" w:lineRule="exact"/>
              <w:ind w:firstLine="480" w:firstLineChars="200"/>
              <w:rPr>
                <w:bCs/>
                <w:sz w:val="24"/>
              </w:rPr>
            </w:pPr>
            <w:r>
              <w:rPr>
                <w:rFonts w:hint="eastAsia"/>
                <w:bCs/>
                <w:sz w:val="24"/>
                <w:szCs w:val="22"/>
              </w:rPr>
              <w:t>（2）</w:t>
            </w:r>
            <w:r>
              <w:rPr>
                <w:rFonts w:hint="eastAsia"/>
                <w:bCs/>
                <w:sz w:val="24"/>
              </w:rPr>
              <w:t>升压站</w:t>
            </w:r>
            <w:r>
              <w:rPr>
                <w:bCs/>
                <w:sz w:val="24"/>
              </w:rPr>
              <w:t>及线路周边生态环境充分利用已有资料进行说明，评价因子为生态系统及其生物因子、非生物因子等。</w:t>
            </w:r>
            <w:r>
              <w:rPr>
                <w:rFonts w:hint="eastAsia"/>
                <w:bCs/>
                <w:sz w:val="24"/>
                <w:szCs w:val="22"/>
              </w:rPr>
              <w:t>本项目</w:t>
            </w:r>
            <w:r>
              <w:rPr>
                <w:bCs/>
                <w:sz w:val="24"/>
                <w:szCs w:val="22"/>
              </w:rPr>
              <w:t>工程评价因子见</w:t>
            </w:r>
            <w:r>
              <w:rPr>
                <w:rFonts w:hint="eastAsia"/>
                <w:bCs/>
                <w:sz w:val="24"/>
                <w:szCs w:val="22"/>
                <w:lang w:val="en-US" w:eastAsia="zh-CN"/>
              </w:rPr>
              <w:t>下</w:t>
            </w:r>
            <w:r>
              <w:rPr>
                <w:bCs/>
                <w:sz w:val="24"/>
                <w:szCs w:val="22"/>
              </w:rPr>
              <w:t>表。</w:t>
            </w:r>
          </w:p>
          <w:p w14:paraId="532E1296">
            <w:pPr>
              <w:snapToGrid w:val="0"/>
              <w:spacing w:line="440" w:lineRule="exact"/>
              <w:ind w:firstLine="482" w:firstLineChars="200"/>
              <w:rPr>
                <w:b/>
                <w:sz w:val="24"/>
              </w:rPr>
            </w:pPr>
            <w:r>
              <w:rPr>
                <w:b/>
                <w:sz w:val="24"/>
              </w:rPr>
              <w:t>表</w:t>
            </w:r>
            <w:r>
              <w:rPr>
                <w:rFonts w:hint="eastAsia"/>
                <w:b/>
                <w:sz w:val="24"/>
              </w:rPr>
              <w:t>3</w:t>
            </w:r>
            <w:r>
              <w:rPr>
                <w:b/>
                <w:sz w:val="24"/>
              </w:rPr>
              <w:t>-</w:t>
            </w:r>
            <w:r>
              <w:rPr>
                <w:rFonts w:hint="eastAsia"/>
                <w:b/>
                <w:sz w:val="24"/>
                <w:lang w:val="en-US" w:eastAsia="zh-CN"/>
              </w:rPr>
              <w:t>5</w:t>
            </w:r>
            <w:r>
              <w:rPr>
                <w:b/>
                <w:sz w:val="24"/>
              </w:rPr>
              <w:t xml:space="preserve">   </w:t>
            </w:r>
            <w:r>
              <w:rPr>
                <w:rFonts w:hint="eastAsia"/>
                <w:b/>
                <w:sz w:val="24"/>
              </w:rPr>
              <w:t>本项目</w:t>
            </w:r>
            <w:r>
              <w:rPr>
                <w:b/>
                <w:sz w:val="24"/>
              </w:rPr>
              <w:t>评价因子一览表</w:t>
            </w:r>
          </w:p>
          <w:tbl>
            <w:tblPr>
              <w:tblStyle w:val="64"/>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35"/>
              <w:gridCol w:w="965"/>
              <w:gridCol w:w="2204"/>
              <w:gridCol w:w="829"/>
              <w:gridCol w:w="2102"/>
              <w:gridCol w:w="817"/>
            </w:tblGrid>
            <w:tr w14:paraId="7B544B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5" w:hRule="atLeast"/>
                <w:jc w:val="center"/>
              </w:trPr>
              <w:tc>
                <w:tcPr>
                  <w:tcW w:w="595" w:type="pct"/>
                  <w:vAlign w:val="center"/>
                </w:tcPr>
                <w:p w14:paraId="28116F0B">
                  <w:pPr>
                    <w:spacing w:line="360" w:lineRule="exact"/>
                    <w:jc w:val="center"/>
                    <w:rPr>
                      <w:iCs/>
                      <w:snapToGrid w:val="0"/>
                      <w:kern w:val="0"/>
                      <w:szCs w:val="21"/>
                    </w:rPr>
                  </w:pPr>
                  <w:r>
                    <w:rPr>
                      <w:iCs/>
                      <w:snapToGrid w:val="0"/>
                      <w:kern w:val="0"/>
                      <w:szCs w:val="21"/>
                    </w:rPr>
                    <w:t>评价时段</w:t>
                  </w:r>
                </w:p>
              </w:tc>
              <w:tc>
                <w:tcPr>
                  <w:tcW w:w="614" w:type="pct"/>
                  <w:vAlign w:val="center"/>
                </w:tcPr>
                <w:p w14:paraId="1AFFB864">
                  <w:pPr>
                    <w:spacing w:line="360" w:lineRule="exact"/>
                    <w:jc w:val="center"/>
                    <w:rPr>
                      <w:iCs/>
                      <w:snapToGrid w:val="0"/>
                      <w:kern w:val="0"/>
                      <w:szCs w:val="21"/>
                    </w:rPr>
                  </w:pPr>
                  <w:r>
                    <w:rPr>
                      <w:iCs/>
                      <w:snapToGrid w:val="0"/>
                      <w:kern w:val="0"/>
                      <w:szCs w:val="21"/>
                    </w:rPr>
                    <w:t>评价项目</w:t>
                  </w:r>
                </w:p>
              </w:tc>
              <w:tc>
                <w:tcPr>
                  <w:tcW w:w="1403" w:type="pct"/>
                  <w:vAlign w:val="center"/>
                </w:tcPr>
                <w:p w14:paraId="2A2E4DAE">
                  <w:pPr>
                    <w:spacing w:line="360" w:lineRule="exact"/>
                    <w:jc w:val="center"/>
                    <w:rPr>
                      <w:iCs/>
                      <w:snapToGrid w:val="0"/>
                      <w:kern w:val="0"/>
                      <w:szCs w:val="21"/>
                    </w:rPr>
                  </w:pPr>
                  <w:r>
                    <w:rPr>
                      <w:iCs/>
                      <w:snapToGrid w:val="0"/>
                      <w:kern w:val="0"/>
                      <w:szCs w:val="21"/>
                    </w:rPr>
                    <w:t>现状评价因子</w:t>
                  </w:r>
                </w:p>
              </w:tc>
              <w:tc>
                <w:tcPr>
                  <w:tcW w:w="528" w:type="pct"/>
                  <w:vAlign w:val="center"/>
                </w:tcPr>
                <w:p w14:paraId="3096CB22">
                  <w:pPr>
                    <w:spacing w:line="360" w:lineRule="exact"/>
                    <w:jc w:val="center"/>
                    <w:rPr>
                      <w:iCs/>
                      <w:snapToGrid w:val="0"/>
                      <w:kern w:val="0"/>
                      <w:szCs w:val="21"/>
                    </w:rPr>
                  </w:pPr>
                  <w:r>
                    <w:rPr>
                      <w:iCs/>
                      <w:snapToGrid w:val="0"/>
                      <w:kern w:val="0"/>
                      <w:szCs w:val="21"/>
                    </w:rPr>
                    <w:t>单位</w:t>
                  </w:r>
                </w:p>
              </w:tc>
              <w:tc>
                <w:tcPr>
                  <w:tcW w:w="1338" w:type="pct"/>
                  <w:vAlign w:val="center"/>
                </w:tcPr>
                <w:p w14:paraId="557BECFD">
                  <w:pPr>
                    <w:spacing w:line="360" w:lineRule="exact"/>
                    <w:jc w:val="center"/>
                    <w:rPr>
                      <w:iCs/>
                      <w:snapToGrid w:val="0"/>
                      <w:kern w:val="0"/>
                      <w:szCs w:val="21"/>
                    </w:rPr>
                  </w:pPr>
                  <w:r>
                    <w:rPr>
                      <w:iCs/>
                      <w:snapToGrid w:val="0"/>
                      <w:kern w:val="0"/>
                      <w:szCs w:val="21"/>
                    </w:rPr>
                    <w:t>预测评价因子</w:t>
                  </w:r>
                </w:p>
              </w:tc>
              <w:tc>
                <w:tcPr>
                  <w:tcW w:w="520" w:type="pct"/>
                  <w:vAlign w:val="center"/>
                </w:tcPr>
                <w:p w14:paraId="10469044">
                  <w:pPr>
                    <w:spacing w:line="360" w:lineRule="exact"/>
                    <w:jc w:val="center"/>
                    <w:rPr>
                      <w:iCs/>
                      <w:snapToGrid w:val="0"/>
                      <w:kern w:val="0"/>
                      <w:szCs w:val="21"/>
                    </w:rPr>
                  </w:pPr>
                  <w:r>
                    <w:rPr>
                      <w:iCs/>
                      <w:snapToGrid w:val="0"/>
                      <w:kern w:val="0"/>
                      <w:szCs w:val="21"/>
                    </w:rPr>
                    <w:t>单位</w:t>
                  </w:r>
                </w:p>
              </w:tc>
            </w:tr>
            <w:tr w14:paraId="147E1E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8" w:hRule="atLeast"/>
                <w:jc w:val="center"/>
              </w:trPr>
              <w:tc>
                <w:tcPr>
                  <w:tcW w:w="595" w:type="pct"/>
                  <w:vMerge w:val="restart"/>
                  <w:noWrap/>
                  <w:vAlign w:val="center"/>
                </w:tcPr>
                <w:p w14:paraId="485A29FF">
                  <w:pPr>
                    <w:spacing w:line="360" w:lineRule="exact"/>
                    <w:jc w:val="center"/>
                    <w:rPr>
                      <w:iCs/>
                      <w:snapToGrid w:val="0"/>
                      <w:kern w:val="0"/>
                      <w:szCs w:val="21"/>
                    </w:rPr>
                  </w:pPr>
                  <w:r>
                    <w:rPr>
                      <w:rFonts w:hint="eastAsia"/>
                      <w:iCs/>
                      <w:snapToGrid w:val="0"/>
                      <w:kern w:val="0"/>
                      <w:szCs w:val="21"/>
                    </w:rPr>
                    <w:t>运营期</w:t>
                  </w:r>
                </w:p>
              </w:tc>
              <w:tc>
                <w:tcPr>
                  <w:tcW w:w="614" w:type="pct"/>
                  <w:vAlign w:val="center"/>
                </w:tcPr>
                <w:p w14:paraId="2F292BEA">
                  <w:pPr>
                    <w:spacing w:line="360" w:lineRule="exact"/>
                    <w:jc w:val="center"/>
                    <w:rPr>
                      <w:iCs/>
                      <w:snapToGrid w:val="0"/>
                      <w:kern w:val="0"/>
                      <w:szCs w:val="21"/>
                    </w:rPr>
                  </w:pPr>
                  <w:r>
                    <w:rPr>
                      <w:iCs/>
                      <w:snapToGrid w:val="0"/>
                      <w:kern w:val="0"/>
                      <w:szCs w:val="21"/>
                    </w:rPr>
                    <w:t>声环境</w:t>
                  </w:r>
                </w:p>
              </w:tc>
              <w:tc>
                <w:tcPr>
                  <w:tcW w:w="1403" w:type="pct"/>
                  <w:vAlign w:val="center"/>
                </w:tcPr>
                <w:p w14:paraId="4B4CD217">
                  <w:pPr>
                    <w:spacing w:line="360" w:lineRule="exact"/>
                    <w:jc w:val="center"/>
                    <w:rPr>
                      <w:iCs/>
                      <w:snapToGrid w:val="0"/>
                      <w:kern w:val="0"/>
                      <w:szCs w:val="21"/>
                    </w:rPr>
                  </w:pPr>
                  <w:r>
                    <w:rPr>
                      <w:iCs/>
                      <w:snapToGrid w:val="0"/>
                      <w:kern w:val="0"/>
                      <w:szCs w:val="21"/>
                    </w:rPr>
                    <w:t>昼间、夜间等效声级，L</w:t>
                  </w:r>
                  <w:r>
                    <w:rPr>
                      <w:iCs/>
                      <w:snapToGrid w:val="0"/>
                      <w:kern w:val="0"/>
                      <w:szCs w:val="21"/>
                      <w:vertAlign w:val="subscript"/>
                    </w:rPr>
                    <w:t>eq</w:t>
                  </w:r>
                </w:p>
              </w:tc>
              <w:tc>
                <w:tcPr>
                  <w:tcW w:w="528" w:type="pct"/>
                  <w:vAlign w:val="center"/>
                </w:tcPr>
                <w:p w14:paraId="49DF0793">
                  <w:pPr>
                    <w:spacing w:line="360" w:lineRule="exact"/>
                    <w:rPr>
                      <w:iCs/>
                      <w:snapToGrid w:val="0"/>
                      <w:kern w:val="0"/>
                      <w:szCs w:val="21"/>
                    </w:rPr>
                  </w:pPr>
                  <w:r>
                    <w:t>dB（A）</w:t>
                  </w:r>
                </w:p>
              </w:tc>
              <w:tc>
                <w:tcPr>
                  <w:tcW w:w="1338" w:type="pct"/>
                  <w:vAlign w:val="center"/>
                </w:tcPr>
                <w:p w14:paraId="32F33D2B">
                  <w:pPr>
                    <w:spacing w:line="360" w:lineRule="exact"/>
                    <w:jc w:val="center"/>
                    <w:rPr>
                      <w:iCs/>
                      <w:snapToGrid w:val="0"/>
                      <w:kern w:val="0"/>
                      <w:szCs w:val="21"/>
                    </w:rPr>
                  </w:pPr>
                  <w:r>
                    <w:rPr>
                      <w:iCs/>
                      <w:snapToGrid w:val="0"/>
                      <w:kern w:val="0"/>
                      <w:szCs w:val="21"/>
                    </w:rPr>
                    <w:t>昼间、夜间等效声级，L</w:t>
                  </w:r>
                  <w:r>
                    <w:rPr>
                      <w:iCs/>
                      <w:snapToGrid w:val="0"/>
                      <w:kern w:val="0"/>
                      <w:szCs w:val="21"/>
                      <w:vertAlign w:val="subscript"/>
                    </w:rPr>
                    <w:t>eq</w:t>
                  </w:r>
                </w:p>
              </w:tc>
              <w:tc>
                <w:tcPr>
                  <w:tcW w:w="520" w:type="pct"/>
                  <w:vAlign w:val="center"/>
                </w:tcPr>
                <w:p w14:paraId="1CB8F524">
                  <w:pPr>
                    <w:spacing w:line="360" w:lineRule="exact"/>
                    <w:jc w:val="center"/>
                    <w:rPr>
                      <w:iCs/>
                      <w:snapToGrid w:val="0"/>
                      <w:kern w:val="0"/>
                      <w:szCs w:val="21"/>
                    </w:rPr>
                  </w:pPr>
                  <w:r>
                    <w:t>dB（A）</w:t>
                  </w:r>
                </w:p>
              </w:tc>
            </w:tr>
            <w:tr w14:paraId="493A34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8" w:hRule="atLeast"/>
                <w:jc w:val="center"/>
              </w:trPr>
              <w:tc>
                <w:tcPr>
                  <w:tcW w:w="595" w:type="pct"/>
                  <w:vMerge w:val="continue"/>
                  <w:noWrap/>
                  <w:vAlign w:val="center"/>
                </w:tcPr>
                <w:p w14:paraId="22B35716">
                  <w:pPr>
                    <w:spacing w:line="360" w:lineRule="exact"/>
                    <w:jc w:val="center"/>
                    <w:rPr>
                      <w:rFonts w:hint="eastAsia"/>
                      <w:iCs/>
                      <w:snapToGrid w:val="0"/>
                      <w:kern w:val="0"/>
                      <w:szCs w:val="21"/>
                    </w:rPr>
                  </w:pPr>
                </w:p>
              </w:tc>
              <w:tc>
                <w:tcPr>
                  <w:tcW w:w="614" w:type="pct"/>
                  <w:vAlign w:val="center"/>
                </w:tcPr>
                <w:p w14:paraId="38E05FCC">
                  <w:pPr>
                    <w:spacing w:line="360" w:lineRule="exact"/>
                    <w:jc w:val="center"/>
                    <w:rPr>
                      <w:rFonts w:hint="eastAsia" w:eastAsia="宋体"/>
                      <w:iCs/>
                      <w:snapToGrid w:val="0"/>
                      <w:color w:val="FF0000"/>
                      <w:kern w:val="0"/>
                      <w:szCs w:val="21"/>
                      <w:lang w:eastAsia="zh-CN"/>
                    </w:rPr>
                  </w:pPr>
                  <w:r>
                    <w:rPr>
                      <w:rFonts w:hint="eastAsia"/>
                      <w:iCs/>
                      <w:snapToGrid w:val="0"/>
                      <w:color w:val="FF0000"/>
                      <w:kern w:val="0"/>
                      <w:szCs w:val="21"/>
                      <w:lang w:eastAsia="zh-CN"/>
                    </w:rPr>
                    <w:t>生态</w:t>
                  </w:r>
                </w:p>
              </w:tc>
              <w:tc>
                <w:tcPr>
                  <w:tcW w:w="1403" w:type="pct"/>
                  <w:vAlign w:val="center"/>
                </w:tcPr>
                <w:p w14:paraId="059100CA">
                  <w:pPr>
                    <w:spacing w:line="360" w:lineRule="exact"/>
                    <w:jc w:val="center"/>
                    <w:rPr>
                      <w:rFonts w:hint="eastAsia" w:eastAsia="宋体"/>
                      <w:iCs/>
                      <w:snapToGrid w:val="0"/>
                      <w:color w:val="FF0000"/>
                      <w:kern w:val="0"/>
                      <w:szCs w:val="21"/>
                      <w:lang w:eastAsia="zh-CN"/>
                    </w:rPr>
                  </w:pPr>
                  <w:r>
                    <w:rPr>
                      <w:rFonts w:hint="eastAsia"/>
                      <w:iCs/>
                      <w:snapToGrid w:val="0"/>
                      <w:color w:val="FF0000"/>
                      <w:kern w:val="0"/>
                      <w:szCs w:val="21"/>
                      <w:lang w:eastAsia="zh-CN"/>
                    </w:rPr>
                    <w:t>生态系统、生物因子及飞生物因子</w:t>
                  </w:r>
                </w:p>
              </w:tc>
              <w:tc>
                <w:tcPr>
                  <w:tcW w:w="528" w:type="pct"/>
                  <w:vAlign w:val="center"/>
                </w:tcPr>
                <w:p w14:paraId="2B43D921">
                  <w:pPr>
                    <w:spacing w:line="360" w:lineRule="exact"/>
                    <w:jc w:val="center"/>
                    <w:rPr>
                      <w:rFonts w:hint="eastAsia" w:eastAsia="宋体"/>
                      <w:color w:val="FF0000"/>
                      <w:lang w:val="en-US" w:eastAsia="zh-CN"/>
                    </w:rPr>
                  </w:pPr>
                  <w:r>
                    <w:rPr>
                      <w:rFonts w:hint="eastAsia"/>
                      <w:color w:val="FF0000"/>
                      <w:lang w:val="en-US" w:eastAsia="zh-CN"/>
                    </w:rPr>
                    <w:t>/</w:t>
                  </w:r>
                </w:p>
              </w:tc>
              <w:tc>
                <w:tcPr>
                  <w:tcW w:w="1338" w:type="pct"/>
                  <w:vAlign w:val="center"/>
                </w:tcPr>
                <w:p w14:paraId="62F5DB81">
                  <w:pPr>
                    <w:spacing w:line="360" w:lineRule="exact"/>
                    <w:jc w:val="center"/>
                    <w:rPr>
                      <w:iCs/>
                      <w:snapToGrid w:val="0"/>
                      <w:color w:val="FF0000"/>
                      <w:kern w:val="0"/>
                      <w:szCs w:val="21"/>
                    </w:rPr>
                  </w:pPr>
                  <w:r>
                    <w:rPr>
                      <w:rFonts w:hint="eastAsia"/>
                      <w:iCs/>
                      <w:snapToGrid w:val="0"/>
                      <w:color w:val="FF0000"/>
                      <w:kern w:val="0"/>
                      <w:szCs w:val="21"/>
                      <w:lang w:eastAsia="zh-CN"/>
                    </w:rPr>
                    <w:t>生态系统、生物因子及飞生物因子</w:t>
                  </w:r>
                </w:p>
              </w:tc>
              <w:tc>
                <w:tcPr>
                  <w:tcW w:w="520" w:type="pct"/>
                  <w:vAlign w:val="center"/>
                </w:tcPr>
                <w:p w14:paraId="749D4E3F">
                  <w:pPr>
                    <w:spacing w:line="360" w:lineRule="exact"/>
                    <w:jc w:val="center"/>
                    <w:rPr>
                      <w:rFonts w:hint="eastAsia" w:eastAsia="宋体"/>
                      <w:color w:val="FF0000"/>
                      <w:lang w:val="en-US" w:eastAsia="zh-CN"/>
                    </w:rPr>
                  </w:pPr>
                  <w:r>
                    <w:rPr>
                      <w:rFonts w:hint="eastAsia"/>
                      <w:color w:val="FF0000"/>
                      <w:lang w:val="en-US" w:eastAsia="zh-CN"/>
                    </w:rPr>
                    <w:t>/</w:t>
                  </w:r>
                </w:p>
              </w:tc>
            </w:tr>
          </w:tbl>
          <w:p w14:paraId="20133418">
            <w:pPr>
              <w:snapToGrid w:val="0"/>
              <w:spacing w:line="440" w:lineRule="exact"/>
              <w:ind w:firstLine="482" w:firstLineChars="200"/>
              <w:rPr>
                <w:b/>
                <w:sz w:val="24"/>
              </w:rPr>
            </w:pPr>
            <w:r>
              <w:rPr>
                <w:rFonts w:hint="eastAsia"/>
                <w:b/>
                <w:sz w:val="24"/>
              </w:rPr>
              <w:t>2</w:t>
            </w:r>
            <w:r>
              <w:rPr>
                <w:b/>
                <w:sz w:val="24"/>
              </w:rPr>
              <w:t>、评价范围</w:t>
            </w:r>
          </w:p>
          <w:p w14:paraId="55A3CC1A">
            <w:pPr>
              <w:adjustRightInd w:val="0"/>
              <w:snapToGrid w:val="0"/>
              <w:spacing w:line="440" w:lineRule="exact"/>
              <w:ind w:firstLine="480" w:firstLineChars="200"/>
              <w:rPr>
                <w:bCs/>
                <w:sz w:val="24"/>
                <w:szCs w:val="22"/>
              </w:rPr>
            </w:pPr>
            <w:r>
              <w:rPr>
                <w:bCs/>
                <w:sz w:val="24"/>
                <w:szCs w:val="22"/>
              </w:rPr>
              <w:t>（</w:t>
            </w:r>
            <w:r>
              <w:rPr>
                <w:rFonts w:hint="eastAsia"/>
                <w:bCs/>
                <w:sz w:val="24"/>
                <w:szCs w:val="22"/>
              </w:rPr>
              <w:t>1</w:t>
            </w:r>
            <w:r>
              <w:rPr>
                <w:bCs/>
                <w:sz w:val="24"/>
                <w:szCs w:val="22"/>
              </w:rPr>
              <w:t>）声环境影响评价范围</w:t>
            </w:r>
          </w:p>
          <w:p w14:paraId="636F4773">
            <w:pPr>
              <w:adjustRightInd w:val="0"/>
              <w:snapToGrid w:val="0"/>
              <w:spacing w:line="440" w:lineRule="exact"/>
              <w:ind w:firstLine="480" w:firstLineChars="200"/>
              <w:rPr>
                <w:bCs/>
                <w:sz w:val="24"/>
                <w:szCs w:val="22"/>
              </w:rPr>
            </w:pPr>
            <w:r>
              <w:rPr>
                <w:bCs/>
                <w:sz w:val="24"/>
                <w:szCs w:val="22"/>
              </w:rPr>
              <w:t>根据《环境影响评价技术导则  声环境》（HJ2.4-2021）中关于声环境影响评价相关规定，升压站声环境评价范围为站区边界外</w:t>
            </w:r>
            <w:r>
              <w:rPr>
                <w:rFonts w:hint="eastAsia"/>
                <w:bCs/>
                <w:sz w:val="24"/>
                <w:szCs w:val="22"/>
              </w:rPr>
              <w:t>5</w:t>
            </w:r>
            <w:r>
              <w:rPr>
                <w:bCs/>
                <w:sz w:val="24"/>
                <w:szCs w:val="22"/>
              </w:rPr>
              <w:t>0m区域。</w:t>
            </w:r>
          </w:p>
          <w:p w14:paraId="476689C5">
            <w:pPr>
              <w:adjustRightInd w:val="0"/>
              <w:snapToGrid w:val="0"/>
              <w:spacing w:line="440" w:lineRule="exact"/>
              <w:ind w:firstLine="480" w:firstLineChars="200"/>
              <w:rPr>
                <w:bCs/>
                <w:sz w:val="24"/>
                <w:szCs w:val="22"/>
              </w:rPr>
            </w:pPr>
            <w:r>
              <w:rPr>
                <w:bCs/>
                <w:sz w:val="24"/>
                <w:szCs w:val="22"/>
              </w:rPr>
              <w:t>（</w:t>
            </w:r>
            <w:r>
              <w:rPr>
                <w:rFonts w:hint="eastAsia"/>
                <w:bCs/>
                <w:sz w:val="24"/>
                <w:szCs w:val="22"/>
              </w:rPr>
              <w:t>2</w:t>
            </w:r>
            <w:r>
              <w:rPr>
                <w:bCs/>
                <w:sz w:val="24"/>
                <w:szCs w:val="22"/>
              </w:rPr>
              <w:t>）生态环境评价范围</w:t>
            </w:r>
          </w:p>
          <w:p w14:paraId="2D98F187">
            <w:pPr>
              <w:autoSpaceDE w:val="0"/>
              <w:autoSpaceDN w:val="0"/>
              <w:adjustRightInd w:val="0"/>
              <w:spacing w:line="440" w:lineRule="exact"/>
              <w:ind w:firstLine="480" w:firstLineChars="200"/>
              <w:rPr>
                <w:kern w:val="0"/>
                <w:sz w:val="24"/>
              </w:rPr>
            </w:pPr>
            <w:r>
              <w:rPr>
                <w:bCs/>
                <w:sz w:val="24"/>
                <w:szCs w:val="22"/>
              </w:rPr>
              <w:t>根据</w:t>
            </w:r>
            <w:r>
              <w:rPr>
                <w:rFonts w:hint="eastAsia"/>
                <w:bCs/>
                <w:sz w:val="24"/>
                <w:szCs w:val="22"/>
              </w:rPr>
              <w:t>《环境影响评价技术导则 生态影响》HJ19-2022</w:t>
            </w:r>
            <w:r>
              <w:rPr>
                <w:bCs/>
                <w:sz w:val="24"/>
                <w:szCs w:val="22"/>
              </w:rPr>
              <w:t>生态影响评价范围的规定，本次评价将</w:t>
            </w:r>
            <w:r>
              <w:rPr>
                <w:rFonts w:hint="eastAsia"/>
                <w:bCs/>
                <w:sz w:val="24"/>
                <w:szCs w:val="22"/>
              </w:rPr>
              <w:t>厂区</w:t>
            </w:r>
            <w:r>
              <w:rPr>
                <w:bCs/>
                <w:sz w:val="24"/>
                <w:szCs w:val="22"/>
              </w:rPr>
              <w:t>围墙外500m内范围作为本项目生态评价范围，将输电线路边导线地面投影外两侧各</w:t>
            </w:r>
            <w:r>
              <w:rPr>
                <w:rFonts w:hint="eastAsia"/>
                <w:bCs/>
                <w:sz w:val="24"/>
                <w:szCs w:val="22"/>
              </w:rPr>
              <w:t>1k</w:t>
            </w:r>
            <w:r>
              <w:rPr>
                <w:bCs/>
                <w:sz w:val="24"/>
                <w:szCs w:val="22"/>
              </w:rPr>
              <w:t>m带状区域作为输电线路生态评价范围。</w:t>
            </w:r>
          </w:p>
          <w:p w14:paraId="1ECF483F">
            <w:pPr>
              <w:snapToGrid w:val="0"/>
              <w:spacing w:line="440" w:lineRule="exact"/>
              <w:ind w:firstLine="482" w:firstLineChars="200"/>
              <w:rPr>
                <w:b/>
                <w:sz w:val="24"/>
              </w:rPr>
            </w:pPr>
            <w:r>
              <w:rPr>
                <w:rFonts w:hint="eastAsia"/>
                <w:b/>
                <w:sz w:val="24"/>
              </w:rPr>
              <w:t>3、环境保护目标</w:t>
            </w:r>
          </w:p>
          <w:p w14:paraId="4867D057">
            <w:pPr>
              <w:kinsoku w:val="0"/>
              <w:overflowPunct w:val="0"/>
              <w:autoSpaceDE w:val="0"/>
              <w:autoSpaceDN w:val="0"/>
              <w:adjustRightInd w:val="0"/>
              <w:snapToGrid w:val="0"/>
              <w:spacing w:line="440" w:lineRule="exact"/>
              <w:ind w:firstLine="480" w:firstLineChars="200"/>
              <w:rPr>
                <w:kern w:val="0"/>
                <w:sz w:val="24"/>
              </w:rPr>
            </w:pPr>
            <w:r>
              <w:rPr>
                <w:kern w:val="0"/>
                <w:sz w:val="24"/>
              </w:rPr>
              <w:t>根据现状调查，该项目区周边附近无国家、省、市重点保护文物、自然保护区、濒危珍稀动植物和风景旅游区等重点保护目标。</w:t>
            </w:r>
            <w:r>
              <w:rPr>
                <w:rFonts w:hint="eastAsia"/>
                <w:kern w:val="0"/>
                <w:sz w:val="24"/>
              </w:rPr>
              <w:t>项目环境保护目标具体情况见下表。</w:t>
            </w:r>
          </w:p>
          <w:p w14:paraId="65B65792">
            <w:pPr>
              <w:kinsoku w:val="0"/>
              <w:overflowPunct w:val="0"/>
              <w:autoSpaceDE w:val="0"/>
              <w:autoSpaceDN w:val="0"/>
              <w:adjustRightInd w:val="0"/>
              <w:snapToGrid w:val="0"/>
              <w:spacing w:line="440" w:lineRule="exact"/>
              <w:ind w:firstLine="482" w:firstLineChars="200"/>
              <w:jc w:val="left"/>
              <w:rPr>
                <w:b/>
                <w:kern w:val="0"/>
                <w:sz w:val="24"/>
              </w:rPr>
            </w:pPr>
            <w:r>
              <w:rPr>
                <w:b/>
                <w:kern w:val="0"/>
                <w:sz w:val="24"/>
              </w:rPr>
              <w:t>表3-</w:t>
            </w:r>
            <w:r>
              <w:rPr>
                <w:rFonts w:hint="eastAsia"/>
                <w:b/>
                <w:kern w:val="0"/>
                <w:sz w:val="24"/>
                <w:lang w:val="en-US" w:eastAsia="zh-CN"/>
              </w:rPr>
              <w:t>6</w:t>
            </w:r>
            <w:r>
              <w:rPr>
                <w:b/>
                <w:kern w:val="0"/>
                <w:sz w:val="24"/>
              </w:rPr>
              <w:t xml:space="preserve">   </w:t>
            </w:r>
            <w:r>
              <w:rPr>
                <w:rFonts w:hint="eastAsia"/>
                <w:b/>
                <w:kern w:val="0"/>
                <w:sz w:val="24"/>
              </w:rPr>
              <w:t>本项目</w:t>
            </w:r>
            <w:r>
              <w:rPr>
                <w:b/>
                <w:kern w:val="0"/>
                <w:sz w:val="24"/>
              </w:rPr>
              <w:t>环境保护目标一览表</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3"/>
              <w:gridCol w:w="1499"/>
              <w:gridCol w:w="1501"/>
              <w:gridCol w:w="1128"/>
              <w:gridCol w:w="1562"/>
              <w:gridCol w:w="1679"/>
            </w:tblGrid>
            <w:tr w14:paraId="0504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Align w:val="center"/>
                </w:tcPr>
                <w:p w14:paraId="5B7B1C2C">
                  <w:pPr>
                    <w:kinsoku w:val="0"/>
                    <w:overflowPunct w:val="0"/>
                    <w:autoSpaceDE w:val="0"/>
                    <w:autoSpaceDN w:val="0"/>
                    <w:adjustRightInd w:val="0"/>
                    <w:snapToGrid w:val="0"/>
                    <w:spacing w:line="360" w:lineRule="exact"/>
                    <w:jc w:val="center"/>
                    <w:rPr>
                      <w:kern w:val="0"/>
                      <w:szCs w:val="21"/>
                    </w:rPr>
                  </w:pPr>
                  <w:bookmarkStart w:id="19" w:name="_Hlk144564702"/>
                  <w:r>
                    <w:rPr>
                      <w:rFonts w:hint="eastAsia"/>
                      <w:kern w:val="0"/>
                      <w:szCs w:val="21"/>
                    </w:rPr>
                    <w:t>保护类别</w:t>
                  </w:r>
                </w:p>
              </w:tc>
              <w:tc>
                <w:tcPr>
                  <w:tcW w:w="958" w:type="pct"/>
                  <w:vAlign w:val="center"/>
                </w:tcPr>
                <w:p w14:paraId="077C830D">
                  <w:pPr>
                    <w:kinsoku w:val="0"/>
                    <w:overflowPunct w:val="0"/>
                    <w:autoSpaceDE w:val="0"/>
                    <w:autoSpaceDN w:val="0"/>
                    <w:adjustRightInd w:val="0"/>
                    <w:snapToGrid w:val="0"/>
                    <w:spacing w:line="360" w:lineRule="exact"/>
                    <w:jc w:val="center"/>
                    <w:rPr>
                      <w:kern w:val="0"/>
                      <w:szCs w:val="21"/>
                    </w:rPr>
                  </w:pPr>
                  <w:r>
                    <w:rPr>
                      <w:rFonts w:hint="eastAsia"/>
                      <w:kern w:val="0"/>
                      <w:szCs w:val="21"/>
                    </w:rPr>
                    <w:t>保护目标</w:t>
                  </w:r>
                </w:p>
              </w:tc>
              <w:tc>
                <w:tcPr>
                  <w:tcW w:w="959" w:type="pct"/>
                  <w:vAlign w:val="center"/>
                </w:tcPr>
                <w:p w14:paraId="2C0C107D">
                  <w:pPr>
                    <w:kinsoku w:val="0"/>
                    <w:overflowPunct w:val="0"/>
                    <w:autoSpaceDE w:val="0"/>
                    <w:autoSpaceDN w:val="0"/>
                    <w:adjustRightInd w:val="0"/>
                    <w:snapToGrid w:val="0"/>
                    <w:spacing w:line="360" w:lineRule="exact"/>
                    <w:jc w:val="center"/>
                    <w:rPr>
                      <w:kern w:val="0"/>
                      <w:szCs w:val="21"/>
                    </w:rPr>
                  </w:pPr>
                  <w:r>
                    <w:rPr>
                      <w:rFonts w:hint="eastAsia"/>
                      <w:kern w:val="0"/>
                      <w:szCs w:val="21"/>
                    </w:rPr>
                    <w:t>地块位置</w:t>
                  </w:r>
                </w:p>
              </w:tc>
              <w:tc>
                <w:tcPr>
                  <w:tcW w:w="722" w:type="pct"/>
                  <w:vAlign w:val="center"/>
                </w:tcPr>
                <w:p w14:paraId="60DBE353">
                  <w:pPr>
                    <w:kinsoku w:val="0"/>
                    <w:overflowPunct w:val="0"/>
                    <w:autoSpaceDE w:val="0"/>
                    <w:autoSpaceDN w:val="0"/>
                    <w:adjustRightInd w:val="0"/>
                    <w:snapToGrid w:val="0"/>
                    <w:spacing w:line="360" w:lineRule="exact"/>
                    <w:jc w:val="center"/>
                    <w:rPr>
                      <w:kern w:val="0"/>
                      <w:szCs w:val="21"/>
                    </w:rPr>
                  </w:pPr>
                  <w:r>
                    <w:rPr>
                      <w:rFonts w:hint="eastAsia"/>
                      <w:kern w:val="0"/>
                      <w:szCs w:val="21"/>
                    </w:rPr>
                    <w:t>厂界最近距离（m）</w:t>
                  </w:r>
                </w:p>
              </w:tc>
              <w:tc>
                <w:tcPr>
                  <w:tcW w:w="996" w:type="pct"/>
                  <w:vAlign w:val="center"/>
                </w:tcPr>
                <w:p w14:paraId="066A8C63">
                  <w:pPr>
                    <w:kinsoku w:val="0"/>
                    <w:overflowPunct w:val="0"/>
                    <w:autoSpaceDE w:val="0"/>
                    <w:autoSpaceDN w:val="0"/>
                    <w:adjustRightInd w:val="0"/>
                    <w:snapToGrid w:val="0"/>
                    <w:spacing w:line="360" w:lineRule="exact"/>
                    <w:jc w:val="center"/>
                    <w:rPr>
                      <w:kern w:val="0"/>
                      <w:szCs w:val="21"/>
                    </w:rPr>
                  </w:pPr>
                  <w:r>
                    <w:rPr>
                      <w:kern w:val="0"/>
                      <w:szCs w:val="21"/>
                    </w:rPr>
                    <w:t>相对本项目方位</w:t>
                  </w:r>
                </w:p>
              </w:tc>
              <w:tc>
                <w:tcPr>
                  <w:tcW w:w="1050" w:type="pct"/>
                  <w:vAlign w:val="center"/>
                </w:tcPr>
                <w:p w14:paraId="1D9D94B1">
                  <w:pPr>
                    <w:kinsoku w:val="0"/>
                    <w:overflowPunct w:val="0"/>
                    <w:autoSpaceDE w:val="0"/>
                    <w:autoSpaceDN w:val="0"/>
                    <w:adjustRightInd w:val="0"/>
                    <w:snapToGrid w:val="0"/>
                    <w:spacing w:line="360" w:lineRule="exact"/>
                    <w:jc w:val="center"/>
                    <w:rPr>
                      <w:kern w:val="0"/>
                      <w:szCs w:val="21"/>
                    </w:rPr>
                  </w:pPr>
                  <w:r>
                    <w:rPr>
                      <w:rFonts w:hint="eastAsia"/>
                      <w:kern w:val="0"/>
                      <w:szCs w:val="21"/>
                    </w:rPr>
                    <w:t>保护级别</w:t>
                  </w:r>
                </w:p>
              </w:tc>
            </w:tr>
            <w:tr w14:paraId="559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restart"/>
                  <w:vAlign w:val="center"/>
                </w:tcPr>
                <w:p w14:paraId="12C9F581">
                  <w:pPr>
                    <w:kinsoku w:val="0"/>
                    <w:overflowPunct w:val="0"/>
                    <w:autoSpaceDE w:val="0"/>
                    <w:autoSpaceDN w:val="0"/>
                    <w:adjustRightInd w:val="0"/>
                    <w:snapToGrid w:val="0"/>
                    <w:spacing w:line="360" w:lineRule="exact"/>
                    <w:jc w:val="center"/>
                    <w:rPr>
                      <w:kern w:val="0"/>
                      <w:szCs w:val="21"/>
                    </w:rPr>
                  </w:pPr>
                  <w:r>
                    <w:rPr>
                      <w:rFonts w:hint="eastAsia"/>
                      <w:kern w:val="0"/>
                      <w:szCs w:val="21"/>
                    </w:rPr>
                    <w:t>大气环境</w:t>
                  </w:r>
                </w:p>
              </w:tc>
              <w:tc>
                <w:tcPr>
                  <w:tcW w:w="958" w:type="pct"/>
                  <w:vAlign w:val="center"/>
                </w:tcPr>
                <w:p w14:paraId="364AB148">
                  <w:pPr>
                    <w:kinsoku w:val="0"/>
                    <w:overflowPunct w:val="0"/>
                    <w:autoSpaceDE w:val="0"/>
                    <w:autoSpaceDN w:val="0"/>
                    <w:adjustRightInd w:val="0"/>
                    <w:snapToGrid w:val="0"/>
                    <w:spacing w:line="360" w:lineRule="exact"/>
                    <w:jc w:val="center"/>
                    <w:rPr>
                      <w:kern w:val="0"/>
                      <w:szCs w:val="21"/>
                    </w:rPr>
                  </w:pPr>
                  <w:r>
                    <w:rPr>
                      <w:rFonts w:hint="eastAsia"/>
                      <w:kern w:val="0"/>
                      <w:szCs w:val="21"/>
                    </w:rPr>
                    <w:t>佟庄村</w:t>
                  </w:r>
                </w:p>
              </w:tc>
              <w:tc>
                <w:tcPr>
                  <w:tcW w:w="959" w:type="pct"/>
                  <w:vMerge w:val="restart"/>
                  <w:vAlign w:val="center"/>
                </w:tcPr>
                <w:p w14:paraId="1BD841CB">
                  <w:pPr>
                    <w:kinsoku w:val="0"/>
                    <w:overflowPunct w:val="0"/>
                    <w:autoSpaceDE w:val="0"/>
                    <w:autoSpaceDN w:val="0"/>
                    <w:adjustRightInd w:val="0"/>
                    <w:snapToGrid w:val="0"/>
                    <w:spacing w:line="360" w:lineRule="exact"/>
                    <w:jc w:val="center"/>
                    <w:rPr>
                      <w:rFonts w:hint="default" w:eastAsia="宋体"/>
                      <w:kern w:val="0"/>
                      <w:szCs w:val="21"/>
                      <w:lang w:val="en-US" w:eastAsia="zh-CN"/>
                    </w:rPr>
                  </w:pPr>
                  <w:r>
                    <w:rPr>
                      <w:rFonts w:hint="eastAsia"/>
                      <w:kern w:val="0"/>
                      <w:szCs w:val="21"/>
                    </w:rPr>
                    <w:t>光伏场区</w:t>
                  </w:r>
                  <w:r>
                    <w:rPr>
                      <w:rFonts w:hint="eastAsia"/>
                      <w:kern w:val="0"/>
                      <w:szCs w:val="21"/>
                      <w:lang w:val="en-US" w:eastAsia="zh-CN"/>
                    </w:rPr>
                    <w:t>/升压站</w:t>
                  </w:r>
                </w:p>
              </w:tc>
              <w:tc>
                <w:tcPr>
                  <w:tcW w:w="722" w:type="pct"/>
                  <w:vAlign w:val="center"/>
                </w:tcPr>
                <w:p w14:paraId="74DD6E61">
                  <w:pPr>
                    <w:kinsoku w:val="0"/>
                    <w:overflowPunct w:val="0"/>
                    <w:autoSpaceDE w:val="0"/>
                    <w:autoSpaceDN w:val="0"/>
                    <w:adjustRightInd w:val="0"/>
                    <w:snapToGrid w:val="0"/>
                    <w:spacing w:line="360" w:lineRule="exact"/>
                    <w:jc w:val="center"/>
                    <w:rPr>
                      <w:rFonts w:hint="eastAsia" w:eastAsia="宋体"/>
                      <w:kern w:val="0"/>
                      <w:szCs w:val="21"/>
                      <w:lang w:eastAsia="zh-CN"/>
                    </w:rPr>
                  </w:pPr>
                  <w:r>
                    <w:rPr>
                      <w:rFonts w:hint="eastAsia"/>
                      <w:kern w:val="0"/>
                      <w:szCs w:val="21"/>
                    </w:rPr>
                    <w:t>3</w:t>
                  </w:r>
                  <w:r>
                    <w:rPr>
                      <w:rFonts w:hint="eastAsia"/>
                      <w:kern w:val="0"/>
                      <w:szCs w:val="21"/>
                      <w:lang w:val="en-US" w:eastAsia="zh-CN"/>
                    </w:rPr>
                    <w:t>5</w:t>
                  </w:r>
                </w:p>
              </w:tc>
              <w:tc>
                <w:tcPr>
                  <w:tcW w:w="996" w:type="pct"/>
                  <w:vAlign w:val="center"/>
                </w:tcPr>
                <w:p w14:paraId="0D4E25B0">
                  <w:pPr>
                    <w:kinsoku w:val="0"/>
                    <w:overflowPunct w:val="0"/>
                    <w:autoSpaceDE w:val="0"/>
                    <w:autoSpaceDN w:val="0"/>
                    <w:adjustRightInd w:val="0"/>
                    <w:snapToGrid w:val="0"/>
                    <w:spacing w:line="360" w:lineRule="exact"/>
                    <w:jc w:val="center"/>
                    <w:rPr>
                      <w:kern w:val="0"/>
                      <w:szCs w:val="21"/>
                    </w:rPr>
                  </w:pPr>
                  <w:r>
                    <w:rPr>
                      <w:rFonts w:hint="eastAsia"/>
                      <w:kern w:val="0"/>
                      <w:szCs w:val="21"/>
                    </w:rPr>
                    <w:t>光伏东区东南侧</w:t>
                  </w:r>
                </w:p>
              </w:tc>
              <w:tc>
                <w:tcPr>
                  <w:tcW w:w="1050" w:type="pct"/>
                  <w:vMerge w:val="restart"/>
                  <w:vAlign w:val="center"/>
                </w:tcPr>
                <w:p w14:paraId="5089D6AE">
                  <w:pPr>
                    <w:kinsoku w:val="0"/>
                    <w:overflowPunct w:val="0"/>
                    <w:autoSpaceDE w:val="0"/>
                    <w:autoSpaceDN w:val="0"/>
                    <w:adjustRightInd w:val="0"/>
                    <w:snapToGrid w:val="0"/>
                    <w:spacing w:line="360" w:lineRule="exact"/>
                    <w:jc w:val="center"/>
                    <w:rPr>
                      <w:kern w:val="0"/>
                      <w:szCs w:val="21"/>
                    </w:rPr>
                  </w:pPr>
                  <w:r>
                    <w:rPr>
                      <w:rFonts w:hint="eastAsia"/>
                      <w:kern w:val="0"/>
                      <w:szCs w:val="21"/>
                    </w:rPr>
                    <w:t>《环境空气质量标准》（GB3095-2012）二级标准及其修改单要求</w:t>
                  </w:r>
                </w:p>
              </w:tc>
            </w:tr>
            <w:tr w14:paraId="59D3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049A136C">
                  <w:pPr>
                    <w:kinsoku w:val="0"/>
                    <w:overflowPunct w:val="0"/>
                    <w:autoSpaceDE w:val="0"/>
                    <w:autoSpaceDN w:val="0"/>
                    <w:adjustRightInd w:val="0"/>
                    <w:snapToGrid w:val="0"/>
                    <w:spacing w:line="360" w:lineRule="exact"/>
                    <w:jc w:val="center"/>
                  </w:pPr>
                </w:p>
              </w:tc>
              <w:tc>
                <w:tcPr>
                  <w:tcW w:w="958" w:type="pct"/>
                  <w:vAlign w:val="center"/>
                </w:tcPr>
                <w:p w14:paraId="16DAB8FE">
                  <w:pPr>
                    <w:kinsoku w:val="0"/>
                    <w:overflowPunct w:val="0"/>
                    <w:autoSpaceDE w:val="0"/>
                    <w:autoSpaceDN w:val="0"/>
                    <w:adjustRightInd w:val="0"/>
                    <w:snapToGrid w:val="0"/>
                    <w:spacing w:line="360" w:lineRule="exact"/>
                    <w:jc w:val="center"/>
                    <w:rPr>
                      <w:kern w:val="0"/>
                      <w:szCs w:val="21"/>
                    </w:rPr>
                  </w:pPr>
                  <w:r>
                    <w:rPr>
                      <w:rFonts w:hint="eastAsia"/>
                      <w:kern w:val="0"/>
                      <w:szCs w:val="21"/>
                    </w:rPr>
                    <w:t>李家窝村</w:t>
                  </w:r>
                </w:p>
              </w:tc>
              <w:tc>
                <w:tcPr>
                  <w:tcW w:w="959" w:type="pct"/>
                  <w:vMerge w:val="continue"/>
                  <w:vAlign w:val="center"/>
                </w:tcPr>
                <w:p w14:paraId="4FDEDA15">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0F354EE6">
                  <w:pPr>
                    <w:kinsoku w:val="0"/>
                    <w:overflowPunct w:val="0"/>
                    <w:autoSpaceDE w:val="0"/>
                    <w:autoSpaceDN w:val="0"/>
                    <w:adjustRightInd w:val="0"/>
                    <w:snapToGrid w:val="0"/>
                    <w:spacing w:line="360" w:lineRule="exact"/>
                    <w:jc w:val="center"/>
                    <w:rPr>
                      <w:kern w:val="0"/>
                      <w:szCs w:val="21"/>
                    </w:rPr>
                  </w:pPr>
                  <w:r>
                    <w:rPr>
                      <w:rFonts w:hint="eastAsia"/>
                      <w:kern w:val="0"/>
                      <w:szCs w:val="21"/>
                    </w:rPr>
                    <w:t>2</w:t>
                  </w:r>
                  <w:r>
                    <w:rPr>
                      <w:rFonts w:hint="eastAsia"/>
                      <w:kern w:val="0"/>
                      <w:szCs w:val="21"/>
                      <w:lang w:val="en-US" w:eastAsia="zh-CN"/>
                    </w:rPr>
                    <w:t>8</w:t>
                  </w:r>
                  <w:r>
                    <w:rPr>
                      <w:rFonts w:hint="eastAsia"/>
                      <w:kern w:val="0"/>
                      <w:szCs w:val="21"/>
                    </w:rPr>
                    <w:t>0</w:t>
                  </w:r>
                </w:p>
              </w:tc>
              <w:tc>
                <w:tcPr>
                  <w:tcW w:w="996" w:type="pct"/>
                  <w:vAlign w:val="center"/>
                </w:tcPr>
                <w:p w14:paraId="1E2EAA59">
                  <w:pPr>
                    <w:kinsoku w:val="0"/>
                    <w:overflowPunct w:val="0"/>
                    <w:autoSpaceDE w:val="0"/>
                    <w:autoSpaceDN w:val="0"/>
                    <w:adjustRightInd w:val="0"/>
                    <w:snapToGrid w:val="0"/>
                    <w:spacing w:line="360" w:lineRule="exact"/>
                    <w:jc w:val="center"/>
                    <w:rPr>
                      <w:kern w:val="0"/>
                      <w:szCs w:val="21"/>
                    </w:rPr>
                  </w:pPr>
                  <w:r>
                    <w:rPr>
                      <w:rFonts w:hint="eastAsia"/>
                      <w:kern w:val="0"/>
                      <w:szCs w:val="21"/>
                    </w:rPr>
                    <w:t>光伏北区南侧</w:t>
                  </w:r>
                </w:p>
              </w:tc>
              <w:tc>
                <w:tcPr>
                  <w:tcW w:w="1050" w:type="pct"/>
                  <w:vMerge w:val="continue"/>
                  <w:vAlign w:val="center"/>
                </w:tcPr>
                <w:p w14:paraId="1CEAE45B">
                  <w:pPr>
                    <w:kinsoku w:val="0"/>
                    <w:overflowPunct w:val="0"/>
                    <w:autoSpaceDE w:val="0"/>
                    <w:autoSpaceDN w:val="0"/>
                    <w:adjustRightInd w:val="0"/>
                    <w:snapToGrid w:val="0"/>
                    <w:spacing w:line="360" w:lineRule="exact"/>
                    <w:jc w:val="center"/>
                    <w:rPr>
                      <w:kern w:val="0"/>
                      <w:szCs w:val="21"/>
                    </w:rPr>
                  </w:pPr>
                </w:p>
              </w:tc>
            </w:tr>
            <w:tr w14:paraId="1918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00B2B6B2">
                  <w:pPr>
                    <w:kinsoku w:val="0"/>
                    <w:overflowPunct w:val="0"/>
                    <w:autoSpaceDE w:val="0"/>
                    <w:autoSpaceDN w:val="0"/>
                    <w:adjustRightInd w:val="0"/>
                    <w:snapToGrid w:val="0"/>
                    <w:spacing w:line="360" w:lineRule="exact"/>
                    <w:jc w:val="center"/>
                  </w:pPr>
                </w:p>
              </w:tc>
              <w:tc>
                <w:tcPr>
                  <w:tcW w:w="958" w:type="pct"/>
                  <w:vAlign w:val="center"/>
                </w:tcPr>
                <w:p w14:paraId="2FAB12C7">
                  <w:pPr>
                    <w:kinsoku w:val="0"/>
                    <w:overflowPunct w:val="0"/>
                    <w:autoSpaceDE w:val="0"/>
                    <w:autoSpaceDN w:val="0"/>
                    <w:adjustRightInd w:val="0"/>
                    <w:snapToGrid w:val="0"/>
                    <w:spacing w:line="360" w:lineRule="exact"/>
                    <w:jc w:val="center"/>
                    <w:rPr>
                      <w:kern w:val="0"/>
                      <w:szCs w:val="21"/>
                    </w:rPr>
                  </w:pPr>
                  <w:r>
                    <w:rPr>
                      <w:rFonts w:hint="eastAsia"/>
                      <w:kern w:val="0"/>
                      <w:szCs w:val="21"/>
                    </w:rPr>
                    <w:t>刘家窝村</w:t>
                  </w:r>
                </w:p>
              </w:tc>
              <w:tc>
                <w:tcPr>
                  <w:tcW w:w="959" w:type="pct"/>
                  <w:vMerge w:val="continue"/>
                  <w:vAlign w:val="center"/>
                </w:tcPr>
                <w:p w14:paraId="173F0034">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2B85DF13">
                  <w:pPr>
                    <w:kinsoku w:val="0"/>
                    <w:overflowPunct w:val="0"/>
                    <w:autoSpaceDE w:val="0"/>
                    <w:autoSpaceDN w:val="0"/>
                    <w:adjustRightInd w:val="0"/>
                    <w:snapToGrid w:val="0"/>
                    <w:spacing w:line="360" w:lineRule="exact"/>
                    <w:jc w:val="center"/>
                    <w:rPr>
                      <w:rFonts w:hint="default" w:eastAsia="宋体"/>
                      <w:kern w:val="0"/>
                      <w:szCs w:val="21"/>
                      <w:lang w:val="en-US" w:eastAsia="zh-CN"/>
                    </w:rPr>
                  </w:pPr>
                  <w:r>
                    <w:rPr>
                      <w:rFonts w:hint="eastAsia"/>
                      <w:kern w:val="0"/>
                      <w:szCs w:val="21"/>
                      <w:lang w:val="en-US" w:eastAsia="zh-CN"/>
                    </w:rPr>
                    <w:t>200</w:t>
                  </w:r>
                </w:p>
              </w:tc>
              <w:tc>
                <w:tcPr>
                  <w:tcW w:w="996" w:type="pct"/>
                  <w:vAlign w:val="center"/>
                </w:tcPr>
                <w:p w14:paraId="2900D5A3">
                  <w:pPr>
                    <w:kinsoku w:val="0"/>
                    <w:overflowPunct w:val="0"/>
                    <w:autoSpaceDE w:val="0"/>
                    <w:autoSpaceDN w:val="0"/>
                    <w:adjustRightInd w:val="0"/>
                    <w:snapToGrid w:val="0"/>
                    <w:spacing w:line="360" w:lineRule="exact"/>
                    <w:jc w:val="center"/>
                    <w:rPr>
                      <w:kern w:val="0"/>
                      <w:szCs w:val="21"/>
                    </w:rPr>
                  </w:pPr>
                  <w:r>
                    <w:rPr>
                      <w:rFonts w:hint="eastAsia"/>
                      <w:kern w:val="0"/>
                      <w:szCs w:val="21"/>
                    </w:rPr>
                    <w:t>光伏北区南侧</w:t>
                  </w:r>
                </w:p>
              </w:tc>
              <w:tc>
                <w:tcPr>
                  <w:tcW w:w="1050" w:type="pct"/>
                  <w:vMerge w:val="continue"/>
                  <w:vAlign w:val="center"/>
                </w:tcPr>
                <w:p w14:paraId="4E57E9B0">
                  <w:pPr>
                    <w:kinsoku w:val="0"/>
                    <w:overflowPunct w:val="0"/>
                    <w:autoSpaceDE w:val="0"/>
                    <w:autoSpaceDN w:val="0"/>
                    <w:adjustRightInd w:val="0"/>
                    <w:snapToGrid w:val="0"/>
                    <w:spacing w:line="360" w:lineRule="exact"/>
                    <w:jc w:val="center"/>
                    <w:rPr>
                      <w:kern w:val="0"/>
                      <w:szCs w:val="21"/>
                    </w:rPr>
                  </w:pPr>
                </w:p>
              </w:tc>
            </w:tr>
            <w:tr w14:paraId="45C4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1D6727CE">
                  <w:pPr>
                    <w:kinsoku w:val="0"/>
                    <w:overflowPunct w:val="0"/>
                    <w:autoSpaceDE w:val="0"/>
                    <w:autoSpaceDN w:val="0"/>
                    <w:adjustRightInd w:val="0"/>
                    <w:snapToGrid w:val="0"/>
                    <w:spacing w:line="360" w:lineRule="exact"/>
                    <w:jc w:val="center"/>
                  </w:pPr>
                </w:p>
              </w:tc>
              <w:tc>
                <w:tcPr>
                  <w:tcW w:w="958" w:type="pct"/>
                  <w:vAlign w:val="center"/>
                </w:tcPr>
                <w:p w14:paraId="6ECFD599">
                  <w:pPr>
                    <w:kinsoku w:val="0"/>
                    <w:overflowPunct w:val="0"/>
                    <w:autoSpaceDE w:val="0"/>
                    <w:autoSpaceDN w:val="0"/>
                    <w:adjustRightInd w:val="0"/>
                    <w:snapToGrid w:val="0"/>
                    <w:spacing w:line="360" w:lineRule="exact"/>
                    <w:jc w:val="center"/>
                    <w:rPr>
                      <w:kern w:val="0"/>
                      <w:szCs w:val="21"/>
                    </w:rPr>
                  </w:pPr>
                  <w:r>
                    <w:rPr>
                      <w:rFonts w:hint="eastAsia"/>
                      <w:kern w:val="0"/>
                      <w:szCs w:val="21"/>
                    </w:rPr>
                    <w:t>东平台村</w:t>
                  </w:r>
                </w:p>
              </w:tc>
              <w:tc>
                <w:tcPr>
                  <w:tcW w:w="959" w:type="pct"/>
                  <w:vMerge w:val="continue"/>
                  <w:vAlign w:val="center"/>
                </w:tcPr>
                <w:p w14:paraId="34C2C2E2">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3F6244EB">
                  <w:pPr>
                    <w:kinsoku w:val="0"/>
                    <w:overflowPunct w:val="0"/>
                    <w:autoSpaceDE w:val="0"/>
                    <w:autoSpaceDN w:val="0"/>
                    <w:adjustRightInd w:val="0"/>
                    <w:snapToGrid w:val="0"/>
                    <w:spacing w:line="360" w:lineRule="exact"/>
                    <w:jc w:val="center"/>
                    <w:rPr>
                      <w:rFonts w:hint="eastAsia" w:eastAsia="宋体"/>
                      <w:kern w:val="0"/>
                      <w:szCs w:val="21"/>
                      <w:lang w:eastAsia="zh-CN"/>
                    </w:rPr>
                  </w:pPr>
                  <w:r>
                    <w:rPr>
                      <w:rFonts w:hint="eastAsia"/>
                      <w:kern w:val="0"/>
                      <w:szCs w:val="21"/>
                    </w:rPr>
                    <w:t>16</w:t>
                  </w:r>
                  <w:r>
                    <w:rPr>
                      <w:rFonts w:hint="eastAsia"/>
                      <w:kern w:val="0"/>
                      <w:szCs w:val="21"/>
                      <w:lang w:val="en-US" w:eastAsia="zh-CN"/>
                    </w:rPr>
                    <w:t>5</w:t>
                  </w:r>
                </w:p>
              </w:tc>
              <w:tc>
                <w:tcPr>
                  <w:tcW w:w="996" w:type="pct"/>
                  <w:vAlign w:val="center"/>
                </w:tcPr>
                <w:p w14:paraId="7AB782FC">
                  <w:pPr>
                    <w:kinsoku w:val="0"/>
                    <w:overflowPunct w:val="0"/>
                    <w:autoSpaceDE w:val="0"/>
                    <w:autoSpaceDN w:val="0"/>
                    <w:adjustRightInd w:val="0"/>
                    <w:snapToGrid w:val="0"/>
                    <w:spacing w:line="360" w:lineRule="exact"/>
                    <w:jc w:val="center"/>
                    <w:rPr>
                      <w:kern w:val="0"/>
                      <w:szCs w:val="21"/>
                    </w:rPr>
                  </w:pPr>
                  <w:r>
                    <w:rPr>
                      <w:rFonts w:hint="eastAsia"/>
                      <w:kern w:val="0"/>
                      <w:szCs w:val="21"/>
                    </w:rPr>
                    <w:t>光伏西区北侧</w:t>
                  </w:r>
                </w:p>
              </w:tc>
              <w:tc>
                <w:tcPr>
                  <w:tcW w:w="1050" w:type="pct"/>
                  <w:vMerge w:val="continue"/>
                  <w:vAlign w:val="center"/>
                </w:tcPr>
                <w:p w14:paraId="0A024CAB">
                  <w:pPr>
                    <w:kinsoku w:val="0"/>
                    <w:overflowPunct w:val="0"/>
                    <w:autoSpaceDE w:val="0"/>
                    <w:autoSpaceDN w:val="0"/>
                    <w:adjustRightInd w:val="0"/>
                    <w:snapToGrid w:val="0"/>
                    <w:spacing w:line="360" w:lineRule="exact"/>
                    <w:jc w:val="center"/>
                    <w:rPr>
                      <w:kern w:val="0"/>
                      <w:szCs w:val="21"/>
                    </w:rPr>
                  </w:pPr>
                </w:p>
              </w:tc>
            </w:tr>
            <w:tr w14:paraId="7134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4F22F52C">
                  <w:pPr>
                    <w:kinsoku w:val="0"/>
                    <w:overflowPunct w:val="0"/>
                    <w:autoSpaceDE w:val="0"/>
                    <w:autoSpaceDN w:val="0"/>
                    <w:adjustRightInd w:val="0"/>
                    <w:snapToGrid w:val="0"/>
                    <w:spacing w:line="360" w:lineRule="exact"/>
                    <w:jc w:val="center"/>
                  </w:pPr>
                </w:p>
              </w:tc>
              <w:tc>
                <w:tcPr>
                  <w:tcW w:w="958" w:type="pct"/>
                  <w:vAlign w:val="center"/>
                </w:tcPr>
                <w:p w14:paraId="3C4A530B">
                  <w:pPr>
                    <w:kinsoku w:val="0"/>
                    <w:overflowPunct w:val="0"/>
                    <w:autoSpaceDE w:val="0"/>
                    <w:autoSpaceDN w:val="0"/>
                    <w:adjustRightInd w:val="0"/>
                    <w:snapToGrid w:val="0"/>
                    <w:spacing w:line="360" w:lineRule="exact"/>
                    <w:jc w:val="center"/>
                    <w:rPr>
                      <w:kern w:val="0"/>
                      <w:szCs w:val="21"/>
                    </w:rPr>
                  </w:pPr>
                  <w:r>
                    <w:rPr>
                      <w:rFonts w:hint="eastAsia"/>
                      <w:kern w:val="0"/>
                      <w:szCs w:val="21"/>
                    </w:rPr>
                    <w:t>刘台子村</w:t>
                  </w:r>
                </w:p>
              </w:tc>
              <w:tc>
                <w:tcPr>
                  <w:tcW w:w="959" w:type="pct"/>
                  <w:vMerge w:val="continue"/>
                  <w:vAlign w:val="center"/>
                </w:tcPr>
                <w:p w14:paraId="4F0B2C69">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26FBC294">
                  <w:pPr>
                    <w:kinsoku w:val="0"/>
                    <w:overflowPunct w:val="0"/>
                    <w:autoSpaceDE w:val="0"/>
                    <w:autoSpaceDN w:val="0"/>
                    <w:adjustRightInd w:val="0"/>
                    <w:snapToGrid w:val="0"/>
                    <w:spacing w:line="360" w:lineRule="exact"/>
                    <w:jc w:val="center"/>
                    <w:rPr>
                      <w:rFonts w:hint="default" w:eastAsia="宋体"/>
                      <w:kern w:val="0"/>
                      <w:szCs w:val="21"/>
                      <w:lang w:val="en-US" w:eastAsia="zh-CN"/>
                    </w:rPr>
                  </w:pPr>
                  <w:r>
                    <w:rPr>
                      <w:rFonts w:hint="eastAsia"/>
                      <w:kern w:val="0"/>
                      <w:szCs w:val="21"/>
                      <w:lang w:val="en-US" w:eastAsia="zh-CN"/>
                    </w:rPr>
                    <w:t>460</w:t>
                  </w:r>
                </w:p>
              </w:tc>
              <w:tc>
                <w:tcPr>
                  <w:tcW w:w="996" w:type="pct"/>
                  <w:vAlign w:val="center"/>
                </w:tcPr>
                <w:p w14:paraId="408E3D30">
                  <w:pPr>
                    <w:kinsoku w:val="0"/>
                    <w:overflowPunct w:val="0"/>
                    <w:autoSpaceDE w:val="0"/>
                    <w:autoSpaceDN w:val="0"/>
                    <w:adjustRightInd w:val="0"/>
                    <w:snapToGrid w:val="0"/>
                    <w:spacing w:line="360" w:lineRule="exact"/>
                    <w:jc w:val="center"/>
                    <w:rPr>
                      <w:kern w:val="0"/>
                      <w:szCs w:val="21"/>
                    </w:rPr>
                  </w:pPr>
                  <w:r>
                    <w:rPr>
                      <w:rFonts w:hint="eastAsia"/>
                      <w:kern w:val="0"/>
                      <w:szCs w:val="21"/>
                    </w:rPr>
                    <w:t>光伏西区北侧</w:t>
                  </w:r>
                </w:p>
              </w:tc>
              <w:tc>
                <w:tcPr>
                  <w:tcW w:w="1050" w:type="pct"/>
                  <w:vMerge w:val="continue"/>
                  <w:vAlign w:val="center"/>
                </w:tcPr>
                <w:p w14:paraId="639F7C19">
                  <w:pPr>
                    <w:kinsoku w:val="0"/>
                    <w:overflowPunct w:val="0"/>
                    <w:autoSpaceDE w:val="0"/>
                    <w:autoSpaceDN w:val="0"/>
                    <w:adjustRightInd w:val="0"/>
                    <w:snapToGrid w:val="0"/>
                    <w:spacing w:line="360" w:lineRule="exact"/>
                    <w:jc w:val="center"/>
                    <w:rPr>
                      <w:kern w:val="0"/>
                      <w:szCs w:val="21"/>
                    </w:rPr>
                  </w:pPr>
                </w:p>
              </w:tc>
            </w:tr>
            <w:tr w14:paraId="3751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22682132">
                  <w:pPr>
                    <w:kinsoku w:val="0"/>
                    <w:overflowPunct w:val="0"/>
                    <w:autoSpaceDE w:val="0"/>
                    <w:autoSpaceDN w:val="0"/>
                    <w:adjustRightInd w:val="0"/>
                    <w:snapToGrid w:val="0"/>
                    <w:spacing w:line="360" w:lineRule="exact"/>
                    <w:jc w:val="center"/>
                  </w:pPr>
                </w:p>
              </w:tc>
              <w:tc>
                <w:tcPr>
                  <w:tcW w:w="958" w:type="pct"/>
                  <w:vAlign w:val="center"/>
                </w:tcPr>
                <w:p w14:paraId="0B36B58D">
                  <w:pPr>
                    <w:kinsoku w:val="0"/>
                    <w:overflowPunct w:val="0"/>
                    <w:autoSpaceDE w:val="0"/>
                    <w:autoSpaceDN w:val="0"/>
                    <w:adjustRightInd w:val="0"/>
                    <w:snapToGrid w:val="0"/>
                    <w:spacing w:line="360" w:lineRule="exact"/>
                    <w:jc w:val="center"/>
                    <w:rPr>
                      <w:kern w:val="0"/>
                      <w:szCs w:val="21"/>
                    </w:rPr>
                  </w:pPr>
                  <w:r>
                    <w:rPr>
                      <w:rFonts w:hint="eastAsia"/>
                      <w:kern w:val="0"/>
                      <w:szCs w:val="21"/>
                    </w:rPr>
                    <w:t>芦庄</w:t>
                  </w:r>
                </w:p>
              </w:tc>
              <w:tc>
                <w:tcPr>
                  <w:tcW w:w="959" w:type="pct"/>
                  <w:vMerge w:val="continue"/>
                  <w:vAlign w:val="center"/>
                </w:tcPr>
                <w:p w14:paraId="286CDF00">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73C30E90">
                  <w:pPr>
                    <w:kinsoku w:val="0"/>
                    <w:overflowPunct w:val="0"/>
                    <w:autoSpaceDE w:val="0"/>
                    <w:autoSpaceDN w:val="0"/>
                    <w:adjustRightInd w:val="0"/>
                    <w:snapToGrid w:val="0"/>
                    <w:spacing w:line="360" w:lineRule="exact"/>
                    <w:jc w:val="center"/>
                    <w:rPr>
                      <w:rFonts w:hint="eastAsia" w:eastAsia="宋体"/>
                      <w:kern w:val="0"/>
                      <w:szCs w:val="21"/>
                      <w:lang w:eastAsia="zh-CN"/>
                    </w:rPr>
                  </w:pPr>
                  <w:r>
                    <w:rPr>
                      <w:rFonts w:hint="eastAsia"/>
                      <w:kern w:val="0"/>
                      <w:szCs w:val="21"/>
                    </w:rPr>
                    <w:t>30</w:t>
                  </w:r>
                  <w:r>
                    <w:rPr>
                      <w:rFonts w:hint="eastAsia"/>
                      <w:kern w:val="0"/>
                      <w:szCs w:val="21"/>
                      <w:lang w:val="en-US" w:eastAsia="zh-CN"/>
                    </w:rPr>
                    <w:t>5</w:t>
                  </w:r>
                </w:p>
              </w:tc>
              <w:tc>
                <w:tcPr>
                  <w:tcW w:w="996" w:type="pct"/>
                  <w:vAlign w:val="center"/>
                </w:tcPr>
                <w:p w14:paraId="756724B7">
                  <w:pPr>
                    <w:kinsoku w:val="0"/>
                    <w:overflowPunct w:val="0"/>
                    <w:autoSpaceDE w:val="0"/>
                    <w:autoSpaceDN w:val="0"/>
                    <w:adjustRightInd w:val="0"/>
                    <w:snapToGrid w:val="0"/>
                    <w:spacing w:line="360" w:lineRule="exact"/>
                    <w:jc w:val="center"/>
                    <w:rPr>
                      <w:kern w:val="0"/>
                      <w:szCs w:val="21"/>
                    </w:rPr>
                  </w:pPr>
                  <w:r>
                    <w:rPr>
                      <w:rFonts w:hint="eastAsia"/>
                      <w:kern w:val="0"/>
                      <w:szCs w:val="21"/>
                    </w:rPr>
                    <w:t>光伏西区北侧</w:t>
                  </w:r>
                </w:p>
              </w:tc>
              <w:tc>
                <w:tcPr>
                  <w:tcW w:w="1050" w:type="pct"/>
                  <w:vMerge w:val="continue"/>
                  <w:vAlign w:val="center"/>
                </w:tcPr>
                <w:p w14:paraId="5A8B09BD">
                  <w:pPr>
                    <w:kinsoku w:val="0"/>
                    <w:overflowPunct w:val="0"/>
                    <w:autoSpaceDE w:val="0"/>
                    <w:autoSpaceDN w:val="0"/>
                    <w:adjustRightInd w:val="0"/>
                    <w:snapToGrid w:val="0"/>
                    <w:spacing w:line="360" w:lineRule="exact"/>
                    <w:jc w:val="center"/>
                    <w:rPr>
                      <w:kern w:val="0"/>
                      <w:szCs w:val="21"/>
                    </w:rPr>
                  </w:pPr>
                </w:p>
              </w:tc>
            </w:tr>
            <w:tr w14:paraId="2821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075C1170">
                  <w:pPr>
                    <w:kinsoku w:val="0"/>
                    <w:overflowPunct w:val="0"/>
                    <w:autoSpaceDE w:val="0"/>
                    <w:autoSpaceDN w:val="0"/>
                    <w:adjustRightInd w:val="0"/>
                    <w:snapToGrid w:val="0"/>
                    <w:spacing w:line="360" w:lineRule="exact"/>
                    <w:jc w:val="center"/>
                  </w:pPr>
                </w:p>
              </w:tc>
              <w:tc>
                <w:tcPr>
                  <w:tcW w:w="958" w:type="pct"/>
                  <w:vAlign w:val="center"/>
                </w:tcPr>
                <w:p w14:paraId="1CF72451">
                  <w:pPr>
                    <w:kinsoku w:val="0"/>
                    <w:overflowPunct w:val="0"/>
                    <w:autoSpaceDE w:val="0"/>
                    <w:autoSpaceDN w:val="0"/>
                    <w:adjustRightInd w:val="0"/>
                    <w:snapToGrid w:val="0"/>
                    <w:spacing w:line="360" w:lineRule="exact"/>
                    <w:jc w:val="center"/>
                    <w:rPr>
                      <w:kern w:val="0"/>
                      <w:szCs w:val="21"/>
                    </w:rPr>
                  </w:pPr>
                  <w:r>
                    <w:rPr>
                      <w:rFonts w:hint="eastAsia"/>
                      <w:kern w:val="0"/>
                      <w:szCs w:val="21"/>
                    </w:rPr>
                    <w:t>新刘庄村</w:t>
                  </w:r>
                </w:p>
              </w:tc>
              <w:tc>
                <w:tcPr>
                  <w:tcW w:w="959" w:type="pct"/>
                  <w:vMerge w:val="continue"/>
                  <w:vAlign w:val="center"/>
                </w:tcPr>
                <w:p w14:paraId="0C89F60B">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0D991740">
                  <w:pPr>
                    <w:kinsoku w:val="0"/>
                    <w:overflowPunct w:val="0"/>
                    <w:autoSpaceDE w:val="0"/>
                    <w:autoSpaceDN w:val="0"/>
                    <w:adjustRightInd w:val="0"/>
                    <w:snapToGrid w:val="0"/>
                    <w:spacing w:line="360" w:lineRule="exact"/>
                    <w:jc w:val="center"/>
                    <w:rPr>
                      <w:rFonts w:hint="default" w:eastAsia="宋体"/>
                      <w:kern w:val="0"/>
                      <w:szCs w:val="21"/>
                      <w:lang w:val="en-US" w:eastAsia="zh-CN"/>
                    </w:rPr>
                  </w:pPr>
                  <w:r>
                    <w:rPr>
                      <w:rFonts w:hint="eastAsia"/>
                      <w:kern w:val="0"/>
                      <w:szCs w:val="21"/>
                    </w:rPr>
                    <w:t>3</w:t>
                  </w:r>
                  <w:r>
                    <w:rPr>
                      <w:rFonts w:hint="eastAsia"/>
                      <w:kern w:val="0"/>
                      <w:szCs w:val="21"/>
                      <w:lang w:val="en-US" w:eastAsia="zh-CN"/>
                    </w:rPr>
                    <w:t>30</w:t>
                  </w:r>
                </w:p>
              </w:tc>
              <w:tc>
                <w:tcPr>
                  <w:tcW w:w="996" w:type="pct"/>
                  <w:vAlign w:val="center"/>
                </w:tcPr>
                <w:p w14:paraId="350E6DEE">
                  <w:pPr>
                    <w:kinsoku w:val="0"/>
                    <w:overflowPunct w:val="0"/>
                    <w:autoSpaceDE w:val="0"/>
                    <w:autoSpaceDN w:val="0"/>
                    <w:adjustRightInd w:val="0"/>
                    <w:snapToGrid w:val="0"/>
                    <w:spacing w:line="360" w:lineRule="exact"/>
                    <w:jc w:val="center"/>
                    <w:rPr>
                      <w:kern w:val="0"/>
                      <w:szCs w:val="21"/>
                    </w:rPr>
                  </w:pPr>
                  <w:r>
                    <w:rPr>
                      <w:rFonts w:hint="eastAsia"/>
                      <w:kern w:val="0"/>
                      <w:szCs w:val="21"/>
                    </w:rPr>
                    <w:t>光伏在北区东侧</w:t>
                  </w:r>
                </w:p>
              </w:tc>
              <w:tc>
                <w:tcPr>
                  <w:tcW w:w="1050" w:type="pct"/>
                  <w:vMerge w:val="continue"/>
                  <w:vAlign w:val="center"/>
                </w:tcPr>
                <w:p w14:paraId="0863996C">
                  <w:pPr>
                    <w:kinsoku w:val="0"/>
                    <w:overflowPunct w:val="0"/>
                    <w:autoSpaceDE w:val="0"/>
                    <w:autoSpaceDN w:val="0"/>
                    <w:adjustRightInd w:val="0"/>
                    <w:snapToGrid w:val="0"/>
                    <w:spacing w:line="360" w:lineRule="exact"/>
                    <w:jc w:val="center"/>
                    <w:rPr>
                      <w:kern w:val="0"/>
                      <w:szCs w:val="21"/>
                    </w:rPr>
                  </w:pPr>
                </w:p>
              </w:tc>
            </w:tr>
            <w:tr w14:paraId="391E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14053A65">
                  <w:pPr>
                    <w:kinsoku w:val="0"/>
                    <w:overflowPunct w:val="0"/>
                    <w:autoSpaceDE w:val="0"/>
                    <w:autoSpaceDN w:val="0"/>
                    <w:adjustRightInd w:val="0"/>
                    <w:snapToGrid w:val="0"/>
                    <w:spacing w:line="360" w:lineRule="exact"/>
                    <w:jc w:val="center"/>
                  </w:pPr>
                </w:p>
              </w:tc>
              <w:tc>
                <w:tcPr>
                  <w:tcW w:w="958" w:type="pct"/>
                  <w:vAlign w:val="center"/>
                </w:tcPr>
                <w:p w14:paraId="472A0394">
                  <w:pPr>
                    <w:kinsoku w:val="0"/>
                    <w:overflowPunct w:val="0"/>
                    <w:autoSpaceDE w:val="0"/>
                    <w:autoSpaceDN w:val="0"/>
                    <w:adjustRightInd w:val="0"/>
                    <w:snapToGrid w:val="0"/>
                    <w:spacing w:line="360" w:lineRule="exact"/>
                    <w:jc w:val="center"/>
                    <w:rPr>
                      <w:kern w:val="0"/>
                      <w:szCs w:val="21"/>
                    </w:rPr>
                  </w:pPr>
                  <w:r>
                    <w:rPr>
                      <w:rFonts w:hint="eastAsia"/>
                      <w:kern w:val="0"/>
                      <w:szCs w:val="21"/>
                    </w:rPr>
                    <w:t>陈庄子村</w:t>
                  </w:r>
                </w:p>
              </w:tc>
              <w:tc>
                <w:tcPr>
                  <w:tcW w:w="959" w:type="pct"/>
                  <w:vMerge w:val="continue"/>
                  <w:vAlign w:val="center"/>
                </w:tcPr>
                <w:p w14:paraId="5F5740A7">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2CEEABA4">
                  <w:pPr>
                    <w:kinsoku w:val="0"/>
                    <w:overflowPunct w:val="0"/>
                    <w:autoSpaceDE w:val="0"/>
                    <w:autoSpaceDN w:val="0"/>
                    <w:adjustRightInd w:val="0"/>
                    <w:snapToGrid w:val="0"/>
                    <w:spacing w:line="360" w:lineRule="exact"/>
                    <w:jc w:val="center"/>
                    <w:rPr>
                      <w:rFonts w:hint="default" w:eastAsia="宋体"/>
                      <w:kern w:val="0"/>
                      <w:szCs w:val="21"/>
                      <w:lang w:val="en-US" w:eastAsia="zh-CN"/>
                    </w:rPr>
                  </w:pPr>
                  <w:r>
                    <w:rPr>
                      <w:rFonts w:hint="eastAsia"/>
                      <w:kern w:val="0"/>
                      <w:szCs w:val="21"/>
                    </w:rPr>
                    <w:t>3</w:t>
                  </w:r>
                  <w:r>
                    <w:rPr>
                      <w:rFonts w:hint="eastAsia"/>
                      <w:kern w:val="0"/>
                      <w:szCs w:val="21"/>
                      <w:lang w:val="en-US" w:eastAsia="zh-CN"/>
                    </w:rPr>
                    <w:t>35</w:t>
                  </w:r>
                </w:p>
              </w:tc>
              <w:tc>
                <w:tcPr>
                  <w:tcW w:w="996" w:type="pct"/>
                  <w:vAlign w:val="center"/>
                </w:tcPr>
                <w:p w14:paraId="570A0BCA">
                  <w:pPr>
                    <w:kinsoku w:val="0"/>
                    <w:overflowPunct w:val="0"/>
                    <w:autoSpaceDE w:val="0"/>
                    <w:autoSpaceDN w:val="0"/>
                    <w:adjustRightInd w:val="0"/>
                    <w:snapToGrid w:val="0"/>
                    <w:spacing w:line="360" w:lineRule="exact"/>
                    <w:jc w:val="center"/>
                    <w:rPr>
                      <w:kern w:val="0"/>
                      <w:szCs w:val="21"/>
                    </w:rPr>
                  </w:pPr>
                  <w:r>
                    <w:rPr>
                      <w:rFonts w:hint="eastAsia"/>
                      <w:kern w:val="0"/>
                      <w:szCs w:val="21"/>
                    </w:rPr>
                    <w:t>光伏在北区北侧</w:t>
                  </w:r>
                </w:p>
              </w:tc>
              <w:tc>
                <w:tcPr>
                  <w:tcW w:w="1050" w:type="pct"/>
                  <w:vMerge w:val="continue"/>
                  <w:vAlign w:val="center"/>
                </w:tcPr>
                <w:p w14:paraId="5BDFD547">
                  <w:pPr>
                    <w:kinsoku w:val="0"/>
                    <w:overflowPunct w:val="0"/>
                    <w:autoSpaceDE w:val="0"/>
                    <w:autoSpaceDN w:val="0"/>
                    <w:adjustRightInd w:val="0"/>
                    <w:snapToGrid w:val="0"/>
                    <w:spacing w:line="360" w:lineRule="exact"/>
                    <w:jc w:val="center"/>
                    <w:rPr>
                      <w:kern w:val="0"/>
                      <w:szCs w:val="21"/>
                    </w:rPr>
                  </w:pPr>
                </w:p>
              </w:tc>
            </w:tr>
            <w:tr w14:paraId="1685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0B516F6A">
                  <w:pPr>
                    <w:kinsoku w:val="0"/>
                    <w:overflowPunct w:val="0"/>
                    <w:autoSpaceDE w:val="0"/>
                    <w:autoSpaceDN w:val="0"/>
                    <w:adjustRightInd w:val="0"/>
                    <w:snapToGrid w:val="0"/>
                    <w:spacing w:line="360" w:lineRule="exact"/>
                    <w:jc w:val="center"/>
                  </w:pPr>
                </w:p>
              </w:tc>
              <w:tc>
                <w:tcPr>
                  <w:tcW w:w="958" w:type="pct"/>
                  <w:vAlign w:val="center"/>
                </w:tcPr>
                <w:p w14:paraId="043B0210">
                  <w:pPr>
                    <w:kinsoku w:val="0"/>
                    <w:overflowPunct w:val="0"/>
                    <w:autoSpaceDE w:val="0"/>
                    <w:autoSpaceDN w:val="0"/>
                    <w:adjustRightInd w:val="0"/>
                    <w:snapToGrid w:val="0"/>
                    <w:spacing w:line="360" w:lineRule="exact"/>
                    <w:jc w:val="center"/>
                    <w:rPr>
                      <w:kern w:val="0"/>
                      <w:szCs w:val="21"/>
                    </w:rPr>
                  </w:pPr>
                  <w:r>
                    <w:rPr>
                      <w:rFonts w:hint="eastAsia"/>
                      <w:kern w:val="0"/>
                      <w:szCs w:val="21"/>
                    </w:rPr>
                    <w:t>莫家屯村</w:t>
                  </w:r>
                </w:p>
              </w:tc>
              <w:tc>
                <w:tcPr>
                  <w:tcW w:w="959" w:type="pct"/>
                  <w:vMerge w:val="continue"/>
                  <w:vAlign w:val="center"/>
                </w:tcPr>
                <w:p w14:paraId="760EC5E5">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4358F247">
                  <w:pPr>
                    <w:kinsoku w:val="0"/>
                    <w:overflowPunct w:val="0"/>
                    <w:autoSpaceDE w:val="0"/>
                    <w:autoSpaceDN w:val="0"/>
                    <w:adjustRightInd w:val="0"/>
                    <w:snapToGrid w:val="0"/>
                    <w:spacing w:line="360" w:lineRule="exact"/>
                    <w:jc w:val="center"/>
                    <w:rPr>
                      <w:rFonts w:hint="default" w:eastAsia="宋体"/>
                      <w:kern w:val="0"/>
                      <w:szCs w:val="21"/>
                      <w:lang w:val="en-US" w:eastAsia="zh-CN"/>
                    </w:rPr>
                  </w:pPr>
                  <w:r>
                    <w:rPr>
                      <w:rFonts w:hint="eastAsia"/>
                      <w:kern w:val="0"/>
                      <w:szCs w:val="21"/>
                    </w:rPr>
                    <w:t>4</w:t>
                  </w:r>
                  <w:r>
                    <w:rPr>
                      <w:rFonts w:hint="eastAsia"/>
                      <w:kern w:val="0"/>
                      <w:szCs w:val="21"/>
                      <w:lang w:val="en-US" w:eastAsia="zh-CN"/>
                    </w:rPr>
                    <w:t>00</w:t>
                  </w:r>
                </w:p>
              </w:tc>
              <w:tc>
                <w:tcPr>
                  <w:tcW w:w="996" w:type="pct"/>
                  <w:vAlign w:val="center"/>
                </w:tcPr>
                <w:p w14:paraId="6F4B6059">
                  <w:pPr>
                    <w:kinsoku w:val="0"/>
                    <w:overflowPunct w:val="0"/>
                    <w:autoSpaceDE w:val="0"/>
                    <w:autoSpaceDN w:val="0"/>
                    <w:adjustRightInd w:val="0"/>
                    <w:snapToGrid w:val="0"/>
                    <w:spacing w:line="360" w:lineRule="exact"/>
                    <w:jc w:val="center"/>
                    <w:rPr>
                      <w:kern w:val="0"/>
                      <w:szCs w:val="21"/>
                    </w:rPr>
                  </w:pPr>
                  <w:r>
                    <w:rPr>
                      <w:rFonts w:hint="eastAsia"/>
                      <w:kern w:val="0"/>
                      <w:szCs w:val="21"/>
                    </w:rPr>
                    <w:t>光伏在北区北侧</w:t>
                  </w:r>
                </w:p>
              </w:tc>
              <w:tc>
                <w:tcPr>
                  <w:tcW w:w="1050" w:type="pct"/>
                  <w:vMerge w:val="continue"/>
                  <w:vAlign w:val="center"/>
                </w:tcPr>
                <w:p w14:paraId="55247E22">
                  <w:pPr>
                    <w:kinsoku w:val="0"/>
                    <w:overflowPunct w:val="0"/>
                    <w:autoSpaceDE w:val="0"/>
                    <w:autoSpaceDN w:val="0"/>
                    <w:adjustRightInd w:val="0"/>
                    <w:snapToGrid w:val="0"/>
                    <w:spacing w:line="360" w:lineRule="exact"/>
                    <w:jc w:val="center"/>
                    <w:rPr>
                      <w:kern w:val="0"/>
                      <w:szCs w:val="21"/>
                    </w:rPr>
                  </w:pPr>
                </w:p>
              </w:tc>
            </w:tr>
            <w:tr w14:paraId="2B05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13A0365B">
                  <w:pPr>
                    <w:kinsoku w:val="0"/>
                    <w:overflowPunct w:val="0"/>
                    <w:autoSpaceDE w:val="0"/>
                    <w:autoSpaceDN w:val="0"/>
                    <w:adjustRightInd w:val="0"/>
                    <w:snapToGrid w:val="0"/>
                    <w:spacing w:line="360" w:lineRule="exact"/>
                    <w:jc w:val="center"/>
                    <w:rPr>
                      <w:kern w:val="0"/>
                      <w:szCs w:val="21"/>
                    </w:rPr>
                  </w:pPr>
                </w:p>
              </w:tc>
              <w:tc>
                <w:tcPr>
                  <w:tcW w:w="958" w:type="pct"/>
                  <w:vAlign w:val="center"/>
                </w:tcPr>
                <w:p w14:paraId="59E18AB4">
                  <w:pPr>
                    <w:kinsoku w:val="0"/>
                    <w:overflowPunct w:val="0"/>
                    <w:autoSpaceDE w:val="0"/>
                    <w:autoSpaceDN w:val="0"/>
                    <w:adjustRightInd w:val="0"/>
                    <w:snapToGrid w:val="0"/>
                    <w:spacing w:line="360" w:lineRule="exact"/>
                    <w:jc w:val="center"/>
                    <w:rPr>
                      <w:kern w:val="0"/>
                      <w:szCs w:val="21"/>
                    </w:rPr>
                  </w:pPr>
                  <w:r>
                    <w:rPr>
                      <w:rFonts w:hint="eastAsia"/>
                      <w:kern w:val="0"/>
                      <w:szCs w:val="21"/>
                    </w:rPr>
                    <w:t>夜明峪村</w:t>
                  </w:r>
                </w:p>
              </w:tc>
              <w:tc>
                <w:tcPr>
                  <w:tcW w:w="959" w:type="pct"/>
                  <w:vMerge w:val="continue"/>
                  <w:vAlign w:val="center"/>
                </w:tcPr>
                <w:p w14:paraId="04410DAA">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240127A8">
                  <w:pPr>
                    <w:kinsoku w:val="0"/>
                    <w:overflowPunct w:val="0"/>
                    <w:autoSpaceDE w:val="0"/>
                    <w:autoSpaceDN w:val="0"/>
                    <w:adjustRightInd w:val="0"/>
                    <w:snapToGrid w:val="0"/>
                    <w:spacing w:line="360" w:lineRule="exact"/>
                    <w:jc w:val="center"/>
                    <w:rPr>
                      <w:rFonts w:hint="eastAsia" w:eastAsia="宋体"/>
                      <w:kern w:val="0"/>
                      <w:szCs w:val="21"/>
                      <w:lang w:eastAsia="zh-CN"/>
                    </w:rPr>
                  </w:pPr>
                  <w:r>
                    <w:rPr>
                      <w:rFonts w:hint="eastAsia"/>
                      <w:kern w:val="0"/>
                      <w:szCs w:val="21"/>
                    </w:rPr>
                    <w:t>3</w:t>
                  </w:r>
                  <w:r>
                    <w:rPr>
                      <w:rFonts w:hint="eastAsia"/>
                      <w:kern w:val="0"/>
                      <w:szCs w:val="21"/>
                      <w:lang w:val="en-US" w:eastAsia="zh-CN"/>
                    </w:rPr>
                    <w:t>5</w:t>
                  </w:r>
                </w:p>
              </w:tc>
              <w:tc>
                <w:tcPr>
                  <w:tcW w:w="996" w:type="pct"/>
                  <w:vAlign w:val="center"/>
                </w:tcPr>
                <w:p w14:paraId="55AA1D3F">
                  <w:pPr>
                    <w:kinsoku w:val="0"/>
                    <w:overflowPunct w:val="0"/>
                    <w:autoSpaceDE w:val="0"/>
                    <w:autoSpaceDN w:val="0"/>
                    <w:adjustRightInd w:val="0"/>
                    <w:snapToGrid w:val="0"/>
                    <w:spacing w:line="360" w:lineRule="exact"/>
                    <w:jc w:val="center"/>
                    <w:rPr>
                      <w:kern w:val="0"/>
                      <w:szCs w:val="21"/>
                    </w:rPr>
                  </w:pPr>
                  <w:r>
                    <w:rPr>
                      <w:rFonts w:hint="eastAsia"/>
                      <w:kern w:val="0"/>
                      <w:szCs w:val="21"/>
                    </w:rPr>
                    <w:t>光伏在北区南侧</w:t>
                  </w:r>
                </w:p>
              </w:tc>
              <w:tc>
                <w:tcPr>
                  <w:tcW w:w="1050" w:type="pct"/>
                  <w:vMerge w:val="continue"/>
                  <w:vAlign w:val="center"/>
                </w:tcPr>
                <w:p w14:paraId="38E7FBF3">
                  <w:pPr>
                    <w:kinsoku w:val="0"/>
                    <w:overflowPunct w:val="0"/>
                    <w:autoSpaceDE w:val="0"/>
                    <w:autoSpaceDN w:val="0"/>
                    <w:adjustRightInd w:val="0"/>
                    <w:snapToGrid w:val="0"/>
                    <w:spacing w:line="360" w:lineRule="exact"/>
                    <w:jc w:val="center"/>
                    <w:rPr>
                      <w:kern w:val="0"/>
                      <w:szCs w:val="21"/>
                    </w:rPr>
                  </w:pPr>
                </w:p>
              </w:tc>
            </w:tr>
            <w:tr w14:paraId="6B59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Merge w:val="continue"/>
                  <w:vAlign w:val="center"/>
                </w:tcPr>
                <w:p w14:paraId="49963ADD">
                  <w:pPr>
                    <w:kinsoku w:val="0"/>
                    <w:overflowPunct w:val="0"/>
                    <w:autoSpaceDE w:val="0"/>
                    <w:autoSpaceDN w:val="0"/>
                    <w:adjustRightInd w:val="0"/>
                    <w:snapToGrid w:val="0"/>
                    <w:spacing w:line="360" w:lineRule="exact"/>
                    <w:jc w:val="center"/>
                    <w:rPr>
                      <w:kern w:val="0"/>
                      <w:szCs w:val="21"/>
                    </w:rPr>
                  </w:pPr>
                </w:p>
              </w:tc>
              <w:tc>
                <w:tcPr>
                  <w:tcW w:w="958" w:type="pct"/>
                  <w:vAlign w:val="center"/>
                </w:tcPr>
                <w:p w14:paraId="06BF72E9">
                  <w:pPr>
                    <w:kinsoku w:val="0"/>
                    <w:overflowPunct w:val="0"/>
                    <w:autoSpaceDE w:val="0"/>
                    <w:autoSpaceDN w:val="0"/>
                    <w:adjustRightInd w:val="0"/>
                    <w:snapToGrid w:val="0"/>
                    <w:spacing w:line="360" w:lineRule="exact"/>
                    <w:jc w:val="center"/>
                    <w:rPr>
                      <w:kern w:val="0"/>
                      <w:szCs w:val="21"/>
                    </w:rPr>
                  </w:pPr>
                  <w:r>
                    <w:rPr>
                      <w:rFonts w:hint="eastAsia"/>
                      <w:kern w:val="0"/>
                      <w:szCs w:val="21"/>
                    </w:rPr>
                    <w:t>潘庄村</w:t>
                  </w:r>
                </w:p>
              </w:tc>
              <w:tc>
                <w:tcPr>
                  <w:tcW w:w="959" w:type="pct"/>
                  <w:vMerge w:val="continue"/>
                  <w:vAlign w:val="center"/>
                </w:tcPr>
                <w:p w14:paraId="4651ED07">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08C2586C">
                  <w:pPr>
                    <w:kinsoku w:val="0"/>
                    <w:overflowPunct w:val="0"/>
                    <w:autoSpaceDE w:val="0"/>
                    <w:autoSpaceDN w:val="0"/>
                    <w:adjustRightInd w:val="0"/>
                    <w:snapToGrid w:val="0"/>
                    <w:spacing w:line="360" w:lineRule="exact"/>
                    <w:jc w:val="center"/>
                    <w:rPr>
                      <w:kern w:val="0"/>
                      <w:szCs w:val="21"/>
                    </w:rPr>
                  </w:pPr>
                  <w:r>
                    <w:rPr>
                      <w:rFonts w:hint="eastAsia"/>
                      <w:kern w:val="0"/>
                      <w:szCs w:val="21"/>
                    </w:rPr>
                    <w:t>15</w:t>
                  </w:r>
                </w:p>
              </w:tc>
              <w:tc>
                <w:tcPr>
                  <w:tcW w:w="996" w:type="pct"/>
                  <w:vAlign w:val="center"/>
                </w:tcPr>
                <w:p w14:paraId="000E5428">
                  <w:pPr>
                    <w:kinsoku w:val="0"/>
                    <w:overflowPunct w:val="0"/>
                    <w:autoSpaceDE w:val="0"/>
                    <w:autoSpaceDN w:val="0"/>
                    <w:adjustRightInd w:val="0"/>
                    <w:snapToGrid w:val="0"/>
                    <w:spacing w:line="360" w:lineRule="exact"/>
                    <w:jc w:val="center"/>
                    <w:rPr>
                      <w:kern w:val="0"/>
                      <w:szCs w:val="21"/>
                    </w:rPr>
                  </w:pPr>
                  <w:r>
                    <w:rPr>
                      <w:rFonts w:hint="eastAsia"/>
                      <w:kern w:val="0"/>
                      <w:szCs w:val="21"/>
                    </w:rPr>
                    <w:t>光伏在北区西侧</w:t>
                  </w:r>
                </w:p>
              </w:tc>
              <w:tc>
                <w:tcPr>
                  <w:tcW w:w="1050" w:type="pct"/>
                  <w:vMerge w:val="continue"/>
                  <w:vAlign w:val="center"/>
                </w:tcPr>
                <w:p w14:paraId="1375B9A8">
                  <w:pPr>
                    <w:kinsoku w:val="0"/>
                    <w:overflowPunct w:val="0"/>
                    <w:autoSpaceDE w:val="0"/>
                    <w:autoSpaceDN w:val="0"/>
                    <w:adjustRightInd w:val="0"/>
                    <w:snapToGrid w:val="0"/>
                    <w:spacing w:line="360" w:lineRule="exact"/>
                    <w:jc w:val="center"/>
                    <w:rPr>
                      <w:kern w:val="0"/>
                      <w:szCs w:val="21"/>
                    </w:rPr>
                  </w:pPr>
                </w:p>
              </w:tc>
            </w:tr>
            <w:tr w14:paraId="249D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Align w:val="center"/>
                </w:tcPr>
                <w:p w14:paraId="25BB855B">
                  <w:pPr>
                    <w:kinsoku w:val="0"/>
                    <w:overflowPunct w:val="0"/>
                    <w:autoSpaceDE w:val="0"/>
                    <w:autoSpaceDN w:val="0"/>
                    <w:adjustRightInd w:val="0"/>
                    <w:snapToGrid w:val="0"/>
                    <w:spacing w:line="360" w:lineRule="exact"/>
                    <w:jc w:val="center"/>
                    <w:rPr>
                      <w:kern w:val="0"/>
                      <w:szCs w:val="21"/>
                    </w:rPr>
                  </w:pPr>
                  <w:r>
                    <w:rPr>
                      <w:kern w:val="0"/>
                      <w:szCs w:val="21"/>
                    </w:rPr>
                    <w:t>水环</w:t>
                  </w:r>
                </w:p>
                <w:p w14:paraId="6889A31F">
                  <w:pPr>
                    <w:kinsoku w:val="0"/>
                    <w:overflowPunct w:val="0"/>
                    <w:autoSpaceDE w:val="0"/>
                    <w:autoSpaceDN w:val="0"/>
                    <w:adjustRightInd w:val="0"/>
                    <w:snapToGrid w:val="0"/>
                    <w:spacing w:line="360" w:lineRule="exact"/>
                    <w:jc w:val="center"/>
                    <w:rPr>
                      <w:kern w:val="0"/>
                      <w:szCs w:val="21"/>
                    </w:rPr>
                  </w:pPr>
                  <w:r>
                    <w:rPr>
                      <w:kern w:val="0"/>
                      <w:szCs w:val="21"/>
                    </w:rPr>
                    <w:t>境</w:t>
                  </w:r>
                </w:p>
              </w:tc>
              <w:tc>
                <w:tcPr>
                  <w:tcW w:w="3637" w:type="pct"/>
                  <w:gridSpan w:val="4"/>
                  <w:vAlign w:val="center"/>
                </w:tcPr>
                <w:p w14:paraId="5F2BA969">
                  <w:pPr>
                    <w:kinsoku w:val="0"/>
                    <w:overflowPunct w:val="0"/>
                    <w:autoSpaceDE w:val="0"/>
                    <w:autoSpaceDN w:val="0"/>
                    <w:adjustRightInd w:val="0"/>
                    <w:snapToGrid w:val="0"/>
                    <w:spacing w:line="360" w:lineRule="exact"/>
                    <w:jc w:val="center"/>
                    <w:rPr>
                      <w:kern w:val="0"/>
                      <w:szCs w:val="21"/>
                    </w:rPr>
                  </w:pPr>
                  <w:r>
                    <w:rPr>
                      <w:rFonts w:hint="eastAsia"/>
                      <w:kern w:val="0"/>
                      <w:szCs w:val="21"/>
                    </w:rPr>
                    <w:t>厂界外500米范围内无地下水集中式饮用水水源和热水矿泉水、温泉等特殊地下水资源</w:t>
                  </w:r>
                </w:p>
              </w:tc>
              <w:tc>
                <w:tcPr>
                  <w:tcW w:w="1050" w:type="pct"/>
                  <w:vAlign w:val="center"/>
                </w:tcPr>
                <w:p w14:paraId="28EE3972">
                  <w:pPr>
                    <w:kinsoku w:val="0"/>
                    <w:overflowPunct w:val="0"/>
                    <w:autoSpaceDE w:val="0"/>
                    <w:autoSpaceDN w:val="0"/>
                    <w:adjustRightInd w:val="0"/>
                    <w:snapToGrid w:val="0"/>
                    <w:spacing w:line="360" w:lineRule="exact"/>
                    <w:jc w:val="center"/>
                    <w:rPr>
                      <w:rFonts w:hint="eastAsia" w:eastAsia="宋体"/>
                      <w:kern w:val="0"/>
                      <w:szCs w:val="21"/>
                      <w:lang w:val="en-US" w:eastAsia="zh-CN"/>
                    </w:rPr>
                  </w:pPr>
                  <w:r>
                    <w:rPr>
                      <w:rFonts w:hint="eastAsia"/>
                      <w:kern w:val="0"/>
                      <w:szCs w:val="21"/>
                      <w:lang w:val="en-US" w:eastAsia="zh-CN"/>
                    </w:rPr>
                    <w:t>/</w:t>
                  </w:r>
                </w:p>
              </w:tc>
            </w:tr>
            <w:tr w14:paraId="0CAA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restart"/>
                  <w:vAlign w:val="center"/>
                </w:tcPr>
                <w:p w14:paraId="74787732">
                  <w:pPr>
                    <w:kinsoku w:val="0"/>
                    <w:overflowPunct w:val="0"/>
                    <w:autoSpaceDE w:val="0"/>
                    <w:autoSpaceDN w:val="0"/>
                    <w:adjustRightInd w:val="0"/>
                    <w:snapToGrid w:val="0"/>
                    <w:spacing w:line="360" w:lineRule="exact"/>
                    <w:jc w:val="center"/>
                    <w:rPr>
                      <w:kern w:val="0"/>
                      <w:szCs w:val="21"/>
                    </w:rPr>
                  </w:pPr>
                  <w:r>
                    <w:rPr>
                      <w:rFonts w:hint="eastAsia"/>
                      <w:kern w:val="0"/>
                      <w:szCs w:val="21"/>
                    </w:rPr>
                    <w:t>声环境</w:t>
                  </w:r>
                </w:p>
              </w:tc>
              <w:tc>
                <w:tcPr>
                  <w:tcW w:w="958" w:type="pct"/>
                  <w:vAlign w:val="center"/>
                </w:tcPr>
                <w:p w14:paraId="04112EC1">
                  <w:pPr>
                    <w:kinsoku w:val="0"/>
                    <w:overflowPunct w:val="0"/>
                    <w:autoSpaceDE w:val="0"/>
                    <w:autoSpaceDN w:val="0"/>
                    <w:adjustRightInd w:val="0"/>
                    <w:snapToGrid w:val="0"/>
                    <w:spacing w:line="360" w:lineRule="exact"/>
                    <w:jc w:val="center"/>
                    <w:rPr>
                      <w:kern w:val="0"/>
                      <w:szCs w:val="21"/>
                    </w:rPr>
                  </w:pPr>
                  <w:r>
                    <w:rPr>
                      <w:rFonts w:hint="eastAsia"/>
                      <w:kern w:val="0"/>
                      <w:szCs w:val="21"/>
                    </w:rPr>
                    <w:t>佟庄村北侧1#</w:t>
                  </w:r>
                </w:p>
              </w:tc>
              <w:tc>
                <w:tcPr>
                  <w:tcW w:w="959" w:type="pct"/>
                  <w:vMerge w:val="restart"/>
                  <w:vAlign w:val="center"/>
                </w:tcPr>
                <w:p w14:paraId="12E565D2">
                  <w:pPr>
                    <w:kinsoku w:val="0"/>
                    <w:overflowPunct w:val="0"/>
                    <w:autoSpaceDE w:val="0"/>
                    <w:autoSpaceDN w:val="0"/>
                    <w:adjustRightInd w:val="0"/>
                    <w:snapToGrid w:val="0"/>
                    <w:spacing w:line="360" w:lineRule="exact"/>
                    <w:jc w:val="center"/>
                    <w:rPr>
                      <w:kern w:val="0"/>
                      <w:szCs w:val="21"/>
                    </w:rPr>
                  </w:pPr>
                  <w:r>
                    <w:rPr>
                      <w:rFonts w:hint="eastAsia"/>
                      <w:kern w:val="0"/>
                      <w:szCs w:val="21"/>
                    </w:rPr>
                    <w:t>光伏场区/升压站</w:t>
                  </w:r>
                </w:p>
              </w:tc>
              <w:tc>
                <w:tcPr>
                  <w:tcW w:w="722" w:type="pct"/>
                  <w:vAlign w:val="center"/>
                </w:tcPr>
                <w:p w14:paraId="51BCADB2">
                  <w:pPr>
                    <w:kinsoku w:val="0"/>
                    <w:overflowPunct w:val="0"/>
                    <w:autoSpaceDE w:val="0"/>
                    <w:autoSpaceDN w:val="0"/>
                    <w:adjustRightInd w:val="0"/>
                    <w:snapToGrid w:val="0"/>
                    <w:spacing w:line="360" w:lineRule="exact"/>
                    <w:jc w:val="center"/>
                    <w:rPr>
                      <w:rFonts w:hint="eastAsia" w:eastAsia="宋体"/>
                      <w:kern w:val="0"/>
                      <w:szCs w:val="21"/>
                      <w:lang w:eastAsia="zh-CN"/>
                    </w:rPr>
                  </w:pPr>
                  <w:r>
                    <w:rPr>
                      <w:rFonts w:hint="eastAsia"/>
                      <w:kern w:val="0"/>
                      <w:szCs w:val="21"/>
                    </w:rPr>
                    <w:t>3</w:t>
                  </w:r>
                  <w:r>
                    <w:rPr>
                      <w:rFonts w:hint="eastAsia"/>
                      <w:kern w:val="0"/>
                      <w:szCs w:val="21"/>
                      <w:lang w:val="en-US" w:eastAsia="zh-CN"/>
                    </w:rPr>
                    <w:t>5</w:t>
                  </w:r>
                </w:p>
              </w:tc>
              <w:tc>
                <w:tcPr>
                  <w:tcW w:w="996" w:type="pct"/>
                  <w:vAlign w:val="center"/>
                </w:tcPr>
                <w:p w14:paraId="32BCA046">
                  <w:pPr>
                    <w:kinsoku w:val="0"/>
                    <w:overflowPunct w:val="0"/>
                    <w:autoSpaceDE w:val="0"/>
                    <w:autoSpaceDN w:val="0"/>
                    <w:adjustRightInd w:val="0"/>
                    <w:snapToGrid w:val="0"/>
                    <w:spacing w:line="360" w:lineRule="exact"/>
                    <w:jc w:val="center"/>
                    <w:rPr>
                      <w:kern w:val="0"/>
                      <w:szCs w:val="21"/>
                    </w:rPr>
                  </w:pPr>
                  <w:r>
                    <w:rPr>
                      <w:rFonts w:hint="eastAsia"/>
                      <w:kern w:val="0"/>
                      <w:szCs w:val="21"/>
                    </w:rPr>
                    <w:t>光伏东区东南侧</w:t>
                  </w:r>
                </w:p>
              </w:tc>
              <w:tc>
                <w:tcPr>
                  <w:tcW w:w="1050" w:type="pct"/>
                  <w:vMerge w:val="restart"/>
                  <w:vAlign w:val="center"/>
                </w:tcPr>
                <w:p w14:paraId="1960BDAC">
                  <w:pPr>
                    <w:kinsoku w:val="0"/>
                    <w:overflowPunct w:val="0"/>
                    <w:autoSpaceDE w:val="0"/>
                    <w:autoSpaceDN w:val="0"/>
                    <w:adjustRightInd w:val="0"/>
                    <w:snapToGrid w:val="0"/>
                    <w:spacing w:line="360" w:lineRule="exact"/>
                    <w:jc w:val="center"/>
                    <w:rPr>
                      <w:kern w:val="0"/>
                      <w:szCs w:val="21"/>
                    </w:rPr>
                  </w:pPr>
                  <w:r>
                    <w:rPr>
                      <w:rFonts w:hint="eastAsia"/>
                      <w:kern w:val="0"/>
                      <w:szCs w:val="21"/>
                    </w:rPr>
                    <w:t>《声环境质量</w:t>
                  </w:r>
                </w:p>
                <w:p w14:paraId="27C9EB37">
                  <w:pPr>
                    <w:kinsoku w:val="0"/>
                    <w:overflowPunct w:val="0"/>
                    <w:autoSpaceDE w:val="0"/>
                    <w:autoSpaceDN w:val="0"/>
                    <w:adjustRightInd w:val="0"/>
                    <w:snapToGrid w:val="0"/>
                    <w:spacing w:line="360" w:lineRule="exact"/>
                    <w:jc w:val="center"/>
                    <w:rPr>
                      <w:kern w:val="0"/>
                      <w:szCs w:val="21"/>
                    </w:rPr>
                  </w:pPr>
                  <w:r>
                    <w:rPr>
                      <w:rFonts w:hint="eastAsia"/>
                      <w:kern w:val="0"/>
                      <w:szCs w:val="21"/>
                    </w:rPr>
                    <w:t>标准》（GB3096-2008）中的1类功能区标准</w:t>
                  </w:r>
                </w:p>
              </w:tc>
            </w:tr>
            <w:tr w14:paraId="727A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5A72D8D9">
                  <w:pPr>
                    <w:kinsoku w:val="0"/>
                    <w:overflowPunct w:val="0"/>
                    <w:autoSpaceDE w:val="0"/>
                    <w:autoSpaceDN w:val="0"/>
                    <w:adjustRightInd w:val="0"/>
                    <w:snapToGrid w:val="0"/>
                    <w:spacing w:line="360" w:lineRule="exact"/>
                    <w:jc w:val="center"/>
                    <w:rPr>
                      <w:kern w:val="0"/>
                      <w:szCs w:val="21"/>
                    </w:rPr>
                  </w:pPr>
                </w:p>
              </w:tc>
              <w:tc>
                <w:tcPr>
                  <w:tcW w:w="958" w:type="pct"/>
                  <w:vAlign w:val="center"/>
                </w:tcPr>
                <w:p w14:paraId="34629AF1">
                  <w:pPr>
                    <w:kinsoku w:val="0"/>
                    <w:overflowPunct w:val="0"/>
                    <w:autoSpaceDE w:val="0"/>
                    <w:autoSpaceDN w:val="0"/>
                    <w:adjustRightInd w:val="0"/>
                    <w:snapToGrid w:val="0"/>
                    <w:spacing w:line="360" w:lineRule="exact"/>
                    <w:jc w:val="center"/>
                    <w:rPr>
                      <w:kern w:val="0"/>
                      <w:szCs w:val="21"/>
                    </w:rPr>
                  </w:pPr>
                  <w:r>
                    <w:rPr>
                      <w:rFonts w:hint="eastAsia"/>
                      <w:kern w:val="0"/>
                      <w:szCs w:val="21"/>
                    </w:rPr>
                    <w:t>夜明峪村北侧2#</w:t>
                  </w:r>
                </w:p>
              </w:tc>
              <w:tc>
                <w:tcPr>
                  <w:tcW w:w="959" w:type="pct"/>
                  <w:vMerge w:val="continue"/>
                  <w:vAlign w:val="center"/>
                </w:tcPr>
                <w:p w14:paraId="78EB3FE5">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4F8E1280">
                  <w:pPr>
                    <w:kinsoku w:val="0"/>
                    <w:overflowPunct w:val="0"/>
                    <w:autoSpaceDE w:val="0"/>
                    <w:autoSpaceDN w:val="0"/>
                    <w:adjustRightInd w:val="0"/>
                    <w:snapToGrid w:val="0"/>
                    <w:spacing w:line="360" w:lineRule="exact"/>
                    <w:jc w:val="center"/>
                    <w:rPr>
                      <w:rFonts w:hint="eastAsia" w:eastAsia="宋体"/>
                      <w:kern w:val="0"/>
                      <w:szCs w:val="21"/>
                      <w:lang w:eastAsia="zh-CN"/>
                    </w:rPr>
                  </w:pPr>
                  <w:r>
                    <w:rPr>
                      <w:rFonts w:hint="eastAsia"/>
                      <w:kern w:val="0"/>
                      <w:szCs w:val="21"/>
                    </w:rPr>
                    <w:t>3</w:t>
                  </w:r>
                  <w:r>
                    <w:rPr>
                      <w:rFonts w:hint="eastAsia"/>
                      <w:kern w:val="0"/>
                      <w:szCs w:val="21"/>
                      <w:lang w:val="en-US" w:eastAsia="zh-CN"/>
                    </w:rPr>
                    <w:t>5</w:t>
                  </w:r>
                </w:p>
              </w:tc>
              <w:tc>
                <w:tcPr>
                  <w:tcW w:w="996" w:type="pct"/>
                  <w:vAlign w:val="center"/>
                </w:tcPr>
                <w:p w14:paraId="5D1300CE">
                  <w:pPr>
                    <w:kinsoku w:val="0"/>
                    <w:overflowPunct w:val="0"/>
                    <w:autoSpaceDE w:val="0"/>
                    <w:autoSpaceDN w:val="0"/>
                    <w:adjustRightInd w:val="0"/>
                    <w:snapToGrid w:val="0"/>
                    <w:spacing w:line="360" w:lineRule="exact"/>
                    <w:jc w:val="center"/>
                    <w:rPr>
                      <w:kern w:val="0"/>
                      <w:szCs w:val="21"/>
                    </w:rPr>
                  </w:pPr>
                  <w:r>
                    <w:rPr>
                      <w:rFonts w:hint="eastAsia"/>
                      <w:kern w:val="0"/>
                      <w:szCs w:val="21"/>
                    </w:rPr>
                    <w:t>光伏在北区南侧</w:t>
                  </w:r>
                </w:p>
              </w:tc>
              <w:tc>
                <w:tcPr>
                  <w:tcW w:w="1050" w:type="pct"/>
                  <w:vMerge w:val="continue"/>
                  <w:vAlign w:val="center"/>
                </w:tcPr>
                <w:p w14:paraId="1ADDE4A7">
                  <w:pPr>
                    <w:kinsoku w:val="0"/>
                    <w:overflowPunct w:val="0"/>
                    <w:autoSpaceDE w:val="0"/>
                    <w:autoSpaceDN w:val="0"/>
                    <w:adjustRightInd w:val="0"/>
                    <w:snapToGrid w:val="0"/>
                    <w:spacing w:line="360" w:lineRule="exact"/>
                    <w:jc w:val="center"/>
                    <w:rPr>
                      <w:kern w:val="0"/>
                      <w:szCs w:val="21"/>
                    </w:rPr>
                  </w:pPr>
                </w:p>
              </w:tc>
            </w:tr>
            <w:tr w14:paraId="4D94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346F19BD">
                  <w:pPr>
                    <w:kinsoku w:val="0"/>
                    <w:overflowPunct w:val="0"/>
                    <w:autoSpaceDE w:val="0"/>
                    <w:autoSpaceDN w:val="0"/>
                    <w:adjustRightInd w:val="0"/>
                    <w:snapToGrid w:val="0"/>
                    <w:spacing w:line="360" w:lineRule="exact"/>
                    <w:jc w:val="center"/>
                    <w:rPr>
                      <w:kern w:val="0"/>
                      <w:szCs w:val="21"/>
                    </w:rPr>
                  </w:pPr>
                </w:p>
              </w:tc>
              <w:tc>
                <w:tcPr>
                  <w:tcW w:w="958" w:type="pct"/>
                  <w:vAlign w:val="center"/>
                </w:tcPr>
                <w:p w14:paraId="1C8CA467">
                  <w:pPr>
                    <w:kinsoku w:val="0"/>
                    <w:overflowPunct w:val="0"/>
                    <w:autoSpaceDE w:val="0"/>
                    <w:autoSpaceDN w:val="0"/>
                    <w:adjustRightInd w:val="0"/>
                    <w:snapToGrid w:val="0"/>
                    <w:spacing w:line="360" w:lineRule="exact"/>
                    <w:jc w:val="center"/>
                    <w:rPr>
                      <w:kern w:val="0"/>
                      <w:szCs w:val="21"/>
                    </w:rPr>
                  </w:pPr>
                  <w:r>
                    <w:rPr>
                      <w:rFonts w:hint="eastAsia"/>
                      <w:kern w:val="0"/>
                      <w:szCs w:val="21"/>
                    </w:rPr>
                    <w:t>潘庄村南侧3#</w:t>
                  </w:r>
                </w:p>
              </w:tc>
              <w:tc>
                <w:tcPr>
                  <w:tcW w:w="959" w:type="pct"/>
                  <w:vMerge w:val="continue"/>
                  <w:vAlign w:val="center"/>
                </w:tcPr>
                <w:p w14:paraId="42E5038F">
                  <w:pPr>
                    <w:kinsoku w:val="0"/>
                    <w:overflowPunct w:val="0"/>
                    <w:autoSpaceDE w:val="0"/>
                    <w:autoSpaceDN w:val="0"/>
                    <w:adjustRightInd w:val="0"/>
                    <w:snapToGrid w:val="0"/>
                    <w:spacing w:line="360" w:lineRule="exact"/>
                    <w:jc w:val="center"/>
                    <w:rPr>
                      <w:kern w:val="0"/>
                      <w:szCs w:val="21"/>
                    </w:rPr>
                  </w:pPr>
                </w:p>
              </w:tc>
              <w:tc>
                <w:tcPr>
                  <w:tcW w:w="722" w:type="pct"/>
                  <w:vAlign w:val="center"/>
                </w:tcPr>
                <w:p w14:paraId="254A513C">
                  <w:pPr>
                    <w:kinsoku w:val="0"/>
                    <w:overflowPunct w:val="0"/>
                    <w:autoSpaceDE w:val="0"/>
                    <w:autoSpaceDN w:val="0"/>
                    <w:adjustRightInd w:val="0"/>
                    <w:snapToGrid w:val="0"/>
                    <w:spacing w:line="360" w:lineRule="exact"/>
                    <w:jc w:val="center"/>
                    <w:rPr>
                      <w:kern w:val="0"/>
                      <w:szCs w:val="21"/>
                    </w:rPr>
                  </w:pPr>
                  <w:r>
                    <w:rPr>
                      <w:rFonts w:hint="eastAsia"/>
                      <w:kern w:val="0"/>
                      <w:szCs w:val="21"/>
                    </w:rPr>
                    <w:t>15</w:t>
                  </w:r>
                </w:p>
              </w:tc>
              <w:tc>
                <w:tcPr>
                  <w:tcW w:w="996" w:type="pct"/>
                  <w:vAlign w:val="center"/>
                </w:tcPr>
                <w:p w14:paraId="3C6D0308">
                  <w:pPr>
                    <w:kinsoku w:val="0"/>
                    <w:overflowPunct w:val="0"/>
                    <w:autoSpaceDE w:val="0"/>
                    <w:autoSpaceDN w:val="0"/>
                    <w:adjustRightInd w:val="0"/>
                    <w:snapToGrid w:val="0"/>
                    <w:spacing w:line="360" w:lineRule="exact"/>
                    <w:jc w:val="center"/>
                    <w:rPr>
                      <w:kern w:val="0"/>
                      <w:szCs w:val="21"/>
                    </w:rPr>
                  </w:pPr>
                  <w:r>
                    <w:rPr>
                      <w:rFonts w:hint="eastAsia"/>
                      <w:kern w:val="0"/>
                      <w:szCs w:val="21"/>
                    </w:rPr>
                    <w:t>光伏在北区西侧</w:t>
                  </w:r>
                </w:p>
              </w:tc>
              <w:tc>
                <w:tcPr>
                  <w:tcW w:w="1050" w:type="pct"/>
                  <w:vMerge w:val="continue"/>
                  <w:vAlign w:val="center"/>
                </w:tcPr>
                <w:p w14:paraId="7ACDFAB6">
                  <w:pPr>
                    <w:kinsoku w:val="0"/>
                    <w:overflowPunct w:val="0"/>
                    <w:autoSpaceDE w:val="0"/>
                    <w:autoSpaceDN w:val="0"/>
                    <w:adjustRightInd w:val="0"/>
                    <w:snapToGrid w:val="0"/>
                    <w:spacing w:line="360" w:lineRule="exact"/>
                    <w:jc w:val="center"/>
                    <w:rPr>
                      <w:kern w:val="0"/>
                      <w:szCs w:val="21"/>
                    </w:rPr>
                  </w:pPr>
                </w:p>
              </w:tc>
            </w:tr>
            <w:tr w14:paraId="2D97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11" w:type="pct"/>
                  <w:vAlign w:val="center"/>
                </w:tcPr>
                <w:p w14:paraId="2F5E1749">
                  <w:pPr>
                    <w:kinsoku w:val="0"/>
                    <w:overflowPunct w:val="0"/>
                    <w:autoSpaceDE w:val="0"/>
                    <w:autoSpaceDN w:val="0"/>
                    <w:adjustRightInd w:val="0"/>
                    <w:snapToGrid w:val="0"/>
                    <w:spacing w:line="360" w:lineRule="exact"/>
                    <w:jc w:val="center"/>
                    <w:rPr>
                      <w:kern w:val="0"/>
                      <w:szCs w:val="21"/>
                    </w:rPr>
                  </w:pPr>
                  <w:r>
                    <w:rPr>
                      <w:kern w:val="0"/>
                      <w:szCs w:val="21"/>
                    </w:rPr>
                    <w:t>生态环境</w:t>
                  </w:r>
                </w:p>
              </w:tc>
              <w:tc>
                <w:tcPr>
                  <w:tcW w:w="3637" w:type="pct"/>
                  <w:gridSpan w:val="4"/>
                  <w:vAlign w:val="center"/>
                </w:tcPr>
                <w:p w14:paraId="675EA8DF">
                  <w:pPr>
                    <w:kinsoku w:val="0"/>
                    <w:overflowPunct w:val="0"/>
                    <w:autoSpaceDE w:val="0"/>
                    <w:autoSpaceDN w:val="0"/>
                    <w:adjustRightInd w:val="0"/>
                    <w:snapToGrid w:val="0"/>
                    <w:spacing w:line="360" w:lineRule="exact"/>
                    <w:jc w:val="center"/>
                    <w:rPr>
                      <w:kern w:val="0"/>
                      <w:szCs w:val="21"/>
                    </w:rPr>
                  </w:pPr>
                  <w:r>
                    <w:rPr>
                      <w:rFonts w:hint="eastAsia"/>
                      <w:kern w:val="0"/>
                      <w:szCs w:val="21"/>
                    </w:rPr>
                    <w:t>本项目占地范围内生态系统、动植物等</w:t>
                  </w:r>
                </w:p>
              </w:tc>
              <w:tc>
                <w:tcPr>
                  <w:tcW w:w="1050" w:type="pct"/>
                  <w:vAlign w:val="center"/>
                </w:tcPr>
                <w:p w14:paraId="5E4BB422">
                  <w:pPr>
                    <w:kinsoku w:val="0"/>
                    <w:overflowPunct w:val="0"/>
                    <w:autoSpaceDE w:val="0"/>
                    <w:autoSpaceDN w:val="0"/>
                    <w:adjustRightInd w:val="0"/>
                    <w:snapToGrid w:val="0"/>
                    <w:spacing w:line="360" w:lineRule="exact"/>
                    <w:jc w:val="center"/>
                    <w:rPr>
                      <w:kern w:val="0"/>
                      <w:szCs w:val="21"/>
                    </w:rPr>
                  </w:pPr>
                  <w:r>
                    <w:rPr>
                      <w:kern w:val="0"/>
                      <w:szCs w:val="21"/>
                    </w:rPr>
                    <w:t>区域生态环境无明显退化</w:t>
                  </w:r>
                </w:p>
              </w:tc>
            </w:tr>
            <w:bookmarkEnd w:id="19"/>
          </w:tbl>
          <w:p w14:paraId="61B2B202">
            <w:pPr>
              <w:pStyle w:val="2"/>
              <w:kinsoku w:val="0"/>
              <w:overflowPunct w:val="0"/>
              <w:autoSpaceDE w:val="0"/>
              <w:autoSpaceDN w:val="0"/>
              <w:adjustRightInd w:val="0"/>
              <w:spacing w:line="440" w:lineRule="exact"/>
              <w:jc w:val="both"/>
              <w:rPr>
                <w:sz w:val="24"/>
                <w:szCs w:val="24"/>
              </w:rPr>
            </w:pPr>
          </w:p>
        </w:tc>
      </w:tr>
      <w:tr w14:paraId="59875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14:paraId="295E599B">
            <w:pPr>
              <w:kinsoku w:val="0"/>
              <w:overflowPunct w:val="0"/>
              <w:autoSpaceDE w:val="0"/>
              <w:autoSpaceDN w:val="0"/>
              <w:adjustRightInd w:val="0"/>
              <w:snapToGrid w:val="0"/>
              <w:jc w:val="center"/>
              <w:rPr>
                <w:kern w:val="0"/>
                <w:sz w:val="24"/>
              </w:rPr>
            </w:pPr>
            <w:r>
              <w:rPr>
                <w:rFonts w:hint="eastAsia"/>
                <w:kern w:val="0"/>
                <w:sz w:val="24"/>
              </w:rPr>
              <w:t>评价标准</w:t>
            </w:r>
          </w:p>
        </w:tc>
        <w:tc>
          <w:tcPr>
            <w:tcW w:w="4459" w:type="pct"/>
            <w:vAlign w:val="center"/>
          </w:tcPr>
          <w:p w14:paraId="07308337">
            <w:pPr>
              <w:adjustRightInd w:val="0"/>
              <w:snapToGrid w:val="0"/>
              <w:spacing w:line="440" w:lineRule="exact"/>
              <w:jc w:val="left"/>
              <w:rPr>
                <w:b/>
                <w:sz w:val="24"/>
              </w:rPr>
            </w:pPr>
            <w:r>
              <w:rPr>
                <w:b/>
                <w:sz w:val="24"/>
                <w:lang w:bidi="ar"/>
              </w:rPr>
              <w:t xml:space="preserve">1 </w:t>
            </w:r>
            <w:r>
              <w:rPr>
                <w:rFonts w:hint="eastAsia" w:cs="宋体"/>
                <w:b/>
                <w:sz w:val="24"/>
                <w:lang w:bidi="ar"/>
              </w:rPr>
              <w:t>环境质量标准</w:t>
            </w:r>
          </w:p>
          <w:p w14:paraId="43E4C6BE">
            <w:pPr>
              <w:adjustRightInd w:val="0"/>
              <w:snapToGrid w:val="0"/>
              <w:spacing w:line="440" w:lineRule="exact"/>
              <w:ind w:firstLine="482" w:firstLineChars="200"/>
              <w:rPr>
                <w:b/>
                <w:kern w:val="0"/>
                <w:sz w:val="24"/>
              </w:rPr>
            </w:pPr>
            <w:r>
              <w:rPr>
                <w:rFonts w:hint="eastAsia" w:cs="宋体"/>
                <w:b/>
                <w:kern w:val="0"/>
                <w:sz w:val="24"/>
                <w:lang w:bidi="ar"/>
              </w:rPr>
              <w:t>（</w:t>
            </w:r>
            <w:r>
              <w:rPr>
                <w:b/>
                <w:kern w:val="0"/>
                <w:sz w:val="24"/>
                <w:lang w:bidi="ar"/>
              </w:rPr>
              <w:t>1</w:t>
            </w:r>
            <w:r>
              <w:rPr>
                <w:rFonts w:hint="eastAsia" w:cs="宋体"/>
                <w:b/>
                <w:kern w:val="0"/>
                <w:sz w:val="24"/>
                <w:lang w:bidi="ar"/>
              </w:rPr>
              <w:t>）环境空气质量</w:t>
            </w:r>
          </w:p>
          <w:p w14:paraId="6999A1BD">
            <w:pPr>
              <w:tabs>
                <w:tab w:val="left" w:pos="4859"/>
              </w:tabs>
              <w:adjustRightInd w:val="0"/>
              <w:snapToGrid w:val="0"/>
              <w:spacing w:line="440" w:lineRule="exact"/>
              <w:ind w:firstLine="480" w:firstLineChars="200"/>
              <w:rPr>
                <w:snapToGrid w:val="0"/>
                <w:sz w:val="24"/>
              </w:rPr>
            </w:pPr>
            <w:r>
              <w:rPr>
                <w:rFonts w:hint="eastAsia" w:cs="宋体"/>
                <w:sz w:val="24"/>
                <w:lang w:bidi="ar"/>
              </w:rPr>
              <w:t>本项目场址位于遵化市铁厂镇佟庄村，工程所处区域为未利用地和荒地，无大型工业企业分布，</w:t>
            </w:r>
            <w:r>
              <w:rPr>
                <w:rFonts w:hint="eastAsia" w:cs="宋体"/>
                <w:snapToGrid w:val="0"/>
                <w:sz w:val="24"/>
                <w:lang w:bidi="ar"/>
              </w:rPr>
              <w:t>属于环境空气质量功能二类区，执行《环境空气质量标准》（</w:t>
            </w:r>
            <w:r>
              <w:rPr>
                <w:snapToGrid w:val="0"/>
                <w:sz w:val="24"/>
                <w:lang w:bidi="ar"/>
              </w:rPr>
              <w:t>GB3095-2012</w:t>
            </w:r>
            <w:r>
              <w:rPr>
                <w:rFonts w:hint="eastAsia" w:cs="宋体"/>
                <w:snapToGrid w:val="0"/>
                <w:sz w:val="24"/>
                <w:lang w:bidi="ar"/>
              </w:rPr>
              <w:t>）二类区标准及修改单，详见表</w:t>
            </w:r>
            <w:r>
              <w:rPr>
                <w:snapToGrid w:val="0"/>
                <w:sz w:val="24"/>
                <w:lang w:bidi="ar"/>
              </w:rPr>
              <w:t>3-</w:t>
            </w:r>
            <w:r>
              <w:rPr>
                <w:rFonts w:hint="eastAsia"/>
                <w:snapToGrid w:val="0"/>
                <w:sz w:val="24"/>
                <w:lang w:bidi="ar"/>
              </w:rPr>
              <w:t>7</w:t>
            </w:r>
            <w:r>
              <w:rPr>
                <w:rFonts w:hint="eastAsia" w:cs="宋体"/>
                <w:snapToGrid w:val="0"/>
                <w:sz w:val="24"/>
                <w:lang w:bidi="ar"/>
              </w:rPr>
              <w:t>。</w:t>
            </w:r>
          </w:p>
          <w:p w14:paraId="23A5BA1C">
            <w:pPr>
              <w:spacing w:line="440" w:lineRule="exact"/>
              <w:ind w:firstLine="482" w:firstLineChars="200"/>
              <w:rPr>
                <w:b/>
                <w:snapToGrid w:val="0"/>
                <w:sz w:val="24"/>
              </w:rPr>
            </w:pPr>
            <w:r>
              <w:rPr>
                <w:rFonts w:hint="eastAsia" w:cs="宋体"/>
                <w:b/>
                <w:snapToGrid w:val="0"/>
                <w:sz w:val="24"/>
                <w:lang w:bidi="ar"/>
              </w:rPr>
              <w:t>表</w:t>
            </w:r>
            <w:r>
              <w:rPr>
                <w:b/>
                <w:snapToGrid w:val="0"/>
                <w:sz w:val="24"/>
                <w:lang w:bidi="ar"/>
              </w:rPr>
              <w:t>3-</w:t>
            </w:r>
            <w:r>
              <w:rPr>
                <w:rFonts w:hint="eastAsia"/>
                <w:b/>
                <w:snapToGrid w:val="0"/>
                <w:sz w:val="24"/>
                <w:lang w:val="en-US" w:eastAsia="zh-CN" w:bidi="ar"/>
              </w:rPr>
              <w:t>7</w:t>
            </w:r>
            <w:r>
              <w:rPr>
                <w:rFonts w:hint="eastAsia"/>
                <w:b/>
                <w:sz w:val="24"/>
                <w:lang w:bidi="ar"/>
              </w:rPr>
              <w:t xml:space="preserve">    </w:t>
            </w:r>
            <w:r>
              <w:rPr>
                <w:rFonts w:hint="eastAsia" w:cs="宋体"/>
                <w:b/>
                <w:snapToGrid w:val="0"/>
                <w:sz w:val="24"/>
                <w:lang w:bidi="ar"/>
              </w:rPr>
              <w:t>环境空气质量执行标准</w:t>
            </w:r>
          </w:p>
          <w:tbl>
            <w:tblPr>
              <w:tblStyle w:val="6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9"/>
              <w:gridCol w:w="2038"/>
              <w:gridCol w:w="1135"/>
              <w:gridCol w:w="835"/>
              <w:gridCol w:w="2488"/>
            </w:tblGrid>
            <w:tr w14:paraId="70CE7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558D">
                  <w:pPr>
                    <w:adjustRightInd w:val="0"/>
                    <w:snapToGrid w:val="0"/>
                    <w:spacing w:line="360" w:lineRule="exact"/>
                    <w:jc w:val="center"/>
                    <w:rPr>
                      <w:szCs w:val="21"/>
                    </w:rPr>
                  </w:pPr>
                  <w:r>
                    <w:rPr>
                      <w:rFonts w:hint="eastAsia" w:cs="宋体"/>
                      <w:szCs w:val="21"/>
                      <w:lang w:bidi="ar"/>
                    </w:rPr>
                    <w:t>污染物项目</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C035B">
                  <w:pPr>
                    <w:adjustRightInd w:val="0"/>
                    <w:snapToGrid w:val="0"/>
                    <w:spacing w:line="360" w:lineRule="exact"/>
                    <w:jc w:val="center"/>
                    <w:rPr>
                      <w:szCs w:val="21"/>
                    </w:rPr>
                  </w:pPr>
                  <w:r>
                    <w:rPr>
                      <w:rFonts w:hint="eastAsia" w:cs="宋体"/>
                      <w:szCs w:val="21"/>
                      <w:lang w:bidi="ar"/>
                    </w:rPr>
                    <w:t>平均时间</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4D6A2">
                  <w:pPr>
                    <w:adjustRightInd w:val="0"/>
                    <w:snapToGrid w:val="0"/>
                    <w:spacing w:line="360" w:lineRule="exact"/>
                    <w:jc w:val="center"/>
                    <w:rPr>
                      <w:szCs w:val="21"/>
                    </w:rPr>
                  </w:pPr>
                  <w:r>
                    <w:rPr>
                      <w:rFonts w:hint="eastAsia" w:cs="宋体"/>
                      <w:szCs w:val="21"/>
                      <w:lang w:bidi="ar"/>
                    </w:rPr>
                    <w:t>浓度限值</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CEFC2">
                  <w:pPr>
                    <w:adjustRightInd w:val="0"/>
                    <w:snapToGrid w:val="0"/>
                    <w:spacing w:line="360" w:lineRule="exact"/>
                    <w:jc w:val="center"/>
                    <w:rPr>
                      <w:szCs w:val="21"/>
                    </w:rPr>
                  </w:pPr>
                  <w:r>
                    <w:rPr>
                      <w:rFonts w:hint="eastAsia" w:cs="宋体"/>
                      <w:szCs w:val="21"/>
                      <w:lang w:bidi="ar"/>
                    </w:rPr>
                    <w:t>单位</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D092B">
                  <w:pPr>
                    <w:adjustRightInd w:val="0"/>
                    <w:snapToGrid w:val="0"/>
                    <w:spacing w:line="360" w:lineRule="exact"/>
                    <w:jc w:val="center"/>
                    <w:rPr>
                      <w:szCs w:val="21"/>
                    </w:rPr>
                  </w:pPr>
                  <w:r>
                    <w:rPr>
                      <w:rFonts w:hint="eastAsia" w:cs="宋体"/>
                      <w:szCs w:val="21"/>
                      <w:lang w:bidi="ar"/>
                    </w:rPr>
                    <w:t>执行标准</w:t>
                  </w:r>
                </w:p>
              </w:tc>
            </w:tr>
            <w:tr w14:paraId="57CB6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3FF2D">
                  <w:pPr>
                    <w:spacing w:line="360" w:lineRule="exact"/>
                    <w:jc w:val="center"/>
                    <w:rPr>
                      <w:szCs w:val="21"/>
                    </w:rPr>
                  </w:pPr>
                  <w:r>
                    <w:rPr>
                      <w:szCs w:val="21"/>
                      <w:lang w:bidi="ar"/>
                    </w:rPr>
                    <w:t>SO</w:t>
                  </w:r>
                  <w:r>
                    <w:rPr>
                      <w:szCs w:val="21"/>
                      <w:vertAlign w:val="subscript"/>
                      <w:lang w:bidi="ar"/>
                    </w:rPr>
                    <w:t>2</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7F6BC">
                  <w:pPr>
                    <w:spacing w:line="360" w:lineRule="exact"/>
                    <w:jc w:val="center"/>
                    <w:rPr>
                      <w:szCs w:val="21"/>
                    </w:rPr>
                  </w:pPr>
                  <w:r>
                    <w:rPr>
                      <w:rFonts w:hint="eastAsia" w:cs="宋体"/>
                      <w:szCs w:val="21"/>
                      <w:lang w:bidi="ar"/>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D1F14">
                  <w:pPr>
                    <w:spacing w:line="360" w:lineRule="exact"/>
                    <w:jc w:val="center"/>
                    <w:rPr>
                      <w:szCs w:val="21"/>
                    </w:rPr>
                  </w:pPr>
                  <w:r>
                    <w:rPr>
                      <w:szCs w:val="21"/>
                      <w:lang w:bidi="ar"/>
                    </w:rPr>
                    <w:t>60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B254">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0DBD3">
                  <w:pPr>
                    <w:adjustRightInd w:val="0"/>
                    <w:snapToGrid w:val="0"/>
                    <w:spacing w:line="360" w:lineRule="exact"/>
                    <w:jc w:val="center"/>
                    <w:rPr>
                      <w:szCs w:val="21"/>
                    </w:rPr>
                  </w:pPr>
                  <w:r>
                    <w:rPr>
                      <w:rFonts w:hint="eastAsia" w:cs="宋体"/>
                      <w:szCs w:val="21"/>
                      <w:lang w:bidi="ar"/>
                    </w:rPr>
                    <w:t>《环境空气质量标准》</w:t>
                  </w:r>
                </w:p>
                <w:p w14:paraId="43D17BC2">
                  <w:pPr>
                    <w:adjustRightInd w:val="0"/>
                    <w:snapToGrid w:val="0"/>
                    <w:spacing w:line="360" w:lineRule="exact"/>
                    <w:jc w:val="center"/>
                    <w:rPr>
                      <w:szCs w:val="21"/>
                    </w:rPr>
                  </w:pPr>
                  <w:r>
                    <w:rPr>
                      <w:rFonts w:hint="eastAsia" w:cs="宋体"/>
                      <w:szCs w:val="21"/>
                      <w:lang w:bidi="ar"/>
                    </w:rPr>
                    <w:t>（</w:t>
                  </w:r>
                  <w:r>
                    <w:rPr>
                      <w:szCs w:val="21"/>
                      <w:lang w:bidi="ar"/>
                    </w:rPr>
                    <w:t>GB3095-2012</w:t>
                  </w:r>
                  <w:r>
                    <w:rPr>
                      <w:rFonts w:hint="eastAsia" w:cs="宋体"/>
                      <w:szCs w:val="21"/>
                      <w:lang w:bidi="ar"/>
                    </w:rPr>
                    <w:t>）二类区</w:t>
                  </w:r>
                </w:p>
              </w:tc>
            </w:tr>
            <w:tr w14:paraId="7ADD6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64B38">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85A0">
                  <w:pPr>
                    <w:spacing w:line="360" w:lineRule="exact"/>
                    <w:jc w:val="center"/>
                    <w:rPr>
                      <w:szCs w:val="21"/>
                    </w:rPr>
                  </w:pPr>
                  <w:r>
                    <w:rPr>
                      <w:szCs w:val="21"/>
                      <w:lang w:bidi="ar"/>
                    </w:rPr>
                    <w:t>24</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1F55D">
                  <w:pPr>
                    <w:spacing w:line="360" w:lineRule="exact"/>
                    <w:jc w:val="center"/>
                    <w:rPr>
                      <w:szCs w:val="21"/>
                    </w:rPr>
                  </w:pPr>
                  <w:r>
                    <w:rPr>
                      <w:szCs w:val="21"/>
                      <w:lang w:bidi="ar"/>
                    </w:rPr>
                    <w:t>150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E7A90">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686E6">
                  <w:pPr>
                    <w:spacing w:line="360" w:lineRule="exact"/>
                    <w:rPr>
                      <w:sz w:val="20"/>
                      <w:szCs w:val="20"/>
                    </w:rPr>
                  </w:pPr>
                </w:p>
              </w:tc>
            </w:tr>
            <w:tr w14:paraId="0173E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572C4">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4344">
                  <w:pPr>
                    <w:spacing w:line="360" w:lineRule="exact"/>
                    <w:jc w:val="center"/>
                    <w:rPr>
                      <w:szCs w:val="21"/>
                    </w:rPr>
                  </w:pPr>
                  <w:r>
                    <w:rPr>
                      <w:szCs w:val="21"/>
                      <w:lang w:bidi="ar"/>
                    </w:rPr>
                    <w:t>1</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B1578">
                  <w:pPr>
                    <w:spacing w:line="360" w:lineRule="exact"/>
                    <w:jc w:val="center"/>
                    <w:rPr>
                      <w:szCs w:val="21"/>
                    </w:rPr>
                  </w:pPr>
                  <w:r>
                    <w:rPr>
                      <w:szCs w:val="21"/>
                      <w:lang w:bidi="ar"/>
                    </w:rPr>
                    <w:t>500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9B922">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30DE6">
                  <w:pPr>
                    <w:spacing w:line="360" w:lineRule="exact"/>
                    <w:rPr>
                      <w:sz w:val="20"/>
                      <w:szCs w:val="20"/>
                    </w:rPr>
                  </w:pPr>
                </w:p>
              </w:tc>
            </w:tr>
            <w:tr w14:paraId="40D3F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B4051A">
                  <w:pPr>
                    <w:spacing w:line="360" w:lineRule="exact"/>
                    <w:jc w:val="center"/>
                    <w:rPr>
                      <w:szCs w:val="21"/>
                    </w:rPr>
                  </w:pPr>
                  <w:r>
                    <w:rPr>
                      <w:szCs w:val="21"/>
                      <w:lang w:bidi="ar"/>
                    </w:rPr>
                    <w:t>NO</w:t>
                  </w:r>
                  <w:r>
                    <w:rPr>
                      <w:szCs w:val="21"/>
                      <w:vertAlign w:val="subscript"/>
                      <w:lang w:bidi="ar"/>
                    </w:rPr>
                    <w:t>2</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15ACC">
                  <w:pPr>
                    <w:spacing w:line="360" w:lineRule="exact"/>
                    <w:jc w:val="center"/>
                    <w:rPr>
                      <w:szCs w:val="21"/>
                    </w:rPr>
                  </w:pPr>
                  <w:r>
                    <w:rPr>
                      <w:rFonts w:hint="eastAsia" w:cs="宋体"/>
                      <w:szCs w:val="21"/>
                      <w:lang w:bidi="ar"/>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75842">
                  <w:pPr>
                    <w:spacing w:line="360" w:lineRule="exact"/>
                    <w:jc w:val="center"/>
                    <w:rPr>
                      <w:szCs w:val="21"/>
                    </w:rPr>
                  </w:pPr>
                  <w:r>
                    <w:rPr>
                      <w:szCs w:val="21"/>
                      <w:lang w:bidi="ar"/>
                    </w:rPr>
                    <w:t>40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A8835">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67E8B">
                  <w:pPr>
                    <w:spacing w:line="360" w:lineRule="exact"/>
                    <w:rPr>
                      <w:sz w:val="20"/>
                      <w:szCs w:val="20"/>
                    </w:rPr>
                  </w:pPr>
                </w:p>
              </w:tc>
            </w:tr>
            <w:tr w14:paraId="245A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A80FA">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0586">
                  <w:pPr>
                    <w:spacing w:line="360" w:lineRule="exact"/>
                    <w:jc w:val="center"/>
                    <w:rPr>
                      <w:szCs w:val="21"/>
                    </w:rPr>
                  </w:pPr>
                  <w:r>
                    <w:rPr>
                      <w:szCs w:val="21"/>
                      <w:lang w:bidi="ar"/>
                    </w:rPr>
                    <w:t>24</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591E9">
                  <w:pPr>
                    <w:spacing w:line="360" w:lineRule="exact"/>
                    <w:jc w:val="center"/>
                    <w:rPr>
                      <w:szCs w:val="21"/>
                    </w:rPr>
                  </w:pPr>
                  <w:r>
                    <w:rPr>
                      <w:szCs w:val="21"/>
                      <w:lang w:bidi="ar"/>
                    </w:rPr>
                    <w:t>80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875D4">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DC2C4">
                  <w:pPr>
                    <w:spacing w:line="360" w:lineRule="exact"/>
                    <w:rPr>
                      <w:sz w:val="20"/>
                      <w:szCs w:val="20"/>
                    </w:rPr>
                  </w:pPr>
                </w:p>
              </w:tc>
            </w:tr>
            <w:tr w14:paraId="45EA3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1E93B">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D3522">
                  <w:pPr>
                    <w:spacing w:line="360" w:lineRule="exact"/>
                    <w:jc w:val="center"/>
                    <w:rPr>
                      <w:szCs w:val="21"/>
                    </w:rPr>
                  </w:pPr>
                  <w:r>
                    <w:rPr>
                      <w:szCs w:val="21"/>
                      <w:lang w:bidi="ar"/>
                    </w:rPr>
                    <w:t>1</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E3329">
                  <w:pPr>
                    <w:spacing w:line="360" w:lineRule="exact"/>
                    <w:jc w:val="center"/>
                    <w:rPr>
                      <w:szCs w:val="21"/>
                    </w:rPr>
                  </w:pPr>
                  <w:r>
                    <w:rPr>
                      <w:szCs w:val="21"/>
                      <w:lang w:bidi="ar"/>
                    </w:rPr>
                    <w:t>200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6E8D">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049C6">
                  <w:pPr>
                    <w:spacing w:line="360" w:lineRule="exact"/>
                    <w:rPr>
                      <w:sz w:val="20"/>
                      <w:szCs w:val="20"/>
                    </w:rPr>
                  </w:pPr>
                </w:p>
              </w:tc>
            </w:tr>
            <w:tr w14:paraId="2DCB1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D46D2">
                  <w:pPr>
                    <w:widowControl/>
                    <w:spacing w:line="360" w:lineRule="exact"/>
                    <w:jc w:val="center"/>
                    <w:rPr>
                      <w:szCs w:val="21"/>
                    </w:rPr>
                  </w:pPr>
                  <w:r>
                    <w:rPr>
                      <w:szCs w:val="21"/>
                      <w:lang w:bidi="ar"/>
                    </w:rPr>
                    <w:t>CO</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F6886">
                  <w:pPr>
                    <w:spacing w:line="360" w:lineRule="exact"/>
                    <w:jc w:val="center"/>
                    <w:rPr>
                      <w:szCs w:val="21"/>
                    </w:rPr>
                  </w:pPr>
                  <w:r>
                    <w:rPr>
                      <w:szCs w:val="21"/>
                      <w:lang w:bidi="ar"/>
                    </w:rPr>
                    <w:t>24</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516AB">
                  <w:pPr>
                    <w:spacing w:line="360" w:lineRule="exact"/>
                    <w:jc w:val="center"/>
                    <w:rPr>
                      <w:szCs w:val="21"/>
                    </w:rPr>
                  </w:pPr>
                  <w:r>
                    <w:rPr>
                      <w:szCs w:val="21"/>
                      <w:lang w:bidi="ar"/>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980C">
                  <w:pPr>
                    <w:adjustRightInd w:val="0"/>
                    <w:snapToGrid w:val="0"/>
                    <w:spacing w:line="360" w:lineRule="exact"/>
                    <w:jc w:val="center"/>
                    <w:rPr>
                      <w:szCs w:val="21"/>
                    </w:rPr>
                  </w:pPr>
                  <w:r>
                    <w:rPr>
                      <w:szCs w:val="21"/>
                      <w:lang w:bidi="ar"/>
                    </w:rPr>
                    <w:t>mg/m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44939">
                  <w:pPr>
                    <w:spacing w:line="360" w:lineRule="exact"/>
                    <w:rPr>
                      <w:sz w:val="20"/>
                      <w:szCs w:val="20"/>
                    </w:rPr>
                  </w:pPr>
                </w:p>
              </w:tc>
            </w:tr>
            <w:tr w14:paraId="2E071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39699">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C762">
                  <w:pPr>
                    <w:spacing w:line="360" w:lineRule="exact"/>
                    <w:jc w:val="center"/>
                    <w:rPr>
                      <w:szCs w:val="21"/>
                    </w:rPr>
                  </w:pPr>
                  <w:r>
                    <w:rPr>
                      <w:szCs w:val="21"/>
                      <w:lang w:bidi="ar"/>
                    </w:rPr>
                    <w:t>1</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FC99">
                  <w:pPr>
                    <w:spacing w:line="360" w:lineRule="exact"/>
                    <w:jc w:val="center"/>
                    <w:rPr>
                      <w:szCs w:val="21"/>
                    </w:rPr>
                  </w:pPr>
                  <w:r>
                    <w:rPr>
                      <w:szCs w:val="21"/>
                      <w:lang w:bidi="ar"/>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DD6FE">
                  <w:pPr>
                    <w:adjustRightInd w:val="0"/>
                    <w:snapToGrid w:val="0"/>
                    <w:spacing w:line="360" w:lineRule="exact"/>
                    <w:jc w:val="center"/>
                    <w:rPr>
                      <w:szCs w:val="21"/>
                    </w:rPr>
                  </w:pPr>
                  <w:r>
                    <w:rPr>
                      <w:szCs w:val="21"/>
                      <w:lang w:bidi="ar"/>
                    </w:rPr>
                    <w:t>mg/m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519DF">
                  <w:pPr>
                    <w:spacing w:line="360" w:lineRule="exact"/>
                    <w:rPr>
                      <w:sz w:val="20"/>
                      <w:szCs w:val="20"/>
                    </w:rPr>
                  </w:pPr>
                </w:p>
              </w:tc>
            </w:tr>
            <w:tr w14:paraId="144F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34A92">
                  <w:pPr>
                    <w:widowControl/>
                    <w:spacing w:line="360" w:lineRule="exact"/>
                    <w:jc w:val="center"/>
                    <w:rPr>
                      <w:szCs w:val="21"/>
                    </w:rPr>
                  </w:pPr>
                  <w:r>
                    <w:rPr>
                      <w:szCs w:val="21"/>
                      <w:lang w:bidi="ar"/>
                    </w:rPr>
                    <w:t>O</w:t>
                  </w:r>
                  <w:r>
                    <w:rPr>
                      <w:szCs w:val="21"/>
                      <w:vertAlign w:val="subscript"/>
                      <w:lang w:bidi="ar"/>
                    </w:rPr>
                    <w:t>3</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1790">
                  <w:pPr>
                    <w:spacing w:line="360" w:lineRule="exact"/>
                    <w:jc w:val="center"/>
                    <w:rPr>
                      <w:szCs w:val="21"/>
                    </w:rPr>
                  </w:pPr>
                  <w:r>
                    <w:rPr>
                      <w:rFonts w:hint="eastAsia" w:cs="宋体"/>
                      <w:szCs w:val="21"/>
                      <w:lang w:bidi="ar"/>
                    </w:rPr>
                    <w:t>日最大</w:t>
                  </w:r>
                  <w:r>
                    <w:rPr>
                      <w:szCs w:val="21"/>
                      <w:lang w:bidi="ar"/>
                    </w:rPr>
                    <w:t>8</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53F0C">
                  <w:pPr>
                    <w:spacing w:line="360" w:lineRule="exact"/>
                    <w:jc w:val="center"/>
                    <w:rPr>
                      <w:szCs w:val="21"/>
                    </w:rPr>
                  </w:pPr>
                  <w:r>
                    <w:rPr>
                      <w:szCs w:val="21"/>
                      <w:lang w:bidi="ar"/>
                    </w:rPr>
                    <w:t>160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666F">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0606F">
                  <w:pPr>
                    <w:spacing w:line="360" w:lineRule="exact"/>
                    <w:rPr>
                      <w:sz w:val="20"/>
                      <w:szCs w:val="20"/>
                    </w:rPr>
                  </w:pPr>
                </w:p>
              </w:tc>
            </w:tr>
            <w:tr w14:paraId="0AF39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F0A6D">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9E7AC">
                  <w:pPr>
                    <w:spacing w:line="360" w:lineRule="exact"/>
                    <w:jc w:val="center"/>
                    <w:rPr>
                      <w:szCs w:val="21"/>
                    </w:rPr>
                  </w:pPr>
                  <w:r>
                    <w:rPr>
                      <w:szCs w:val="21"/>
                      <w:lang w:bidi="ar"/>
                    </w:rPr>
                    <w:t>1</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03935">
                  <w:pPr>
                    <w:spacing w:line="360" w:lineRule="exact"/>
                    <w:jc w:val="center"/>
                    <w:rPr>
                      <w:szCs w:val="21"/>
                    </w:rPr>
                  </w:pPr>
                  <w:r>
                    <w:rPr>
                      <w:szCs w:val="21"/>
                      <w:lang w:bidi="ar"/>
                    </w:rPr>
                    <w:t>200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C6E7D">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2E99E">
                  <w:pPr>
                    <w:spacing w:line="360" w:lineRule="exact"/>
                    <w:rPr>
                      <w:sz w:val="20"/>
                      <w:szCs w:val="20"/>
                    </w:rPr>
                  </w:pPr>
                </w:p>
              </w:tc>
            </w:tr>
            <w:tr w14:paraId="6A00F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8917E">
                  <w:pPr>
                    <w:spacing w:line="360" w:lineRule="exact"/>
                    <w:jc w:val="center"/>
                    <w:rPr>
                      <w:szCs w:val="21"/>
                    </w:rPr>
                  </w:pPr>
                  <w:r>
                    <w:rPr>
                      <w:szCs w:val="21"/>
                      <w:lang w:bidi="ar"/>
                    </w:rPr>
                    <w:t>PM</w:t>
                  </w:r>
                  <w:r>
                    <w:rPr>
                      <w:szCs w:val="21"/>
                      <w:vertAlign w:val="subscript"/>
                      <w:lang w:bidi="ar"/>
                    </w:rPr>
                    <w:t>10</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A928A">
                  <w:pPr>
                    <w:spacing w:line="360" w:lineRule="exact"/>
                    <w:jc w:val="center"/>
                    <w:rPr>
                      <w:szCs w:val="21"/>
                    </w:rPr>
                  </w:pPr>
                  <w:r>
                    <w:rPr>
                      <w:rFonts w:hint="eastAsia" w:cs="宋体"/>
                      <w:szCs w:val="21"/>
                      <w:lang w:bidi="ar"/>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5094A">
                  <w:pPr>
                    <w:spacing w:line="360" w:lineRule="exact"/>
                    <w:jc w:val="center"/>
                    <w:rPr>
                      <w:szCs w:val="21"/>
                    </w:rPr>
                  </w:pPr>
                  <w:r>
                    <w:rPr>
                      <w:szCs w:val="21"/>
                      <w:lang w:bidi="ar"/>
                    </w:rPr>
                    <w:t>70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D8A72">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8D526">
                  <w:pPr>
                    <w:spacing w:line="360" w:lineRule="exact"/>
                    <w:rPr>
                      <w:sz w:val="20"/>
                      <w:szCs w:val="20"/>
                    </w:rPr>
                  </w:pPr>
                </w:p>
              </w:tc>
            </w:tr>
            <w:tr w14:paraId="6EF18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27B0E">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2BD1">
                  <w:pPr>
                    <w:spacing w:line="360" w:lineRule="exact"/>
                    <w:jc w:val="center"/>
                    <w:rPr>
                      <w:szCs w:val="21"/>
                    </w:rPr>
                  </w:pPr>
                  <w:r>
                    <w:rPr>
                      <w:szCs w:val="21"/>
                      <w:lang w:bidi="ar"/>
                    </w:rPr>
                    <w:t>24</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686DA">
                  <w:pPr>
                    <w:spacing w:line="360" w:lineRule="exact"/>
                    <w:jc w:val="center"/>
                    <w:rPr>
                      <w:szCs w:val="21"/>
                    </w:rPr>
                  </w:pPr>
                  <w:r>
                    <w:rPr>
                      <w:szCs w:val="21"/>
                      <w:lang w:bidi="ar"/>
                    </w:rPr>
                    <w:t>150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7D47">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CDE36">
                  <w:pPr>
                    <w:spacing w:line="360" w:lineRule="exact"/>
                    <w:rPr>
                      <w:sz w:val="20"/>
                      <w:szCs w:val="20"/>
                    </w:rPr>
                  </w:pPr>
                </w:p>
              </w:tc>
            </w:tr>
            <w:tr w14:paraId="161C9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22786">
                  <w:pPr>
                    <w:widowControl/>
                    <w:spacing w:line="360" w:lineRule="exact"/>
                    <w:jc w:val="center"/>
                    <w:rPr>
                      <w:szCs w:val="21"/>
                    </w:rPr>
                  </w:pPr>
                  <w:r>
                    <w:rPr>
                      <w:szCs w:val="21"/>
                      <w:lang w:bidi="ar"/>
                    </w:rPr>
                    <w:t>PM</w:t>
                  </w:r>
                  <w:r>
                    <w:rPr>
                      <w:szCs w:val="21"/>
                      <w:vertAlign w:val="subscript"/>
                      <w:lang w:bidi="ar"/>
                    </w:rPr>
                    <w:t>2.5</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72B9">
                  <w:pPr>
                    <w:spacing w:line="360" w:lineRule="exact"/>
                    <w:jc w:val="center"/>
                    <w:rPr>
                      <w:szCs w:val="21"/>
                    </w:rPr>
                  </w:pPr>
                  <w:r>
                    <w:rPr>
                      <w:rFonts w:hint="eastAsia" w:cs="宋体"/>
                      <w:szCs w:val="21"/>
                      <w:lang w:bidi="ar"/>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E62A">
                  <w:pPr>
                    <w:spacing w:line="360" w:lineRule="exact"/>
                    <w:jc w:val="center"/>
                    <w:rPr>
                      <w:szCs w:val="21"/>
                    </w:rPr>
                  </w:pPr>
                  <w:r>
                    <w:rPr>
                      <w:szCs w:val="21"/>
                      <w:lang w:bidi="ar"/>
                    </w:rPr>
                    <w:t>35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5CA1F">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4C7B0">
                  <w:pPr>
                    <w:spacing w:line="360" w:lineRule="exact"/>
                    <w:rPr>
                      <w:sz w:val="20"/>
                      <w:szCs w:val="20"/>
                    </w:rPr>
                  </w:pPr>
                </w:p>
              </w:tc>
            </w:tr>
            <w:tr w14:paraId="6D0A9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F9B26">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4FFE6">
                  <w:pPr>
                    <w:spacing w:line="360" w:lineRule="exact"/>
                    <w:jc w:val="center"/>
                    <w:rPr>
                      <w:szCs w:val="21"/>
                    </w:rPr>
                  </w:pPr>
                  <w:r>
                    <w:rPr>
                      <w:szCs w:val="21"/>
                      <w:lang w:bidi="ar"/>
                    </w:rPr>
                    <w:t>24</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E351E">
                  <w:pPr>
                    <w:spacing w:line="360" w:lineRule="exact"/>
                    <w:jc w:val="center"/>
                    <w:rPr>
                      <w:szCs w:val="21"/>
                    </w:rPr>
                  </w:pPr>
                  <w:r>
                    <w:rPr>
                      <w:szCs w:val="21"/>
                      <w:lang w:bidi="ar"/>
                    </w:rPr>
                    <w:t>75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117B8">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8AEE1">
                  <w:pPr>
                    <w:spacing w:line="360" w:lineRule="exact"/>
                    <w:rPr>
                      <w:sz w:val="20"/>
                      <w:szCs w:val="20"/>
                    </w:rPr>
                  </w:pPr>
                </w:p>
              </w:tc>
            </w:tr>
            <w:tr w14:paraId="504AF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D84E3">
                  <w:pPr>
                    <w:spacing w:line="360" w:lineRule="exact"/>
                    <w:jc w:val="center"/>
                    <w:rPr>
                      <w:szCs w:val="21"/>
                    </w:rPr>
                  </w:pPr>
                  <w:r>
                    <w:rPr>
                      <w:szCs w:val="21"/>
                      <w:lang w:bidi="ar"/>
                    </w:rPr>
                    <w:t>TSP</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03866">
                  <w:pPr>
                    <w:spacing w:line="360" w:lineRule="exact"/>
                    <w:jc w:val="center"/>
                    <w:rPr>
                      <w:szCs w:val="21"/>
                    </w:rPr>
                  </w:pPr>
                  <w:r>
                    <w:rPr>
                      <w:rFonts w:hint="eastAsia" w:cs="宋体"/>
                      <w:szCs w:val="21"/>
                      <w:lang w:bidi="ar"/>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38B59">
                  <w:pPr>
                    <w:spacing w:line="360" w:lineRule="exact"/>
                    <w:jc w:val="center"/>
                    <w:rPr>
                      <w:szCs w:val="21"/>
                    </w:rPr>
                  </w:pPr>
                  <w:r>
                    <w:rPr>
                      <w:szCs w:val="21"/>
                      <w:lang w:bidi="ar"/>
                    </w:rPr>
                    <w:t>200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1ED8">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2753D">
                  <w:pPr>
                    <w:spacing w:line="360" w:lineRule="exact"/>
                    <w:rPr>
                      <w:sz w:val="20"/>
                      <w:szCs w:val="20"/>
                    </w:rPr>
                  </w:pPr>
                </w:p>
              </w:tc>
            </w:tr>
            <w:tr w14:paraId="6B984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19BA6">
                  <w:pPr>
                    <w:spacing w:line="360" w:lineRule="exact"/>
                    <w:rPr>
                      <w:sz w:val="20"/>
                      <w:szCs w:val="20"/>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A8481">
                  <w:pPr>
                    <w:spacing w:line="360" w:lineRule="exact"/>
                    <w:jc w:val="center"/>
                    <w:rPr>
                      <w:szCs w:val="21"/>
                    </w:rPr>
                  </w:pPr>
                  <w:r>
                    <w:rPr>
                      <w:szCs w:val="21"/>
                      <w:lang w:bidi="ar"/>
                    </w:rPr>
                    <w:t>24</w:t>
                  </w:r>
                  <w:r>
                    <w:rPr>
                      <w:rFonts w:hint="eastAsia" w:cs="宋体"/>
                      <w:szCs w:val="21"/>
                      <w:lang w:bidi="ar"/>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00DA">
                  <w:pPr>
                    <w:spacing w:line="360" w:lineRule="exact"/>
                    <w:jc w:val="center"/>
                    <w:rPr>
                      <w:szCs w:val="21"/>
                    </w:rPr>
                  </w:pPr>
                  <w:r>
                    <w:rPr>
                      <w:szCs w:val="21"/>
                      <w:lang w:bidi="ar"/>
                    </w:rPr>
                    <w:t>300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73EF8">
                  <w:pPr>
                    <w:adjustRightInd w:val="0"/>
                    <w:snapToGrid w:val="0"/>
                    <w:spacing w:line="360" w:lineRule="exact"/>
                    <w:jc w:val="center"/>
                    <w:rPr>
                      <w:szCs w:val="21"/>
                    </w:rPr>
                  </w:pPr>
                  <w:r>
                    <w:rPr>
                      <w:szCs w:val="21"/>
                      <w:lang w:bidi="ar"/>
                    </w:rPr>
                    <w:t>µg/m</w:t>
                  </w:r>
                  <w:r>
                    <w:rPr>
                      <w:szCs w:val="21"/>
                      <w:vertAlign w:val="superscript"/>
                      <w:lang w:bidi="ar"/>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BF3D">
                  <w:pPr>
                    <w:spacing w:line="360" w:lineRule="exact"/>
                    <w:rPr>
                      <w:sz w:val="20"/>
                      <w:szCs w:val="20"/>
                    </w:rPr>
                  </w:pPr>
                </w:p>
              </w:tc>
            </w:tr>
          </w:tbl>
          <w:p w14:paraId="058E4FC6">
            <w:pPr>
              <w:adjustRightInd w:val="0"/>
              <w:snapToGrid w:val="0"/>
              <w:spacing w:line="440" w:lineRule="exact"/>
              <w:ind w:firstLine="482" w:firstLineChars="200"/>
              <w:rPr>
                <w:b/>
                <w:sz w:val="24"/>
              </w:rPr>
            </w:pPr>
            <w:r>
              <w:rPr>
                <w:rFonts w:hint="eastAsia" w:cs="宋体"/>
                <w:b/>
                <w:sz w:val="24"/>
                <w:lang w:bidi="ar"/>
              </w:rPr>
              <w:t>（</w:t>
            </w:r>
            <w:r>
              <w:rPr>
                <w:rFonts w:hint="eastAsia"/>
                <w:b/>
                <w:sz w:val="24"/>
                <w:lang w:bidi="ar"/>
              </w:rPr>
              <w:t>2</w:t>
            </w:r>
            <w:r>
              <w:rPr>
                <w:rFonts w:hint="eastAsia" w:cs="宋体"/>
                <w:b/>
                <w:sz w:val="24"/>
                <w:lang w:bidi="ar"/>
              </w:rPr>
              <w:t>）声环境</w:t>
            </w:r>
          </w:p>
          <w:p w14:paraId="3D90FA5A">
            <w:pPr>
              <w:adjustRightInd w:val="0"/>
              <w:snapToGrid w:val="0"/>
              <w:spacing w:line="440" w:lineRule="exact"/>
              <w:ind w:firstLine="480" w:firstLineChars="200"/>
              <w:rPr>
                <w:sz w:val="24"/>
              </w:rPr>
            </w:pPr>
            <w:r>
              <w:rPr>
                <w:rFonts w:hint="eastAsia" w:cs="宋体"/>
                <w:sz w:val="24"/>
                <w:shd w:val="clear" w:color="auto" w:fill="FFFFFF"/>
                <w:lang w:bidi="ar"/>
              </w:rPr>
              <w:t>项目</w:t>
            </w:r>
            <w:r>
              <w:rPr>
                <w:rFonts w:hint="eastAsia" w:cs="宋体"/>
                <w:sz w:val="24"/>
                <w:lang w:bidi="ar"/>
              </w:rPr>
              <w:t>工程场址</w:t>
            </w:r>
            <w:r>
              <w:rPr>
                <w:rFonts w:hint="eastAsia" w:cs="宋体"/>
                <w:sz w:val="24"/>
                <w:shd w:val="clear" w:color="auto" w:fill="FFFFFF"/>
                <w:lang w:bidi="ar"/>
              </w:rPr>
              <w:t>位于</w:t>
            </w:r>
            <w:r>
              <w:rPr>
                <w:rFonts w:hint="eastAsia" w:cs="宋体"/>
                <w:sz w:val="24"/>
                <w:lang w:bidi="ar"/>
              </w:rPr>
              <w:t>位于遵化市铁厂镇佟庄村，工程所处区域为未利用地和荒地，按区域声环境功能要求，项目区声环境执行《声环境质量标准》（</w:t>
            </w:r>
            <w:r>
              <w:rPr>
                <w:sz w:val="24"/>
                <w:lang w:bidi="ar"/>
              </w:rPr>
              <w:t>GB3096-2008</w:t>
            </w:r>
            <w:r>
              <w:rPr>
                <w:rFonts w:hint="eastAsia" w:cs="宋体"/>
                <w:sz w:val="24"/>
                <w:lang w:bidi="ar"/>
              </w:rPr>
              <w:t>）</w:t>
            </w:r>
            <w:r>
              <w:rPr>
                <w:sz w:val="24"/>
                <w:lang w:bidi="ar"/>
              </w:rPr>
              <w:t>1</w:t>
            </w:r>
            <w:r>
              <w:rPr>
                <w:rFonts w:hint="eastAsia" w:cs="宋体"/>
                <w:sz w:val="24"/>
                <w:lang w:bidi="ar"/>
              </w:rPr>
              <w:t>类标准，详见表</w:t>
            </w:r>
            <w:r>
              <w:rPr>
                <w:sz w:val="24"/>
                <w:lang w:bidi="ar"/>
              </w:rPr>
              <w:t>3-</w:t>
            </w:r>
            <w:r>
              <w:rPr>
                <w:rFonts w:hint="eastAsia"/>
                <w:sz w:val="24"/>
                <w:lang w:bidi="ar"/>
              </w:rPr>
              <w:t>8</w:t>
            </w:r>
            <w:r>
              <w:rPr>
                <w:rFonts w:hint="eastAsia" w:cs="宋体"/>
                <w:sz w:val="24"/>
                <w:lang w:bidi="ar"/>
              </w:rPr>
              <w:t>。</w:t>
            </w:r>
          </w:p>
          <w:p w14:paraId="67350250">
            <w:pPr>
              <w:spacing w:line="440" w:lineRule="exact"/>
              <w:ind w:firstLine="482" w:firstLineChars="200"/>
              <w:jc w:val="left"/>
              <w:rPr>
                <w:b/>
                <w:sz w:val="24"/>
              </w:rPr>
            </w:pPr>
            <w:r>
              <w:rPr>
                <w:rFonts w:hint="eastAsia" w:cs="宋体"/>
                <w:b/>
                <w:sz w:val="24"/>
                <w:lang w:bidi="ar"/>
              </w:rPr>
              <w:t>表</w:t>
            </w:r>
            <w:r>
              <w:rPr>
                <w:b/>
                <w:sz w:val="24"/>
                <w:lang w:bidi="ar"/>
              </w:rPr>
              <w:t>3-</w:t>
            </w:r>
            <w:r>
              <w:rPr>
                <w:rFonts w:hint="eastAsia"/>
                <w:b/>
                <w:sz w:val="24"/>
                <w:lang w:val="en-US" w:eastAsia="zh-CN" w:bidi="ar"/>
              </w:rPr>
              <w:t>8</w:t>
            </w:r>
            <w:r>
              <w:rPr>
                <w:b/>
                <w:sz w:val="24"/>
                <w:lang w:bidi="ar"/>
              </w:rPr>
              <w:t xml:space="preserve">    </w:t>
            </w:r>
            <w:r>
              <w:rPr>
                <w:rFonts w:hint="eastAsia" w:cs="宋体"/>
                <w:b/>
                <w:sz w:val="24"/>
                <w:lang w:bidi="ar"/>
              </w:rPr>
              <w:t>声环境质量标准</w:t>
            </w:r>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2975"/>
              <w:gridCol w:w="1799"/>
              <w:gridCol w:w="1800"/>
            </w:tblGrid>
            <w:tr w14:paraId="4306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AC7F56">
                  <w:pPr>
                    <w:spacing w:line="360" w:lineRule="exact"/>
                    <w:jc w:val="center"/>
                    <w:rPr>
                      <w:szCs w:val="21"/>
                    </w:rPr>
                  </w:pPr>
                  <w:r>
                    <w:rPr>
                      <w:rFonts w:hint="eastAsia" w:cs="宋体"/>
                      <w:szCs w:val="21"/>
                      <w:lang w:bidi="ar"/>
                    </w:rPr>
                    <w:t>类别</w:t>
                  </w:r>
                </w:p>
              </w:tc>
              <w:tc>
                <w:tcPr>
                  <w:tcW w:w="18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85919C">
                  <w:pPr>
                    <w:spacing w:line="360" w:lineRule="exact"/>
                    <w:jc w:val="center"/>
                    <w:rPr>
                      <w:szCs w:val="21"/>
                    </w:rPr>
                  </w:pPr>
                  <w:r>
                    <w:rPr>
                      <w:rFonts w:hint="eastAsia" w:cs="宋体"/>
                      <w:szCs w:val="21"/>
                      <w:lang w:bidi="ar"/>
                    </w:rPr>
                    <w:t>适用区域</w:t>
                  </w:r>
                </w:p>
              </w:tc>
              <w:tc>
                <w:tcPr>
                  <w:tcW w:w="22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32B4E9">
                  <w:pPr>
                    <w:spacing w:line="360" w:lineRule="exact"/>
                    <w:jc w:val="center"/>
                    <w:rPr>
                      <w:szCs w:val="21"/>
                    </w:rPr>
                  </w:pPr>
                  <w:r>
                    <w:rPr>
                      <w:rFonts w:hint="eastAsia" w:cs="宋体"/>
                      <w:szCs w:val="21"/>
                      <w:lang w:bidi="ar"/>
                    </w:rPr>
                    <w:t>等效声级</w:t>
                  </w:r>
                  <w:r>
                    <w:rPr>
                      <w:szCs w:val="21"/>
                      <w:lang w:bidi="ar"/>
                    </w:rPr>
                    <w:t>[ dB(A)]</w:t>
                  </w:r>
                </w:p>
              </w:tc>
            </w:tr>
            <w:tr w14:paraId="4165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0A1F4C">
                  <w:pPr>
                    <w:spacing w:line="360" w:lineRule="exact"/>
                    <w:rPr>
                      <w:sz w:val="20"/>
                      <w:szCs w:val="20"/>
                    </w:rPr>
                  </w:pPr>
                </w:p>
              </w:tc>
              <w:tc>
                <w:tcPr>
                  <w:tcW w:w="18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394122">
                  <w:pPr>
                    <w:spacing w:line="360" w:lineRule="exact"/>
                    <w:rPr>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2BB89BC5">
                  <w:pPr>
                    <w:spacing w:line="360" w:lineRule="exact"/>
                    <w:jc w:val="center"/>
                    <w:rPr>
                      <w:szCs w:val="21"/>
                    </w:rPr>
                  </w:pPr>
                  <w:r>
                    <w:rPr>
                      <w:rFonts w:hint="eastAsia" w:cs="宋体"/>
                      <w:szCs w:val="21"/>
                      <w:lang w:bidi="ar"/>
                    </w:rPr>
                    <w:t>昼间</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0D05CA24">
                  <w:pPr>
                    <w:spacing w:line="360" w:lineRule="exact"/>
                    <w:jc w:val="center"/>
                    <w:rPr>
                      <w:szCs w:val="21"/>
                    </w:rPr>
                  </w:pPr>
                  <w:r>
                    <w:rPr>
                      <w:rFonts w:hint="eastAsia" w:cs="宋体"/>
                      <w:szCs w:val="21"/>
                      <w:lang w:bidi="ar"/>
                    </w:rPr>
                    <w:t>夜间</w:t>
                  </w:r>
                </w:p>
              </w:tc>
            </w:tr>
            <w:tr w14:paraId="3600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0BD68D64">
                  <w:pPr>
                    <w:spacing w:line="360" w:lineRule="exact"/>
                    <w:jc w:val="center"/>
                    <w:rPr>
                      <w:szCs w:val="21"/>
                    </w:rPr>
                  </w:pPr>
                  <w:r>
                    <w:rPr>
                      <w:szCs w:val="21"/>
                      <w:lang w:bidi="ar"/>
                    </w:rPr>
                    <w:t>1</w:t>
                  </w:r>
                  <w:r>
                    <w:rPr>
                      <w:rFonts w:hint="eastAsia" w:cs="宋体"/>
                      <w:szCs w:val="21"/>
                      <w:lang w:bidi="ar"/>
                    </w:rPr>
                    <w:t>类</w:t>
                  </w:r>
                </w:p>
              </w:tc>
              <w:tc>
                <w:tcPr>
                  <w:tcW w:w="1893" w:type="pct"/>
                  <w:tcBorders>
                    <w:top w:val="single" w:color="auto" w:sz="4" w:space="0"/>
                    <w:left w:val="single" w:color="auto" w:sz="4" w:space="0"/>
                    <w:bottom w:val="single" w:color="auto" w:sz="4" w:space="0"/>
                    <w:right w:val="single" w:color="auto" w:sz="4" w:space="0"/>
                  </w:tcBorders>
                  <w:shd w:val="clear" w:color="auto" w:fill="auto"/>
                  <w:vAlign w:val="center"/>
                </w:tcPr>
                <w:p w14:paraId="0A851366">
                  <w:pPr>
                    <w:spacing w:line="360" w:lineRule="exact"/>
                    <w:jc w:val="center"/>
                    <w:rPr>
                      <w:szCs w:val="21"/>
                    </w:rPr>
                  </w:pPr>
                  <w:r>
                    <w:rPr>
                      <w:rFonts w:hint="eastAsia" w:cs="宋体"/>
                      <w:szCs w:val="21"/>
                      <w:lang w:bidi="ar"/>
                    </w:rPr>
                    <w:t>项目所在区域</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603EEC0C">
                  <w:pPr>
                    <w:spacing w:line="360" w:lineRule="exact"/>
                    <w:jc w:val="center"/>
                    <w:rPr>
                      <w:szCs w:val="21"/>
                    </w:rPr>
                  </w:pPr>
                  <w:r>
                    <w:rPr>
                      <w:szCs w:val="21"/>
                      <w:lang w:bidi="ar"/>
                    </w:rPr>
                    <w:t>55</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1DA93C5A">
                  <w:pPr>
                    <w:spacing w:line="360" w:lineRule="exact"/>
                    <w:jc w:val="center"/>
                    <w:rPr>
                      <w:szCs w:val="21"/>
                    </w:rPr>
                  </w:pPr>
                  <w:r>
                    <w:rPr>
                      <w:szCs w:val="21"/>
                      <w:lang w:bidi="ar"/>
                    </w:rPr>
                    <w:t>45</w:t>
                  </w:r>
                </w:p>
              </w:tc>
            </w:tr>
          </w:tbl>
          <w:p w14:paraId="7B4A79D5">
            <w:pPr>
              <w:kinsoku w:val="0"/>
              <w:overflowPunct w:val="0"/>
              <w:autoSpaceDE w:val="0"/>
              <w:autoSpaceDN w:val="0"/>
              <w:adjustRightInd w:val="0"/>
              <w:snapToGrid w:val="0"/>
              <w:spacing w:line="440" w:lineRule="exact"/>
              <w:rPr>
                <w:b/>
                <w:bCs/>
                <w:kern w:val="0"/>
                <w:sz w:val="24"/>
                <w:szCs w:val="20"/>
              </w:rPr>
            </w:pPr>
            <w:r>
              <w:rPr>
                <w:rFonts w:hint="eastAsia"/>
                <w:b/>
                <w:bCs/>
                <w:kern w:val="0"/>
                <w:sz w:val="24"/>
                <w:szCs w:val="20"/>
              </w:rPr>
              <w:t>2、</w:t>
            </w:r>
            <w:r>
              <w:rPr>
                <w:b/>
                <w:bCs/>
                <w:kern w:val="0"/>
                <w:sz w:val="24"/>
                <w:szCs w:val="20"/>
              </w:rPr>
              <w:t>污染物排放标准</w:t>
            </w:r>
          </w:p>
          <w:p w14:paraId="4E5A70BD">
            <w:pPr>
              <w:kinsoku w:val="0"/>
              <w:overflowPunct w:val="0"/>
              <w:autoSpaceDE w:val="0"/>
              <w:autoSpaceDN w:val="0"/>
              <w:adjustRightInd w:val="0"/>
              <w:snapToGrid w:val="0"/>
              <w:spacing w:line="440" w:lineRule="exact"/>
              <w:ind w:firstLine="482" w:firstLineChars="200"/>
              <w:rPr>
                <w:b/>
                <w:bCs/>
                <w:kern w:val="0"/>
                <w:sz w:val="24"/>
                <w:szCs w:val="20"/>
              </w:rPr>
            </w:pPr>
            <w:r>
              <w:rPr>
                <w:rFonts w:hint="eastAsia"/>
                <w:b/>
                <w:bCs/>
                <w:kern w:val="0"/>
                <w:sz w:val="24"/>
                <w:szCs w:val="20"/>
              </w:rPr>
              <w:t>（1）</w:t>
            </w:r>
            <w:r>
              <w:rPr>
                <w:b/>
                <w:bCs/>
                <w:kern w:val="0"/>
                <w:sz w:val="24"/>
                <w:szCs w:val="20"/>
              </w:rPr>
              <w:t>、废气</w:t>
            </w:r>
          </w:p>
          <w:p w14:paraId="6F013013">
            <w:pPr>
              <w:kinsoku w:val="0"/>
              <w:overflowPunct w:val="0"/>
              <w:autoSpaceDE w:val="0"/>
              <w:autoSpaceDN w:val="0"/>
              <w:adjustRightInd w:val="0"/>
              <w:snapToGrid w:val="0"/>
              <w:spacing w:line="440" w:lineRule="exact"/>
              <w:ind w:firstLine="480" w:firstLineChars="200"/>
              <w:rPr>
                <w:bCs/>
                <w:kern w:val="0"/>
                <w:sz w:val="24"/>
                <w:szCs w:val="20"/>
              </w:rPr>
            </w:pPr>
            <w:r>
              <w:rPr>
                <w:rFonts w:hint="eastAsia"/>
                <w:bCs/>
                <w:kern w:val="0"/>
                <w:sz w:val="24"/>
                <w:szCs w:val="20"/>
              </w:rPr>
              <w:t>本项目施工期颗粒物排放执行《施工场地扬尘排放标准》（DB13/2934-2019）表1扬尘排放浓度限值；项目运营期</w:t>
            </w:r>
            <w:r>
              <w:rPr>
                <w:rFonts w:hint="eastAsia"/>
                <w:bCs/>
                <w:kern w:val="0"/>
                <w:sz w:val="24"/>
                <w:szCs w:val="20"/>
                <w:lang w:val="en-US" w:eastAsia="zh-CN"/>
              </w:rPr>
              <w:t>恶臭气体满足《恶臭污染物排放标准》（GB14554-93）表1浓度限值要求</w:t>
            </w:r>
            <w:r>
              <w:rPr>
                <w:rFonts w:hint="eastAsia"/>
                <w:bCs/>
                <w:kern w:val="0"/>
                <w:sz w:val="24"/>
                <w:szCs w:val="20"/>
              </w:rPr>
              <w:t>。</w:t>
            </w:r>
          </w:p>
          <w:p w14:paraId="362F41A0">
            <w:pPr>
              <w:kinsoku w:val="0"/>
              <w:overflowPunct w:val="0"/>
              <w:autoSpaceDE w:val="0"/>
              <w:autoSpaceDN w:val="0"/>
              <w:adjustRightInd w:val="0"/>
              <w:snapToGrid w:val="0"/>
              <w:spacing w:line="440" w:lineRule="exact"/>
              <w:ind w:firstLine="482" w:firstLineChars="200"/>
              <w:rPr>
                <w:b/>
                <w:kern w:val="0"/>
                <w:sz w:val="24"/>
                <w:szCs w:val="20"/>
              </w:rPr>
            </w:pPr>
            <w:r>
              <w:rPr>
                <w:b/>
                <w:kern w:val="0"/>
                <w:sz w:val="24"/>
                <w:szCs w:val="20"/>
              </w:rPr>
              <w:t>表3-</w:t>
            </w:r>
            <w:r>
              <w:rPr>
                <w:rFonts w:hint="eastAsia"/>
                <w:b/>
                <w:kern w:val="0"/>
                <w:sz w:val="24"/>
                <w:szCs w:val="20"/>
                <w:lang w:val="en-US" w:eastAsia="zh-CN"/>
              </w:rPr>
              <w:t>9</w:t>
            </w:r>
            <w:r>
              <w:rPr>
                <w:rFonts w:hint="eastAsia"/>
                <w:b/>
                <w:kern w:val="0"/>
                <w:sz w:val="24"/>
                <w:szCs w:val="20"/>
              </w:rPr>
              <w:t xml:space="preserve">   </w:t>
            </w:r>
            <w:r>
              <w:rPr>
                <w:b/>
                <w:kern w:val="0"/>
                <w:sz w:val="24"/>
                <w:szCs w:val="20"/>
              </w:rPr>
              <w:t xml:space="preserve"> 本项目大气污染物排放标准</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7"/>
              <w:gridCol w:w="1943"/>
              <w:gridCol w:w="1852"/>
              <w:gridCol w:w="8"/>
              <w:gridCol w:w="2627"/>
            </w:tblGrid>
            <w:tr w14:paraId="2322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6"/>
                  <w:vAlign w:val="center"/>
                </w:tcPr>
                <w:p w14:paraId="32C96036">
                  <w:pPr>
                    <w:spacing w:line="360" w:lineRule="exact"/>
                    <w:jc w:val="center"/>
                    <w:rPr>
                      <w:rFonts w:hint="eastAsia" w:eastAsia="宋体" w:cs="宋体"/>
                      <w:szCs w:val="21"/>
                      <w:lang w:val="en-US" w:eastAsia="zh-CN" w:bidi="ar"/>
                    </w:rPr>
                  </w:pPr>
                  <w:r>
                    <w:rPr>
                      <w:rFonts w:hint="eastAsia" w:cs="宋体"/>
                      <w:szCs w:val="21"/>
                      <w:lang w:val="en-US" w:eastAsia="zh-CN" w:bidi="ar"/>
                    </w:rPr>
                    <w:t>施工期</w:t>
                  </w:r>
                </w:p>
              </w:tc>
            </w:tr>
            <w:tr w14:paraId="20B8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pct"/>
                  <w:gridSpan w:val="2"/>
                  <w:vAlign w:val="center"/>
                </w:tcPr>
                <w:p w14:paraId="72740D8F">
                  <w:pPr>
                    <w:spacing w:line="360" w:lineRule="exact"/>
                    <w:jc w:val="center"/>
                    <w:rPr>
                      <w:rFonts w:ascii="Times New Roman" w:hAnsi="Times New Roman" w:eastAsia="宋体" w:cs="宋体"/>
                      <w:kern w:val="2"/>
                      <w:sz w:val="21"/>
                      <w:szCs w:val="21"/>
                      <w:lang w:val="en-US" w:eastAsia="zh-CN" w:bidi="ar"/>
                    </w:rPr>
                  </w:pPr>
                  <w:r>
                    <w:rPr>
                      <w:rFonts w:cs="宋体"/>
                      <w:szCs w:val="21"/>
                      <w:lang w:bidi="ar"/>
                    </w:rPr>
                    <w:t>项目</w:t>
                  </w:r>
                </w:p>
              </w:tc>
              <w:tc>
                <w:tcPr>
                  <w:tcW w:w="2421" w:type="pct"/>
                  <w:gridSpan w:val="3"/>
                  <w:vAlign w:val="center"/>
                </w:tcPr>
                <w:p w14:paraId="5643A4BC">
                  <w:pPr>
                    <w:spacing w:line="360" w:lineRule="exact"/>
                    <w:jc w:val="center"/>
                    <w:rPr>
                      <w:rFonts w:ascii="Times New Roman" w:hAnsi="Times New Roman" w:eastAsia="宋体" w:cs="宋体"/>
                      <w:kern w:val="2"/>
                      <w:sz w:val="21"/>
                      <w:szCs w:val="21"/>
                      <w:lang w:val="en-US" w:eastAsia="zh-CN" w:bidi="ar"/>
                    </w:rPr>
                  </w:pPr>
                  <w:r>
                    <w:rPr>
                      <w:rFonts w:cs="宋体"/>
                      <w:szCs w:val="21"/>
                      <w:lang w:bidi="ar"/>
                    </w:rPr>
                    <w:t>排放标准</w:t>
                  </w:r>
                </w:p>
              </w:tc>
              <w:tc>
                <w:tcPr>
                  <w:tcW w:w="1672" w:type="pct"/>
                  <w:vAlign w:val="center"/>
                </w:tcPr>
                <w:p w14:paraId="34EC6B20">
                  <w:pPr>
                    <w:spacing w:line="360" w:lineRule="exact"/>
                    <w:jc w:val="center"/>
                    <w:rPr>
                      <w:rFonts w:ascii="Times New Roman" w:hAnsi="Times New Roman" w:eastAsia="宋体" w:cs="宋体"/>
                      <w:kern w:val="2"/>
                      <w:sz w:val="21"/>
                      <w:szCs w:val="21"/>
                      <w:lang w:val="en-US" w:eastAsia="zh-CN" w:bidi="ar"/>
                    </w:rPr>
                  </w:pPr>
                  <w:r>
                    <w:rPr>
                      <w:rFonts w:cs="宋体"/>
                      <w:szCs w:val="21"/>
                      <w:lang w:bidi="ar"/>
                    </w:rPr>
                    <w:t>执行标准</w:t>
                  </w:r>
                </w:p>
              </w:tc>
            </w:tr>
            <w:tr w14:paraId="01AA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906" w:type="pct"/>
                  <w:gridSpan w:val="2"/>
                  <w:vMerge w:val="restart"/>
                  <w:vAlign w:val="center"/>
                </w:tcPr>
                <w:p w14:paraId="3D545D22">
                  <w:pPr>
                    <w:spacing w:line="360" w:lineRule="exact"/>
                    <w:jc w:val="center"/>
                    <w:rPr>
                      <w:rFonts w:cs="宋体"/>
                      <w:szCs w:val="21"/>
                      <w:lang w:bidi="ar"/>
                    </w:rPr>
                  </w:pPr>
                  <w:r>
                    <w:rPr>
                      <w:rFonts w:cs="宋体"/>
                      <w:szCs w:val="21"/>
                      <w:lang w:bidi="ar"/>
                    </w:rPr>
                    <w:t>PM</w:t>
                  </w:r>
                  <w:r>
                    <w:rPr>
                      <w:rFonts w:cs="宋体"/>
                      <w:szCs w:val="21"/>
                      <w:vertAlign w:val="subscript"/>
                      <w:lang w:bidi="ar"/>
                    </w:rPr>
                    <w:t>10</w:t>
                  </w:r>
                </w:p>
              </w:tc>
              <w:tc>
                <w:tcPr>
                  <w:tcW w:w="2421" w:type="pct"/>
                  <w:gridSpan w:val="3"/>
                  <w:vAlign w:val="center"/>
                </w:tcPr>
                <w:p w14:paraId="56057A8D">
                  <w:pPr>
                    <w:spacing w:line="360" w:lineRule="exact"/>
                    <w:jc w:val="center"/>
                    <w:rPr>
                      <w:rFonts w:cs="宋体"/>
                      <w:szCs w:val="21"/>
                      <w:lang w:bidi="ar"/>
                    </w:rPr>
                  </w:pPr>
                  <w:r>
                    <w:rPr>
                      <w:rFonts w:cs="宋体"/>
                      <w:szCs w:val="21"/>
                      <w:lang w:bidi="ar"/>
                    </w:rPr>
                    <w:t>监测点浓度限值a ≤80μg/m</w:t>
                  </w:r>
                  <w:r>
                    <w:rPr>
                      <w:rFonts w:cs="宋体"/>
                      <w:szCs w:val="21"/>
                      <w:vertAlign w:val="superscript"/>
                      <w:lang w:bidi="ar"/>
                    </w:rPr>
                    <w:t>3</w:t>
                  </w:r>
                </w:p>
              </w:tc>
              <w:tc>
                <w:tcPr>
                  <w:tcW w:w="1672" w:type="pct"/>
                  <w:vMerge w:val="restart"/>
                  <w:vAlign w:val="center"/>
                </w:tcPr>
                <w:p w14:paraId="6A84B711">
                  <w:pPr>
                    <w:spacing w:line="360" w:lineRule="exact"/>
                    <w:jc w:val="center"/>
                    <w:rPr>
                      <w:rFonts w:cs="宋体"/>
                      <w:szCs w:val="21"/>
                      <w:lang w:bidi="ar"/>
                    </w:rPr>
                  </w:pPr>
                  <w:r>
                    <w:rPr>
                      <w:rFonts w:cs="宋体"/>
                      <w:szCs w:val="21"/>
                      <w:lang w:bidi="ar"/>
                    </w:rPr>
                    <w:t>《施工场地扬尘排放标准》</w:t>
                  </w:r>
                </w:p>
                <w:p w14:paraId="5A328294">
                  <w:pPr>
                    <w:spacing w:line="360" w:lineRule="exact"/>
                    <w:jc w:val="center"/>
                    <w:rPr>
                      <w:rFonts w:cs="宋体"/>
                      <w:szCs w:val="21"/>
                      <w:lang w:bidi="ar"/>
                    </w:rPr>
                  </w:pPr>
                  <w:r>
                    <w:rPr>
                      <w:rFonts w:cs="宋体"/>
                      <w:szCs w:val="21"/>
                      <w:lang w:bidi="ar"/>
                    </w:rPr>
                    <w:t>（DB13/29347-2019）表 1</w:t>
                  </w:r>
                </w:p>
              </w:tc>
            </w:tr>
            <w:tr w14:paraId="68CD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906" w:type="pct"/>
                  <w:gridSpan w:val="2"/>
                  <w:vMerge w:val="continue"/>
                  <w:vAlign w:val="center"/>
                </w:tcPr>
                <w:p w14:paraId="1EFC086B">
                  <w:pPr>
                    <w:spacing w:line="360" w:lineRule="exact"/>
                    <w:jc w:val="center"/>
                  </w:pPr>
                </w:p>
              </w:tc>
              <w:tc>
                <w:tcPr>
                  <w:tcW w:w="2421" w:type="pct"/>
                  <w:gridSpan w:val="3"/>
                  <w:vAlign w:val="center"/>
                </w:tcPr>
                <w:p w14:paraId="4A13B0A0">
                  <w:pPr>
                    <w:spacing w:line="360" w:lineRule="exact"/>
                    <w:jc w:val="center"/>
                    <w:rPr>
                      <w:rFonts w:cs="宋体"/>
                      <w:szCs w:val="21"/>
                      <w:lang w:bidi="ar"/>
                    </w:rPr>
                  </w:pPr>
                  <w:r>
                    <w:rPr>
                      <w:rFonts w:cs="宋体"/>
                      <w:szCs w:val="21"/>
                      <w:lang w:bidi="ar"/>
                    </w:rPr>
                    <w:t>达标判定依据≤2次/天</w:t>
                  </w:r>
                </w:p>
              </w:tc>
              <w:tc>
                <w:tcPr>
                  <w:tcW w:w="1672" w:type="pct"/>
                  <w:vMerge w:val="continue"/>
                  <w:vAlign w:val="center"/>
                </w:tcPr>
                <w:p w14:paraId="515BA148">
                  <w:pPr>
                    <w:spacing w:line="360" w:lineRule="exact"/>
                    <w:jc w:val="center"/>
                    <w:rPr>
                      <w:rFonts w:cs="宋体"/>
                      <w:szCs w:val="21"/>
                      <w:lang w:bidi="ar"/>
                    </w:rPr>
                  </w:pPr>
                </w:p>
              </w:tc>
            </w:tr>
            <w:tr w14:paraId="3B86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000" w:type="pct"/>
                  <w:gridSpan w:val="6"/>
                  <w:vAlign w:val="center"/>
                </w:tcPr>
                <w:p w14:paraId="4FDD2E7F">
                  <w:pPr>
                    <w:spacing w:line="360" w:lineRule="exact"/>
                    <w:jc w:val="center"/>
                    <w:rPr>
                      <w:rFonts w:cs="宋体"/>
                      <w:szCs w:val="21"/>
                      <w:lang w:bidi="ar"/>
                    </w:rPr>
                  </w:pPr>
                  <w:r>
                    <w:rPr>
                      <w:rFonts w:cs="宋体"/>
                      <w:szCs w:val="21"/>
                      <w:lang w:bidi="ar"/>
                    </w:rPr>
                    <w:t>a 指监测点 PM</w:t>
                  </w:r>
                  <w:r>
                    <w:rPr>
                      <w:rFonts w:cs="宋体"/>
                      <w:szCs w:val="21"/>
                      <w:vertAlign w:val="subscript"/>
                      <w:lang w:bidi="ar"/>
                    </w:rPr>
                    <w:t>10</w:t>
                  </w:r>
                  <w:r>
                    <w:rPr>
                      <w:rFonts w:cs="宋体"/>
                      <w:szCs w:val="21"/>
                      <w:lang w:bidi="ar"/>
                    </w:rPr>
                    <w:t>小时平均浓度实测值与同时段所属县（市、区）PM</w:t>
                  </w:r>
                  <w:r>
                    <w:rPr>
                      <w:rFonts w:cs="宋体"/>
                      <w:szCs w:val="21"/>
                      <w:vertAlign w:val="subscript"/>
                      <w:lang w:bidi="ar"/>
                    </w:rPr>
                    <w:t>10</w:t>
                  </w:r>
                  <w:r>
                    <w:rPr>
                      <w:rFonts w:cs="宋体"/>
                      <w:szCs w:val="21"/>
                      <w:lang w:bidi="ar"/>
                    </w:rPr>
                    <w:t>小时平均浓度的差值。当县（市、区）PM</w:t>
                  </w:r>
                  <w:r>
                    <w:rPr>
                      <w:rFonts w:cs="宋体"/>
                      <w:szCs w:val="21"/>
                      <w:vertAlign w:val="subscript"/>
                      <w:lang w:bidi="ar"/>
                    </w:rPr>
                    <w:t>10</w:t>
                  </w:r>
                  <w:r>
                    <w:rPr>
                      <w:rFonts w:cs="宋体"/>
                      <w:szCs w:val="21"/>
                      <w:lang w:bidi="ar"/>
                    </w:rPr>
                    <w:t>小时平均浓度值大于 150µg/m</w:t>
                  </w:r>
                  <w:r>
                    <w:rPr>
                      <w:rFonts w:cs="宋体"/>
                      <w:szCs w:val="21"/>
                      <w:vertAlign w:val="superscript"/>
                      <w:lang w:bidi="ar"/>
                    </w:rPr>
                    <w:t>3</w:t>
                  </w:r>
                  <w:r>
                    <w:rPr>
                      <w:rFonts w:cs="宋体"/>
                      <w:szCs w:val="21"/>
                      <w:lang w:bidi="ar"/>
                    </w:rPr>
                    <w:t>时，以 150µg/m</w:t>
                  </w:r>
                  <w:r>
                    <w:rPr>
                      <w:rFonts w:cs="宋体"/>
                      <w:szCs w:val="21"/>
                      <w:vertAlign w:val="superscript"/>
                      <w:lang w:bidi="ar"/>
                    </w:rPr>
                    <w:t>3</w:t>
                  </w:r>
                  <w:r>
                    <w:rPr>
                      <w:rFonts w:cs="宋体"/>
                      <w:szCs w:val="21"/>
                      <w:lang w:bidi="ar"/>
                    </w:rPr>
                    <w:t>计。</w:t>
                  </w:r>
                </w:p>
              </w:tc>
            </w:tr>
            <w:tr w14:paraId="0BA3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000" w:type="pct"/>
                  <w:gridSpan w:val="6"/>
                  <w:vAlign w:val="center"/>
                </w:tcPr>
                <w:p w14:paraId="61D7A675">
                  <w:pPr>
                    <w:spacing w:line="360" w:lineRule="exact"/>
                    <w:jc w:val="center"/>
                    <w:rPr>
                      <w:rFonts w:hint="eastAsia" w:eastAsia="宋体" w:cs="宋体"/>
                      <w:szCs w:val="21"/>
                      <w:lang w:val="en-US" w:eastAsia="zh-CN" w:bidi="ar"/>
                    </w:rPr>
                  </w:pPr>
                  <w:r>
                    <w:rPr>
                      <w:rFonts w:hint="eastAsia" w:cs="宋体"/>
                      <w:szCs w:val="21"/>
                      <w:lang w:val="en-US" w:eastAsia="zh-CN" w:bidi="ar"/>
                    </w:rPr>
                    <w:t>运行期</w:t>
                  </w:r>
                </w:p>
              </w:tc>
            </w:tr>
            <w:tr w14:paraId="0DE4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5" w:type="pct"/>
                  <w:vAlign w:val="center"/>
                </w:tcPr>
                <w:p w14:paraId="617157CA">
                  <w:pPr>
                    <w:spacing w:line="360" w:lineRule="exact"/>
                    <w:jc w:val="center"/>
                    <w:rPr>
                      <w:rFonts w:hint="default" w:eastAsia="宋体" w:cs="宋体"/>
                      <w:szCs w:val="21"/>
                      <w:lang w:val="en-US" w:eastAsia="zh-CN" w:bidi="ar"/>
                    </w:rPr>
                  </w:pPr>
                  <w:r>
                    <w:rPr>
                      <w:rFonts w:hint="eastAsia" w:cs="宋体"/>
                      <w:szCs w:val="21"/>
                      <w:lang w:val="en-US" w:eastAsia="zh-CN" w:bidi="ar"/>
                    </w:rPr>
                    <w:t>污染物</w:t>
                  </w:r>
                </w:p>
              </w:tc>
              <w:tc>
                <w:tcPr>
                  <w:tcW w:w="1248" w:type="pct"/>
                  <w:gridSpan w:val="2"/>
                  <w:vAlign w:val="center"/>
                </w:tcPr>
                <w:p w14:paraId="70ABC34F">
                  <w:pPr>
                    <w:spacing w:line="360" w:lineRule="exact"/>
                    <w:jc w:val="center"/>
                    <w:rPr>
                      <w:rFonts w:hint="eastAsia" w:eastAsia="宋体" w:cs="宋体"/>
                      <w:szCs w:val="21"/>
                      <w:lang w:val="en-US" w:eastAsia="zh-CN" w:bidi="ar"/>
                    </w:rPr>
                  </w:pPr>
                  <w:r>
                    <w:rPr>
                      <w:rFonts w:hint="eastAsia" w:cs="宋体"/>
                      <w:szCs w:val="21"/>
                      <w:lang w:val="en-US" w:eastAsia="zh-CN" w:bidi="ar"/>
                    </w:rPr>
                    <w:t>标准值</w:t>
                  </w:r>
                </w:p>
              </w:tc>
              <w:tc>
                <w:tcPr>
                  <w:tcW w:w="1179" w:type="pct"/>
                  <w:vAlign w:val="center"/>
                </w:tcPr>
                <w:p w14:paraId="1E9D1D32">
                  <w:pPr>
                    <w:spacing w:line="360" w:lineRule="exact"/>
                    <w:jc w:val="center"/>
                    <w:rPr>
                      <w:rFonts w:hint="eastAsia" w:eastAsia="宋体" w:cs="宋体"/>
                      <w:szCs w:val="21"/>
                      <w:lang w:val="en-US" w:eastAsia="zh-CN" w:bidi="ar"/>
                    </w:rPr>
                  </w:pPr>
                  <w:r>
                    <w:rPr>
                      <w:rFonts w:hint="eastAsia" w:cs="宋体"/>
                      <w:szCs w:val="21"/>
                      <w:lang w:val="en-US" w:eastAsia="zh-CN" w:bidi="ar"/>
                    </w:rPr>
                    <w:t>单位</w:t>
                  </w:r>
                </w:p>
              </w:tc>
              <w:tc>
                <w:tcPr>
                  <w:tcW w:w="1677" w:type="pct"/>
                  <w:gridSpan w:val="2"/>
                  <w:vAlign w:val="center"/>
                </w:tcPr>
                <w:p w14:paraId="3C3F4317">
                  <w:pPr>
                    <w:spacing w:line="360" w:lineRule="exact"/>
                    <w:jc w:val="center"/>
                    <w:rPr>
                      <w:rFonts w:hint="eastAsia" w:eastAsia="宋体" w:cs="宋体"/>
                      <w:szCs w:val="21"/>
                      <w:lang w:val="en-US" w:eastAsia="zh-CN" w:bidi="ar"/>
                    </w:rPr>
                  </w:pPr>
                  <w:r>
                    <w:rPr>
                      <w:rFonts w:hint="eastAsia" w:cs="宋体"/>
                      <w:szCs w:val="21"/>
                      <w:lang w:val="en-US" w:eastAsia="zh-CN" w:bidi="ar"/>
                    </w:rPr>
                    <w:t>执行标准</w:t>
                  </w:r>
                </w:p>
              </w:tc>
            </w:tr>
            <w:tr w14:paraId="77D7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5" w:type="pct"/>
                  <w:vAlign w:val="center"/>
                </w:tcPr>
                <w:p w14:paraId="7790F2F6">
                  <w:pPr>
                    <w:spacing w:line="360" w:lineRule="exact"/>
                    <w:jc w:val="center"/>
                    <w:rPr>
                      <w:rFonts w:hint="eastAsia" w:eastAsia="宋体" w:cs="宋体"/>
                      <w:szCs w:val="21"/>
                      <w:lang w:val="en-US" w:eastAsia="zh-CN" w:bidi="ar"/>
                    </w:rPr>
                  </w:pPr>
                  <w:r>
                    <w:rPr>
                      <w:rFonts w:hint="eastAsia" w:cs="宋体"/>
                      <w:szCs w:val="21"/>
                      <w:lang w:val="en-US" w:eastAsia="zh-CN" w:bidi="ar"/>
                    </w:rPr>
                    <w:t>硫化氢</w:t>
                  </w:r>
                </w:p>
              </w:tc>
              <w:tc>
                <w:tcPr>
                  <w:tcW w:w="1248" w:type="pct"/>
                  <w:gridSpan w:val="2"/>
                  <w:vAlign w:val="center"/>
                </w:tcPr>
                <w:p w14:paraId="10DEBDAE">
                  <w:pPr>
                    <w:spacing w:line="360" w:lineRule="exact"/>
                    <w:jc w:val="center"/>
                    <w:rPr>
                      <w:rFonts w:hint="default" w:eastAsia="宋体" w:cs="宋体"/>
                      <w:szCs w:val="21"/>
                      <w:lang w:val="en-US" w:eastAsia="zh-CN" w:bidi="ar"/>
                    </w:rPr>
                  </w:pPr>
                  <w:r>
                    <w:rPr>
                      <w:rFonts w:hint="eastAsia" w:cs="宋体"/>
                      <w:szCs w:val="21"/>
                      <w:lang w:val="en-US" w:eastAsia="zh-CN" w:bidi="ar"/>
                    </w:rPr>
                    <w:t>0.06</w:t>
                  </w:r>
                </w:p>
              </w:tc>
              <w:tc>
                <w:tcPr>
                  <w:tcW w:w="1179" w:type="pct"/>
                  <w:vAlign w:val="center"/>
                </w:tcPr>
                <w:p w14:paraId="53CF2EF7">
                  <w:pPr>
                    <w:spacing w:line="360" w:lineRule="exact"/>
                    <w:jc w:val="center"/>
                    <w:rPr>
                      <w:rFonts w:cs="宋体"/>
                      <w:szCs w:val="21"/>
                      <w:lang w:bidi="ar"/>
                    </w:rPr>
                  </w:pPr>
                  <w:r>
                    <w:rPr>
                      <w:rFonts w:ascii="Times New Roman" w:hAnsi="Times New Roman"/>
                      <w:bCs/>
                      <w:color w:val="000000"/>
                      <w:szCs w:val="21"/>
                    </w:rPr>
                    <w:t>mg/m</w:t>
                  </w:r>
                  <w:r>
                    <w:rPr>
                      <w:rFonts w:ascii="Times New Roman" w:hAnsi="Times New Roman"/>
                      <w:bCs/>
                      <w:color w:val="000000"/>
                      <w:szCs w:val="21"/>
                      <w:vertAlign w:val="superscript"/>
                    </w:rPr>
                    <w:t>3</w:t>
                  </w:r>
                </w:p>
              </w:tc>
              <w:tc>
                <w:tcPr>
                  <w:tcW w:w="1677" w:type="pct"/>
                  <w:gridSpan w:val="2"/>
                  <w:vMerge w:val="restart"/>
                  <w:vAlign w:val="center"/>
                </w:tcPr>
                <w:p w14:paraId="01B6D541">
                  <w:pPr>
                    <w:spacing w:line="360" w:lineRule="exact"/>
                    <w:jc w:val="center"/>
                    <w:rPr>
                      <w:rFonts w:cs="宋体"/>
                      <w:szCs w:val="21"/>
                      <w:lang w:bidi="ar"/>
                    </w:rPr>
                  </w:pPr>
                  <w:r>
                    <w:rPr>
                      <w:rFonts w:hint="eastAsia" w:ascii="Times New Roman" w:hAnsi="Times New Roman"/>
                      <w:bCs/>
                      <w:color w:val="000000"/>
                      <w:szCs w:val="21"/>
                    </w:rPr>
                    <w:t>《恶臭污染物排放标准》（GB14848-93）表</w:t>
                  </w:r>
                  <w:r>
                    <w:rPr>
                      <w:rFonts w:hint="eastAsia" w:ascii="Times New Roman" w:hAnsi="Times New Roman"/>
                      <w:bCs/>
                      <w:color w:val="000000"/>
                      <w:szCs w:val="21"/>
                      <w:lang w:val="en-US" w:eastAsia="zh-CN"/>
                    </w:rPr>
                    <w:t>1</w:t>
                  </w:r>
                  <w:r>
                    <w:rPr>
                      <w:rFonts w:hint="eastAsia" w:ascii="Times New Roman" w:hAnsi="Times New Roman"/>
                      <w:bCs/>
                      <w:color w:val="000000"/>
                      <w:szCs w:val="21"/>
                    </w:rPr>
                    <w:t>标准限值要求</w:t>
                  </w:r>
                </w:p>
              </w:tc>
            </w:tr>
            <w:tr w14:paraId="679E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5" w:type="pct"/>
                  <w:vAlign w:val="center"/>
                </w:tcPr>
                <w:p w14:paraId="703FF229">
                  <w:pPr>
                    <w:spacing w:line="360" w:lineRule="exact"/>
                    <w:jc w:val="center"/>
                    <w:rPr>
                      <w:rFonts w:hint="eastAsia" w:eastAsia="宋体" w:cs="宋体"/>
                      <w:szCs w:val="21"/>
                      <w:lang w:val="en-US" w:eastAsia="zh-CN" w:bidi="ar"/>
                    </w:rPr>
                  </w:pPr>
                  <w:r>
                    <w:rPr>
                      <w:rFonts w:hint="eastAsia" w:cs="宋体"/>
                      <w:szCs w:val="21"/>
                      <w:lang w:val="en-US" w:eastAsia="zh-CN" w:bidi="ar"/>
                    </w:rPr>
                    <w:t>氨</w:t>
                  </w:r>
                </w:p>
              </w:tc>
              <w:tc>
                <w:tcPr>
                  <w:tcW w:w="1248" w:type="pct"/>
                  <w:gridSpan w:val="2"/>
                  <w:vAlign w:val="center"/>
                </w:tcPr>
                <w:p w14:paraId="3ACC8771">
                  <w:pPr>
                    <w:spacing w:line="360" w:lineRule="exact"/>
                    <w:jc w:val="center"/>
                    <w:rPr>
                      <w:rFonts w:hint="default" w:eastAsia="宋体" w:cs="宋体"/>
                      <w:szCs w:val="21"/>
                      <w:lang w:val="en-US" w:eastAsia="zh-CN" w:bidi="ar"/>
                    </w:rPr>
                  </w:pPr>
                  <w:r>
                    <w:rPr>
                      <w:rFonts w:hint="eastAsia" w:cs="宋体"/>
                      <w:szCs w:val="21"/>
                      <w:lang w:val="en-US" w:eastAsia="zh-CN" w:bidi="ar"/>
                    </w:rPr>
                    <w:t>1.5</w:t>
                  </w:r>
                </w:p>
              </w:tc>
              <w:tc>
                <w:tcPr>
                  <w:tcW w:w="1179" w:type="pct"/>
                  <w:vAlign w:val="center"/>
                </w:tcPr>
                <w:p w14:paraId="763EB936">
                  <w:pPr>
                    <w:spacing w:line="360" w:lineRule="exact"/>
                    <w:jc w:val="center"/>
                    <w:rPr>
                      <w:rFonts w:cs="宋体"/>
                      <w:szCs w:val="21"/>
                      <w:lang w:bidi="ar"/>
                    </w:rPr>
                  </w:pPr>
                  <w:r>
                    <w:rPr>
                      <w:rFonts w:ascii="Times New Roman" w:hAnsi="Times New Roman"/>
                      <w:bCs/>
                      <w:color w:val="000000"/>
                      <w:szCs w:val="21"/>
                    </w:rPr>
                    <w:t>mg/m</w:t>
                  </w:r>
                  <w:r>
                    <w:rPr>
                      <w:rFonts w:ascii="Times New Roman" w:hAnsi="Times New Roman"/>
                      <w:bCs/>
                      <w:color w:val="000000"/>
                      <w:szCs w:val="21"/>
                      <w:vertAlign w:val="superscript"/>
                    </w:rPr>
                    <w:t>3</w:t>
                  </w:r>
                </w:p>
              </w:tc>
              <w:tc>
                <w:tcPr>
                  <w:tcW w:w="1677" w:type="pct"/>
                  <w:gridSpan w:val="2"/>
                  <w:vMerge w:val="continue"/>
                  <w:vAlign w:val="center"/>
                </w:tcPr>
                <w:p w14:paraId="2C7933C1">
                  <w:pPr>
                    <w:spacing w:line="360" w:lineRule="exact"/>
                    <w:jc w:val="center"/>
                    <w:rPr>
                      <w:rFonts w:cs="宋体"/>
                      <w:szCs w:val="21"/>
                      <w:lang w:bidi="ar"/>
                    </w:rPr>
                  </w:pPr>
                </w:p>
              </w:tc>
            </w:tr>
            <w:tr w14:paraId="76E2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5" w:type="pct"/>
                  <w:vAlign w:val="center"/>
                </w:tcPr>
                <w:p w14:paraId="31346589">
                  <w:pPr>
                    <w:spacing w:line="360" w:lineRule="exact"/>
                    <w:jc w:val="center"/>
                    <w:rPr>
                      <w:rFonts w:hint="default" w:eastAsia="宋体" w:cs="宋体"/>
                      <w:szCs w:val="21"/>
                      <w:lang w:val="en-US" w:eastAsia="zh-CN" w:bidi="ar"/>
                    </w:rPr>
                  </w:pPr>
                  <w:r>
                    <w:rPr>
                      <w:rFonts w:hint="eastAsia" w:cs="宋体"/>
                      <w:szCs w:val="21"/>
                      <w:lang w:val="en-US" w:eastAsia="zh-CN" w:bidi="ar"/>
                    </w:rPr>
                    <w:t>臭气浓度</w:t>
                  </w:r>
                </w:p>
              </w:tc>
              <w:tc>
                <w:tcPr>
                  <w:tcW w:w="1248" w:type="pct"/>
                  <w:gridSpan w:val="2"/>
                  <w:vAlign w:val="center"/>
                </w:tcPr>
                <w:p w14:paraId="64A1ACDD">
                  <w:pPr>
                    <w:spacing w:line="360" w:lineRule="exact"/>
                    <w:jc w:val="center"/>
                    <w:rPr>
                      <w:rFonts w:hint="default" w:eastAsia="宋体" w:cs="宋体"/>
                      <w:szCs w:val="21"/>
                      <w:lang w:val="en-US" w:eastAsia="zh-CN" w:bidi="ar"/>
                    </w:rPr>
                  </w:pPr>
                  <w:r>
                    <w:rPr>
                      <w:rFonts w:hint="eastAsia" w:cs="宋体"/>
                      <w:szCs w:val="21"/>
                      <w:lang w:val="en-US" w:eastAsia="zh-CN" w:bidi="ar"/>
                    </w:rPr>
                    <w:t>20</w:t>
                  </w:r>
                </w:p>
              </w:tc>
              <w:tc>
                <w:tcPr>
                  <w:tcW w:w="1179" w:type="pct"/>
                  <w:vAlign w:val="center"/>
                </w:tcPr>
                <w:p w14:paraId="0FD000A8">
                  <w:pPr>
                    <w:spacing w:line="360" w:lineRule="exact"/>
                    <w:jc w:val="center"/>
                    <w:rPr>
                      <w:rFonts w:hint="eastAsia" w:eastAsia="宋体" w:cs="宋体"/>
                      <w:szCs w:val="21"/>
                      <w:lang w:val="en-US" w:eastAsia="zh-CN" w:bidi="ar"/>
                    </w:rPr>
                  </w:pPr>
                  <w:r>
                    <w:rPr>
                      <w:rFonts w:hint="eastAsia" w:cs="宋体"/>
                      <w:szCs w:val="21"/>
                      <w:lang w:val="en-US" w:eastAsia="zh-CN" w:bidi="ar"/>
                    </w:rPr>
                    <w:t>无量纲</w:t>
                  </w:r>
                </w:p>
              </w:tc>
              <w:tc>
                <w:tcPr>
                  <w:tcW w:w="1677" w:type="pct"/>
                  <w:gridSpan w:val="2"/>
                  <w:vMerge w:val="continue"/>
                  <w:vAlign w:val="center"/>
                </w:tcPr>
                <w:p w14:paraId="037A15E2">
                  <w:pPr>
                    <w:spacing w:line="360" w:lineRule="exact"/>
                    <w:jc w:val="center"/>
                    <w:rPr>
                      <w:rFonts w:cs="宋体"/>
                      <w:szCs w:val="21"/>
                      <w:lang w:bidi="ar"/>
                    </w:rPr>
                  </w:pPr>
                </w:p>
              </w:tc>
            </w:tr>
          </w:tbl>
          <w:p w14:paraId="08CE9E7F">
            <w:pPr>
              <w:kinsoku w:val="0"/>
              <w:overflowPunct w:val="0"/>
              <w:autoSpaceDE w:val="0"/>
              <w:autoSpaceDN w:val="0"/>
              <w:adjustRightInd w:val="0"/>
              <w:snapToGrid w:val="0"/>
              <w:spacing w:line="440" w:lineRule="exact"/>
              <w:ind w:firstLine="482" w:firstLineChars="200"/>
              <w:rPr>
                <w:b/>
                <w:bCs/>
                <w:kern w:val="0"/>
                <w:sz w:val="24"/>
                <w:szCs w:val="20"/>
              </w:rPr>
            </w:pPr>
            <w:r>
              <w:rPr>
                <w:rFonts w:hint="eastAsia"/>
                <w:b/>
                <w:bCs/>
                <w:kern w:val="0"/>
                <w:sz w:val="24"/>
                <w:szCs w:val="20"/>
              </w:rPr>
              <w:t>2、废水</w:t>
            </w:r>
          </w:p>
          <w:p w14:paraId="1CB09394">
            <w:pPr>
              <w:kinsoku w:val="0"/>
              <w:overflowPunct w:val="0"/>
              <w:autoSpaceDE w:val="0"/>
              <w:autoSpaceDN w:val="0"/>
              <w:adjustRightInd w:val="0"/>
              <w:snapToGrid w:val="0"/>
              <w:spacing w:line="440" w:lineRule="exact"/>
              <w:ind w:firstLine="480" w:firstLineChars="200"/>
              <w:rPr>
                <w:kern w:val="0"/>
                <w:sz w:val="24"/>
                <w:szCs w:val="20"/>
              </w:rPr>
            </w:pPr>
            <w:r>
              <w:rPr>
                <w:kern w:val="0"/>
                <w:sz w:val="24"/>
                <w:szCs w:val="20"/>
              </w:rPr>
              <w:t>施工期：车辆冲洗废水经沉淀池处理后回用于施工降尘。本项目</w:t>
            </w:r>
            <w:r>
              <w:rPr>
                <w:rFonts w:hint="eastAsia"/>
                <w:kern w:val="0"/>
                <w:sz w:val="24"/>
                <w:szCs w:val="20"/>
              </w:rPr>
              <w:t>施工人员生活污水全部排入临时防渗旱厕，定期清掏，不外排</w:t>
            </w:r>
            <w:r>
              <w:rPr>
                <w:kern w:val="0"/>
                <w:sz w:val="24"/>
                <w:szCs w:val="20"/>
              </w:rPr>
              <w:t>。</w:t>
            </w:r>
          </w:p>
          <w:p w14:paraId="0C1A9030">
            <w:pPr>
              <w:kinsoku w:val="0"/>
              <w:overflowPunct w:val="0"/>
              <w:autoSpaceDE w:val="0"/>
              <w:autoSpaceDN w:val="0"/>
              <w:adjustRightInd w:val="0"/>
              <w:snapToGrid w:val="0"/>
              <w:spacing w:line="440" w:lineRule="exact"/>
              <w:ind w:firstLine="480" w:firstLineChars="200"/>
              <w:rPr>
                <w:kern w:val="0"/>
                <w:sz w:val="24"/>
                <w:szCs w:val="20"/>
              </w:rPr>
            </w:pPr>
            <w:r>
              <w:rPr>
                <w:kern w:val="0"/>
                <w:sz w:val="24"/>
                <w:szCs w:val="20"/>
              </w:rPr>
              <w:t>运营期：光伏组件清洗水</w:t>
            </w:r>
            <w:r>
              <w:rPr>
                <w:rFonts w:hint="eastAsia"/>
                <w:kern w:val="0"/>
                <w:sz w:val="24"/>
                <w:szCs w:val="20"/>
              </w:rPr>
              <w:t>用于灌溉</w:t>
            </w:r>
            <w:r>
              <w:rPr>
                <w:rFonts w:hint="eastAsia"/>
                <w:kern w:val="0"/>
                <w:sz w:val="24"/>
                <w:szCs w:val="20"/>
                <w:lang w:val="en-US" w:eastAsia="zh-CN"/>
              </w:rPr>
              <w:t>地面</w:t>
            </w:r>
            <w:r>
              <w:rPr>
                <w:kern w:val="0"/>
                <w:sz w:val="24"/>
                <w:szCs w:val="20"/>
              </w:rPr>
              <w:t>，不外排；工作人员产生的生活污水</w:t>
            </w:r>
            <w:r>
              <w:rPr>
                <w:rFonts w:hint="eastAsia"/>
                <w:kern w:val="0"/>
                <w:sz w:val="24"/>
                <w:szCs w:val="20"/>
              </w:rPr>
              <w:t>经化粪池初步处理后进入生活污水一体化处理设施，处理后合格水用于站区</w:t>
            </w:r>
            <w:r>
              <w:rPr>
                <w:rFonts w:hint="eastAsia"/>
                <w:kern w:val="0"/>
                <w:sz w:val="24"/>
                <w:szCs w:val="20"/>
                <w:lang w:val="en-US" w:eastAsia="zh-CN"/>
              </w:rPr>
              <w:t>道路抑尘</w:t>
            </w:r>
            <w:r>
              <w:rPr>
                <w:kern w:val="0"/>
                <w:sz w:val="24"/>
                <w:szCs w:val="20"/>
              </w:rPr>
              <w:t>。处理后的废水达到《城市污水再生利用 城市杂用水水质》（GB/T18920-2020）表1城市</w:t>
            </w:r>
            <w:r>
              <w:rPr>
                <w:rFonts w:hint="eastAsia"/>
                <w:kern w:val="0"/>
                <w:sz w:val="24"/>
                <w:szCs w:val="20"/>
                <w:lang w:val="en-US" w:eastAsia="zh-CN"/>
              </w:rPr>
              <w:t>道路清扫</w:t>
            </w:r>
            <w:r>
              <w:rPr>
                <w:kern w:val="0"/>
                <w:sz w:val="24"/>
                <w:szCs w:val="20"/>
              </w:rPr>
              <w:t>水质标准。废水污染物排放标准见下表3-</w:t>
            </w:r>
            <w:r>
              <w:rPr>
                <w:rFonts w:hint="eastAsia"/>
                <w:kern w:val="0"/>
                <w:sz w:val="24"/>
                <w:szCs w:val="20"/>
                <w:lang w:val="en-US" w:eastAsia="zh-CN"/>
              </w:rPr>
              <w:t>9</w:t>
            </w:r>
            <w:r>
              <w:rPr>
                <w:kern w:val="0"/>
                <w:sz w:val="24"/>
                <w:szCs w:val="20"/>
              </w:rPr>
              <w:t>。</w:t>
            </w:r>
          </w:p>
          <w:p w14:paraId="63462E97">
            <w:pPr>
              <w:kinsoku w:val="0"/>
              <w:overflowPunct w:val="0"/>
              <w:autoSpaceDE w:val="0"/>
              <w:autoSpaceDN w:val="0"/>
              <w:adjustRightInd w:val="0"/>
              <w:snapToGrid w:val="0"/>
              <w:spacing w:line="440" w:lineRule="exact"/>
              <w:ind w:firstLine="482" w:firstLineChars="200"/>
              <w:rPr>
                <w:b/>
                <w:bCs/>
                <w:kern w:val="0"/>
                <w:sz w:val="24"/>
                <w:szCs w:val="20"/>
              </w:rPr>
            </w:pPr>
            <w:r>
              <w:rPr>
                <w:b/>
                <w:bCs/>
                <w:kern w:val="0"/>
                <w:sz w:val="24"/>
                <w:szCs w:val="20"/>
              </w:rPr>
              <w:t>表3-</w:t>
            </w:r>
            <w:r>
              <w:rPr>
                <w:rFonts w:hint="eastAsia"/>
                <w:b/>
                <w:bCs/>
                <w:kern w:val="0"/>
                <w:sz w:val="24"/>
                <w:szCs w:val="20"/>
                <w:lang w:val="en-US" w:eastAsia="zh-CN"/>
              </w:rPr>
              <w:t>9</w:t>
            </w:r>
            <w:r>
              <w:rPr>
                <w:rFonts w:hint="eastAsia"/>
                <w:b/>
                <w:bCs/>
                <w:kern w:val="0"/>
                <w:sz w:val="24"/>
                <w:szCs w:val="20"/>
              </w:rPr>
              <w:t xml:space="preserve">    </w:t>
            </w:r>
            <w:r>
              <w:rPr>
                <w:b/>
                <w:bCs/>
                <w:kern w:val="0"/>
                <w:sz w:val="24"/>
                <w:szCs w:val="20"/>
              </w:rPr>
              <w:t>本项目废水污染物排放标准一览表</w:t>
            </w: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056"/>
              <w:gridCol w:w="2162"/>
              <w:gridCol w:w="2963"/>
            </w:tblGrid>
            <w:tr w14:paraId="1A8D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Align w:val="center"/>
                </w:tcPr>
                <w:p w14:paraId="5285FC25">
                  <w:pPr>
                    <w:spacing w:line="360" w:lineRule="exact"/>
                    <w:jc w:val="center"/>
                    <w:rPr>
                      <w:rFonts w:cs="宋体"/>
                      <w:szCs w:val="21"/>
                      <w:lang w:bidi="ar"/>
                    </w:rPr>
                  </w:pPr>
                  <w:r>
                    <w:rPr>
                      <w:rFonts w:cs="宋体"/>
                      <w:szCs w:val="21"/>
                      <w:lang w:bidi="ar"/>
                    </w:rPr>
                    <w:t>序号</w:t>
                  </w:r>
                </w:p>
              </w:tc>
              <w:tc>
                <w:tcPr>
                  <w:tcW w:w="1309" w:type="pct"/>
                  <w:vAlign w:val="center"/>
                </w:tcPr>
                <w:p w14:paraId="70C661DF">
                  <w:pPr>
                    <w:spacing w:line="360" w:lineRule="exact"/>
                    <w:jc w:val="center"/>
                    <w:rPr>
                      <w:rFonts w:cs="宋体"/>
                      <w:szCs w:val="21"/>
                      <w:lang w:bidi="ar"/>
                    </w:rPr>
                  </w:pPr>
                  <w:r>
                    <w:rPr>
                      <w:rFonts w:hint="eastAsia" w:cs="宋体"/>
                      <w:szCs w:val="21"/>
                      <w:lang w:bidi="ar"/>
                    </w:rPr>
                    <w:t>污染物</w:t>
                  </w:r>
                </w:p>
              </w:tc>
              <w:tc>
                <w:tcPr>
                  <w:tcW w:w="1376" w:type="pct"/>
                  <w:vAlign w:val="center"/>
                </w:tcPr>
                <w:p w14:paraId="723B6412">
                  <w:pPr>
                    <w:spacing w:line="360" w:lineRule="exact"/>
                    <w:jc w:val="center"/>
                    <w:rPr>
                      <w:rFonts w:cs="宋体"/>
                      <w:szCs w:val="21"/>
                      <w:lang w:bidi="ar"/>
                    </w:rPr>
                  </w:pPr>
                  <w:r>
                    <w:rPr>
                      <w:rFonts w:hint="eastAsia" w:cs="宋体"/>
                      <w:szCs w:val="21"/>
                      <w:lang w:bidi="ar"/>
                    </w:rPr>
                    <w:t>处理标准</w:t>
                  </w:r>
                </w:p>
              </w:tc>
              <w:tc>
                <w:tcPr>
                  <w:tcW w:w="1886" w:type="pct"/>
                  <w:vAlign w:val="center"/>
                </w:tcPr>
                <w:p w14:paraId="71ADFE1D">
                  <w:pPr>
                    <w:spacing w:line="360" w:lineRule="exact"/>
                    <w:jc w:val="center"/>
                    <w:rPr>
                      <w:rFonts w:cs="宋体"/>
                      <w:szCs w:val="21"/>
                      <w:lang w:bidi="ar"/>
                    </w:rPr>
                  </w:pPr>
                  <w:r>
                    <w:rPr>
                      <w:rFonts w:hint="eastAsia" w:cs="宋体"/>
                      <w:szCs w:val="21"/>
                      <w:lang w:bidi="ar"/>
                    </w:rPr>
                    <w:t>标准来源</w:t>
                  </w:r>
                </w:p>
              </w:tc>
            </w:tr>
            <w:tr w14:paraId="0304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7" w:type="pct"/>
                  <w:vAlign w:val="center"/>
                </w:tcPr>
                <w:p w14:paraId="40D83F2F">
                  <w:pPr>
                    <w:spacing w:line="360" w:lineRule="exact"/>
                    <w:jc w:val="center"/>
                    <w:rPr>
                      <w:rFonts w:cs="宋体"/>
                      <w:szCs w:val="21"/>
                      <w:lang w:bidi="ar"/>
                    </w:rPr>
                  </w:pPr>
                  <w:r>
                    <w:rPr>
                      <w:rFonts w:hint="eastAsia" w:cs="宋体"/>
                      <w:szCs w:val="21"/>
                      <w:lang w:bidi="ar"/>
                    </w:rPr>
                    <w:t>1</w:t>
                  </w:r>
                </w:p>
              </w:tc>
              <w:tc>
                <w:tcPr>
                  <w:tcW w:w="1309" w:type="pct"/>
                  <w:vAlign w:val="center"/>
                </w:tcPr>
                <w:p w14:paraId="2FFF18C3">
                  <w:pPr>
                    <w:spacing w:line="360" w:lineRule="exact"/>
                    <w:jc w:val="center"/>
                    <w:rPr>
                      <w:rFonts w:cs="宋体"/>
                      <w:szCs w:val="21"/>
                      <w:lang w:bidi="ar"/>
                    </w:rPr>
                  </w:pPr>
                  <w:r>
                    <w:rPr>
                      <w:rFonts w:cs="宋体"/>
                      <w:szCs w:val="21"/>
                      <w:lang w:bidi="ar"/>
                    </w:rPr>
                    <w:t>pH</w:t>
                  </w:r>
                </w:p>
              </w:tc>
              <w:tc>
                <w:tcPr>
                  <w:tcW w:w="1376" w:type="pct"/>
                  <w:vAlign w:val="center"/>
                </w:tcPr>
                <w:p w14:paraId="1CA1D98B">
                  <w:pPr>
                    <w:spacing w:line="360" w:lineRule="exact"/>
                    <w:jc w:val="center"/>
                    <w:rPr>
                      <w:rFonts w:cs="宋体"/>
                      <w:szCs w:val="21"/>
                      <w:lang w:bidi="ar"/>
                    </w:rPr>
                  </w:pPr>
                  <w:r>
                    <w:rPr>
                      <w:rFonts w:cs="宋体"/>
                      <w:szCs w:val="21"/>
                      <w:lang w:bidi="ar"/>
                    </w:rPr>
                    <w:t>6~9（无量纲）</w:t>
                  </w:r>
                </w:p>
              </w:tc>
              <w:tc>
                <w:tcPr>
                  <w:tcW w:w="1886" w:type="pct"/>
                  <w:vMerge w:val="restart"/>
                  <w:vAlign w:val="center"/>
                </w:tcPr>
                <w:p w14:paraId="5826CAB1">
                  <w:pPr>
                    <w:spacing w:line="360" w:lineRule="exact"/>
                    <w:jc w:val="center"/>
                    <w:rPr>
                      <w:rFonts w:cs="宋体"/>
                      <w:szCs w:val="21"/>
                      <w:lang w:bidi="ar"/>
                    </w:rPr>
                  </w:pPr>
                  <w:r>
                    <w:rPr>
                      <w:rFonts w:cs="宋体"/>
                      <w:szCs w:val="21"/>
                      <w:lang w:bidi="ar"/>
                    </w:rPr>
                    <w:t>《城市污水再生利用城市杂用水水质》（GB/T18920-2020）道路清扫用水标准</w:t>
                  </w:r>
                </w:p>
              </w:tc>
            </w:tr>
            <w:tr w14:paraId="60B9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427" w:type="pct"/>
                  <w:vAlign w:val="center"/>
                </w:tcPr>
                <w:p w14:paraId="7D243BFC">
                  <w:pPr>
                    <w:spacing w:line="360" w:lineRule="exact"/>
                    <w:jc w:val="center"/>
                    <w:rPr>
                      <w:rFonts w:cs="宋体"/>
                      <w:szCs w:val="21"/>
                      <w:lang w:bidi="ar"/>
                    </w:rPr>
                  </w:pPr>
                  <w:r>
                    <w:rPr>
                      <w:rFonts w:hint="eastAsia" w:cs="宋体"/>
                      <w:szCs w:val="21"/>
                      <w:lang w:bidi="ar"/>
                    </w:rPr>
                    <w:t>2</w:t>
                  </w:r>
                </w:p>
              </w:tc>
              <w:tc>
                <w:tcPr>
                  <w:tcW w:w="1309" w:type="pct"/>
                  <w:vAlign w:val="center"/>
                </w:tcPr>
                <w:p w14:paraId="1BE0986F">
                  <w:pPr>
                    <w:spacing w:line="360" w:lineRule="exact"/>
                    <w:jc w:val="center"/>
                    <w:rPr>
                      <w:rFonts w:cs="宋体"/>
                      <w:szCs w:val="21"/>
                      <w:lang w:bidi="ar"/>
                    </w:rPr>
                  </w:pPr>
                  <w:r>
                    <w:rPr>
                      <w:rFonts w:cs="宋体"/>
                      <w:szCs w:val="21"/>
                      <w:lang w:bidi="ar"/>
                    </w:rPr>
                    <w:t>BOD</w:t>
                  </w:r>
                  <w:r>
                    <w:rPr>
                      <w:rFonts w:cs="宋体"/>
                      <w:szCs w:val="21"/>
                      <w:vertAlign w:val="subscript"/>
                      <w:lang w:bidi="ar"/>
                    </w:rPr>
                    <w:t>5</w:t>
                  </w:r>
                </w:p>
              </w:tc>
              <w:tc>
                <w:tcPr>
                  <w:tcW w:w="1376" w:type="pct"/>
                  <w:vAlign w:val="center"/>
                </w:tcPr>
                <w:p w14:paraId="53A20DB2">
                  <w:pPr>
                    <w:spacing w:line="360" w:lineRule="exact"/>
                    <w:jc w:val="center"/>
                    <w:rPr>
                      <w:rFonts w:cs="宋体"/>
                      <w:szCs w:val="21"/>
                      <w:lang w:bidi="ar"/>
                    </w:rPr>
                  </w:pPr>
                  <w:r>
                    <w:rPr>
                      <w:rFonts w:cs="宋体"/>
                      <w:szCs w:val="21"/>
                      <w:lang w:bidi="ar"/>
                    </w:rPr>
                    <w:t>10mg/L</w:t>
                  </w:r>
                </w:p>
              </w:tc>
              <w:tc>
                <w:tcPr>
                  <w:tcW w:w="1886" w:type="pct"/>
                  <w:vMerge w:val="continue"/>
                  <w:vAlign w:val="center"/>
                </w:tcPr>
                <w:p w14:paraId="014FC2EC">
                  <w:pPr>
                    <w:kinsoku w:val="0"/>
                    <w:overflowPunct w:val="0"/>
                    <w:autoSpaceDE w:val="0"/>
                    <w:autoSpaceDN w:val="0"/>
                    <w:adjustRightInd w:val="0"/>
                    <w:snapToGrid w:val="0"/>
                    <w:spacing w:line="360" w:lineRule="exact"/>
                    <w:jc w:val="center"/>
                    <w:rPr>
                      <w:b/>
                      <w:bCs/>
                      <w:kern w:val="0"/>
                      <w:sz w:val="24"/>
                      <w:szCs w:val="20"/>
                    </w:rPr>
                  </w:pPr>
                </w:p>
              </w:tc>
            </w:tr>
            <w:tr w14:paraId="3C25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7" w:type="pct"/>
                  <w:vAlign w:val="center"/>
                </w:tcPr>
                <w:p w14:paraId="5D52FDEB">
                  <w:pPr>
                    <w:spacing w:line="360" w:lineRule="exact"/>
                    <w:jc w:val="center"/>
                    <w:rPr>
                      <w:rFonts w:cs="宋体"/>
                      <w:szCs w:val="21"/>
                      <w:lang w:bidi="ar"/>
                    </w:rPr>
                  </w:pPr>
                  <w:r>
                    <w:rPr>
                      <w:rFonts w:hint="eastAsia" w:cs="宋体"/>
                      <w:szCs w:val="21"/>
                      <w:lang w:bidi="ar"/>
                    </w:rPr>
                    <w:t>3</w:t>
                  </w:r>
                </w:p>
              </w:tc>
              <w:tc>
                <w:tcPr>
                  <w:tcW w:w="1309" w:type="pct"/>
                  <w:vAlign w:val="center"/>
                </w:tcPr>
                <w:p w14:paraId="056C046C">
                  <w:pPr>
                    <w:spacing w:line="360" w:lineRule="exact"/>
                    <w:jc w:val="center"/>
                    <w:rPr>
                      <w:rFonts w:cs="宋体"/>
                      <w:szCs w:val="21"/>
                      <w:lang w:bidi="ar"/>
                    </w:rPr>
                  </w:pPr>
                  <w:r>
                    <w:rPr>
                      <w:rFonts w:hint="eastAsia" w:cs="宋体"/>
                      <w:szCs w:val="21"/>
                      <w:lang w:bidi="ar"/>
                    </w:rPr>
                    <w:t>氨氮</w:t>
                  </w:r>
                </w:p>
              </w:tc>
              <w:tc>
                <w:tcPr>
                  <w:tcW w:w="1376" w:type="pct"/>
                  <w:vAlign w:val="center"/>
                </w:tcPr>
                <w:p w14:paraId="2BE6A9C7">
                  <w:pPr>
                    <w:spacing w:line="360" w:lineRule="exact"/>
                    <w:jc w:val="center"/>
                    <w:rPr>
                      <w:rFonts w:cs="宋体"/>
                      <w:szCs w:val="21"/>
                      <w:lang w:bidi="ar"/>
                    </w:rPr>
                  </w:pPr>
                  <w:r>
                    <w:rPr>
                      <w:rFonts w:cs="宋体"/>
                      <w:szCs w:val="21"/>
                      <w:lang w:bidi="ar"/>
                    </w:rPr>
                    <w:t>8mg/L</w:t>
                  </w:r>
                </w:p>
              </w:tc>
              <w:tc>
                <w:tcPr>
                  <w:tcW w:w="1886" w:type="pct"/>
                  <w:vMerge w:val="continue"/>
                  <w:vAlign w:val="center"/>
                </w:tcPr>
                <w:p w14:paraId="25B063B0">
                  <w:pPr>
                    <w:kinsoku w:val="0"/>
                    <w:overflowPunct w:val="0"/>
                    <w:autoSpaceDE w:val="0"/>
                    <w:autoSpaceDN w:val="0"/>
                    <w:adjustRightInd w:val="0"/>
                    <w:snapToGrid w:val="0"/>
                    <w:spacing w:line="360" w:lineRule="exact"/>
                    <w:jc w:val="center"/>
                    <w:rPr>
                      <w:b/>
                      <w:bCs/>
                      <w:kern w:val="0"/>
                      <w:sz w:val="24"/>
                      <w:szCs w:val="20"/>
                    </w:rPr>
                  </w:pPr>
                </w:p>
              </w:tc>
            </w:tr>
            <w:tr w14:paraId="275C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427" w:type="pct"/>
                  <w:vAlign w:val="center"/>
                </w:tcPr>
                <w:p w14:paraId="47329C6B">
                  <w:pPr>
                    <w:spacing w:line="360" w:lineRule="exact"/>
                    <w:jc w:val="center"/>
                    <w:rPr>
                      <w:rFonts w:cs="宋体"/>
                      <w:szCs w:val="21"/>
                      <w:lang w:bidi="ar"/>
                    </w:rPr>
                  </w:pPr>
                  <w:r>
                    <w:rPr>
                      <w:rFonts w:hint="eastAsia" w:cs="宋体"/>
                      <w:szCs w:val="21"/>
                      <w:lang w:bidi="ar"/>
                    </w:rPr>
                    <w:t>4</w:t>
                  </w:r>
                </w:p>
              </w:tc>
              <w:tc>
                <w:tcPr>
                  <w:tcW w:w="1309" w:type="pct"/>
                  <w:vAlign w:val="center"/>
                </w:tcPr>
                <w:p w14:paraId="28077DAB">
                  <w:pPr>
                    <w:spacing w:line="360" w:lineRule="exact"/>
                    <w:jc w:val="center"/>
                    <w:rPr>
                      <w:rFonts w:cs="宋体"/>
                      <w:szCs w:val="21"/>
                      <w:lang w:bidi="ar"/>
                    </w:rPr>
                  </w:pPr>
                  <w:r>
                    <w:rPr>
                      <w:rFonts w:hint="eastAsia" w:cs="宋体"/>
                      <w:szCs w:val="21"/>
                      <w:lang w:bidi="ar"/>
                    </w:rPr>
                    <w:t>色度</w:t>
                  </w:r>
                </w:p>
              </w:tc>
              <w:tc>
                <w:tcPr>
                  <w:tcW w:w="1376" w:type="pct"/>
                  <w:vAlign w:val="center"/>
                </w:tcPr>
                <w:p w14:paraId="4162A676">
                  <w:pPr>
                    <w:spacing w:line="360" w:lineRule="exact"/>
                    <w:jc w:val="center"/>
                    <w:rPr>
                      <w:rFonts w:cs="宋体"/>
                      <w:szCs w:val="21"/>
                      <w:lang w:bidi="ar"/>
                    </w:rPr>
                  </w:pPr>
                  <w:r>
                    <w:rPr>
                      <w:rFonts w:hint="eastAsia" w:cs="宋体"/>
                      <w:szCs w:val="21"/>
                      <w:lang w:bidi="ar"/>
                    </w:rPr>
                    <w:t>30度</w:t>
                  </w:r>
                </w:p>
              </w:tc>
              <w:tc>
                <w:tcPr>
                  <w:tcW w:w="1886" w:type="pct"/>
                  <w:vMerge w:val="continue"/>
                  <w:vAlign w:val="center"/>
                </w:tcPr>
                <w:p w14:paraId="5D9BB514">
                  <w:pPr>
                    <w:kinsoku w:val="0"/>
                    <w:overflowPunct w:val="0"/>
                    <w:autoSpaceDE w:val="0"/>
                    <w:autoSpaceDN w:val="0"/>
                    <w:adjustRightInd w:val="0"/>
                    <w:snapToGrid w:val="0"/>
                    <w:spacing w:line="360" w:lineRule="exact"/>
                    <w:jc w:val="center"/>
                    <w:rPr>
                      <w:b/>
                      <w:bCs/>
                      <w:kern w:val="0"/>
                      <w:sz w:val="24"/>
                      <w:szCs w:val="20"/>
                    </w:rPr>
                  </w:pPr>
                </w:p>
              </w:tc>
            </w:tr>
            <w:tr w14:paraId="3D68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779F84AE">
                  <w:pPr>
                    <w:spacing w:line="360" w:lineRule="exact"/>
                    <w:jc w:val="center"/>
                    <w:rPr>
                      <w:rFonts w:cs="宋体"/>
                      <w:szCs w:val="21"/>
                      <w:lang w:bidi="ar"/>
                    </w:rPr>
                  </w:pPr>
                  <w:r>
                    <w:rPr>
                      <w:rFonts w:hint="eastAsia" w:cs="宋体"/>
                      <w:szCs w:val="21"/>
                      <w:lang w:bidi="ar"/>
                    </w:rPr>
                    <w:t>5</w:t>
                  </w:r>
                </w:p>
              </w:tc>
              <w:tc>
                <w:tcPr>
                  <w:tcW w:w="1309" w:type="pct"/>
                  <w:vAlign w:val="center"/>
                </w:tcPr>
                <w:p w14:paraId="69A820AA">
                  <w:pPr>
                    <w:spacing w:line="360" w:lineRule="exact"/>
                    <w:jc w:val="center"/>
                    <w:rPr>
                      <w:rFonts w:cs="宋体"/>
                      <w:szCs w:val="21"/>
                      <w:lang w:bidi="ar"/>
                    </w:rPr>
                  </w:pPr>
                  <w:r>
                    <w:rPr>
                      <w:rFonts w:hint="eastAsia" w:cs="宋体"/>
                      <w:szCs w:val="21"/>
                      <w:lang w:bidi="ar"/>
                    </w:rPr>
                    <w:t>嗅</w:t>
                  </w:r>
                </w:p>
              </w:tc>
              <w:tc>
                <w:tcPr>
                  <w:tcW w:w="1376" w:type="pct"/>
                  <w:vAlign w:val="center"/>
                </w:tcPr>
                <w:p w14:paraId="6EDAE40D">
                  <w:pPr>
                    <w:spacing w:line="360" w:lineRule="exact"/>
                    <w:jc w:val="center"/>
                    <w:rPr>
                      <w:rFonts w:cs="宋体"/>
                      <w:szCs w:val="21"/>
                      <w:lang w:bidi="ar"/>
                    </w:rPr>
                  </w:pPr>
                  <w:r>
                    <w:rPr>
                      <w:rFonts w:cs="宋体"/>
                      <w:szCs w:val="21"/>
                      <w:lang w:bidi="ar"/>
                    </w:rPr>
                    <w:t>无不快感</w:t>
                  </w:r>
                </w:p>
              </w:tc>
              <w:tc>
                <w:tcPr>
                  <w:tcW w:w="1886" w:type="pct"/>
                  <w:vMerge w:val="continue"/>
                  <w:vAlign w:val="center"/>
                </w:tcPr>
                <w:p w14:paraId="54F8CE1E">
                  <w:pPr>
                    <w:spacing w:line="360" w:lineRule="exact"/>
                    <w:jc w:val="center"/>
                    <w:rPr>
                      <w:rFonts w:cs="宋体"/>
                      <w:szCs w:val="21"/>
                      <w:lang w:bidi="ar"/>
                    </w:rPr>
                  </w:pPr>
                </w:p>
              </w:tc>
            </w:tr>
            <w:tr w14:paraId="1FAC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639AC4DD">
                  <w:pPr>
                    <w:spacing w:line="360" w:lineRule="exact"/>
                    <w:jc w:val="center"/>
                    <w:rPr>
                      <w:rFonts w:cs="宋体"/>
                      <w:szCs w:val="21"/>
                      <w:lang w:bidi="ar"/>
                    </w:rPr>
                  </w:pPr>
                  <w:r>
                    <w:rPr>
                      <w:rFonts w:hint="eastAsia" w:cs="宋体"/>
                      <w:szCs w:val="21"/>
                      <w:lang w:bidi="ar"/>
                    </w:rPr>
                    <w:t>6</w:t>
                  </w:r>
                </w:p>
              </w:tc>
              <w:tc>
                <w:tcPr>
                  <w:tcW w:w="1309" w:type="pct"/>
                  <w:vAlign w:val="center"/>
                </w:tcPr>
                <w:p w14:paraId="0EB7B2DE">
                  <w:pPr>
                    <w:spacing w:line="360" w:lineRule="exact"/>
                    <w:jc w:val="center"/>
                    <w:rPr>
                      <w:rFonts w:cs="宋体"/>
                      <w:szCs w:val="21"/>
                      <w:lang w:bidi="ar"/>
                    </w:rPr>
                  </w:pPr>
                  <w:r>
                    <w:rPr>
                      <w:rFonts w:hint="eastAsia" w:cs="宋体"/>
                      <w:szCs w:val="21"/>
                      <w:lang w:bidi="ar"/>
                    </w:rPr>
                    <w:t>浊度</w:t>
                  </w:r>
                </w:p>
              </w:tc>
              <w:tc>
                <w:tcPr>
                  <w:tcW w:w="1376" w:type="pct"/>
                  <w:vAlign w:val="center"/>
                </w:tcPr>
                <w:p w14:paraId="2C321374">
                  <w:pPr>
                    <w:spacing w:line="360" w:lineRule="exact"/>
                    <w:jc w:val="center"/>
                    <w:rPr>
                      <w:rFonts w:cs="宋体"/>
                      <w:szCs w:val="21"/>
                      <w:lang w:bidi="ar"/>
                    </w:rPr>
                  </w:pPr>
                  <w:r>
                    <w:rPr>
                      <w:rFonts w:cs="宋体"/>
                      <w:szCs w:val="21"/>
                      <w:lang w:bidi="ar"/>
                    </w:rPr>
                    <w:t>10NTU</w:t>
                  </w:r>
                </w:p>
              </w:tc>
              <w:tc>
                <w:tcPr>
                  <w:tcW w:w="1886" w:type="pct"/>
                  <w:vMerge w:val="continue"/>
                  <w:vAlign w:val="center"/>
                </w:tcPr>
                <w:p w14:paraId="267EABD9">
                  <w:pPr>
                    <w:spacing w:line="360" w:lineRule="exact"/>
                    <w:jc w:val="center"/>
                    <w:rPr>
                      <w:rFonts w:cs="宋体"/>
                      <w:szCs w:val="21"/>
                      <w:lang w:bidi="ar"/>
                    </w:rPr>
                  </w:pPr>
                </w:p>
              </w:tc>
            </w:tr>
            <w:tr w14:paraId="2ADE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27" w:type="pct"/>
                  <w:vAlign w:val="center"/>
                </w:tcPr>
                <w:p w14:paraId="2E2B9B7A">
                  <w:pPr>
                    <w:spacing w:line="360" w:lineRule="exact"/>
                    <w:jc w:val="center"/>
                    <w:rPr>
                      <w:rFonts w:cs="宋体"/>
                      <w:szCs w:val="21"/>
                      <w:lang w:bidi="ar"/>
                    </w:rPr>
                  </w:pPr>
                  <w:r>
                    <w:rPr>
                      <w:rFonts w:hint="eastAsia" w:cs="宋体"/>
                      <w:szCs w:val="21"/>
                      <w:lang w:bidi="ar"/>
                    </w:rPr>
                    <w:t>7</w:t>
                  </w:r>
                </w:p>
              </w:tc>
              <w:tc>
                <w:tcPr>
                  <w:tcW w:w="1309" w:type="pct"/>
                  <w:vAlign w:val="center"/>
                </w:tcPr>
                <w:p w14:paraId="2F7D898D">
                  <w:pPr>
                    <w:spacing w:line="360" w:lineRule="exact"/>
                    <w:jc w:val="center"/>
                    <w:rPr>
                      <w:rFonts w:cs="宋体"/>
                      <w:szCs w:val="21"/>
                      <w:lang w:bidi="ar"/>
                    </w:rPr>
                  </w:pPr>
                  <w:r>
                    <w:rPr>
                      <w:rFonts w:hint="eastAsia" w:cs="宋体"/>
                      <w:szCs w:val="21"/>
                      <w:lang w:bidi="ar"/>
                    </w:rPr>
                    <w:t>LAS</w:t>
                  </w:r>
                </w:p>
              </w:tc>
              <w:tc>
                <w:tcPr>
                  <w:tcW w:w="1376" w:type="pct"/>
                  <w:vAlign w:val="center"/>
                </w:tcPr>
                <w:p w14:paraId="1CA9417C">
                  <w:pPr>
                    <w:spacing w:line="360" w:lineRule="exact"/>
                    <w:jc w:val="center"/>
                    <w:rPr>
                      <w:rFonts w:cs="宋体"/>
                      <w:szCs w:val="21"/>
                      <w:lang w:bidi="ar"/>
                    </w:rPr>
                  </w:pPr>
                  <w:r>
                    <w:rPr>
                      <w:rFonts w:cs="宋体"/>
                      <w:szCs w:val="21"/>
                      <w:lang w:bidi="ar"/>
                    </w:rPr>
                    <w:t>0.5mg/L</w:t>
                  </w:r>
                </w:p>
              </w:tc>
              <w:tc>
                <w:tcPr>
                  <w:tcW w:w="1886" w:type="pct"/>
                  <w:vMerge w:val="continue"/>
                  <w:vAlign w:val="center"/>
                </w:tcPr>
                <w:p w14:paraId="7C0E7C3A">
                  <w:pPr>
                    <w:spacing w:line="360" w:lineRule="exact"/>
                    <w:jc w:val="center"/>
                    <w:rPr>
                      <w:rFonts w:cs="宋体"/>
                      <w:szCs w:val="21"/>
                      <w:lang w:bidi="ar"/>
                    </w:rPr>
                  </w:pPr>
                </w:p>
              </w:tc>
            </w:tr>
            <w:tr w14:paraId="2DDB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3DFCEC0A">
                  <w:pPr>
                    <w:spacing w:line="360" w:lineRule="exact"/>
                    <w:jc w:val="center"/>
                    <w:rPr>
                      <w:rFonts w:cs="宋体"/>
                      <w:szCs w:val="21"/>
                      <w:lang w:bidi="ar"/>
                    </w:rPr>
                  </w:pPr>
                  <w:r>
                    <w:rPr>
                      <w:rFonts w:hint="eastAsia" w:cs="宋体"/>
                      <w:szCs w:val="21"/>
                      <w:lang w:bidi="ar"/>
                    </w:rPr>
                    <w:t>8</w:t>
                  </w:r>
                </w:p>
              </w:tc>
              <w:tc>
                <w:tcPr>
                  <w:tcW w:w="1309" w:type="pct"/>
                  <w:vAlign w:val="center"/>
                </w:tcPr>
                <w:p w14:paraId="49AB5551">
                  <w:pPr>
                    <w:spacing w:line="360" w:lineRule="exact"/>
                    <w:jc w:val="center"/>
                    <w:rPr>
                      <w:rFonts w:cs="宋体"/>
                      <w:szCs w:val="21"/>
                      <w:lang w:bidi="ar"/>
                    </w:rPr>
                  </w:pPr>
                  <w:r>
                    <w:rPr>
                      <w:rFonts w:hint="eastAsia" w:cs="宋体"/>
                      <w:szCs w:val="21"/>
                      <w:lang w:bidi="ar"/>
                    </w:rPr>
                    <w:t>溶解性总固体</w:t>
                  </w:r>
                </w:p>
              </w:tc>
              <w:tc>
                <w:tcPr>
                  <w:tcW w:w="1376" w:type="pct"/>
                  <w:vAlign w:val="center"/>
                </w:tcPr>
                <w:p w14:paraId="68C38590">
                  <w:pPr>
                    <w:spacing w:line="360" w:lineRule="exact"/>
                    <w:jc w:val="center"/>
                    <w:rPr>
                      <w:rFonts w:cs="宋体"/>
                      <w:szCs w:val="21"/>
                      <w:lang w:bidi="ar"/>
                    </w:rPr>
                  </w:pPr>
                  <w:r>
                    <w:rPr>
                      <w:rFonts w:cs="宋体"/>
                      <w:szCs w:val="21"/>
                      <w:lang w:bidi="ar"/>
                    </w:rPr>
                    <w:t>1000mg/L</w:t>
                  </w:r>
                </w:p>
              </w:tc>
              <w:tc>
                <w:tcPr>
                  <w:tcW w:w="1886" w:type="pct"/>
                  <w:vMerge w:val="continue"/>
                  <w:vAlign w:val="center"/>
                </w:tcPr>
                <w:p w14:paraId="39C63417">
                  <w:pPr>
                    <w:spacing w:line="360" w:lineRule="exact"/>
                    <w:jc w:val="center"/>
                    <w:rPr>
                      <w:rFonts w:cs="宋体"/>
                      <w:szCs w:val="21"/>
                      <w:lang w:bidi="ar"/>
                    </w:rPr>
                  </w:pPr>
                </w:p>
              </w:tc>
            </w:tr>
            <w:tr w14:paraId="1C4F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16D2B0BF">
                  <w:pPr>
                    <w:spacing w:line="360" w:lineRule="exact"/>
                    <w:jc w:val="center"/>
                    <w:rPr>
                      <w:rFonts w:cs="宋体"/>
                      <w:szCs w:val="21"/>
                      <w:lang w:bidi="ar"/>
                    </w:rPr>
                  </w:pPr>
                  <w:r>
                    <w:rPr>
                      <w:rFonts w:hint="eastAsia" w:cs="宋体"/>
                      <w:szCs w:val="21"/>
                      <w:lang w:bidi="ar"/>
                    </w:rPr>
                    <w:t>9</w:t>
                  </w:r>
                </w:p>
              </w:tc>
              <w:tc>
                <w:tcPr>
                  <w:tcW w:w="1309" w:type="pct"/>
                  <w:vAlign w:val="center"/>
                </w:tcPr>
                <w:p w14:paraId="119DEA09">
                  <w:pPr>
                    <w:spacing w:line="360" w:lineRule="exact"/>
                    <w:jc w:val="center"/>
                    <w:rPr>
                      <w:rFonts w:cs="宋体"/>
                      <w:szCs w:val="21"/>
                      <w:lang w:bidi="ar"/>
                    </w:rPr>
                  </w:pPr>
                  <w:r>
                    <w:rPr>
                      <w:rFonts w:hint="eastAsia" w:cs="宋体"/>
                      <w:szCs w:val="21"/>
                      <w:lang w:bidi="ar"/>
                    </w:rPr>
                    <w:t>溶解氧</w:t>
                  </w:r>
                </w:p>
              </w:tc>
              <w:tc>
                <w:tcPr>
                  <w:tcW w:w="1376" w:type="pct"/>
                  <w:vAlign w:val="center"/>
                </w:tcPr>
                <w:p w14:paraId="613F4166">
                  <w:pPr>
                    <w:spacing w:line="360" w:lineRule="exact"/>
                    <w:jc w:val="center"/>
                    <w:rPr>
                      <w:rFonts w:cs="宋体"/>
                      <w:szCs w:val="21"/>
                      <w:lang w:bidi="ar"/>
                    </w:rPr>
                  </w:pPr>
                  <w:r>
                    <w:rPr>
                      <w:rFonts w:cs="宋体"/>
                      <w:szCs w:val="21"/>
                      <w:lang w:bidi="ar"/>
                    </w:rPr>
                    <w:t>2.0mg/L</w:t>
                  </w:r>
                </w:p>
              </w:tc>
              <w:tc>
                <w:tcPr>
                  <w:tcW w:w="1886" w:type="pct"/>
                  <w:vMerge w:val="continue"/>
                  <w:vAlign w:val="center"/>
                </w:tcPr>
                <w:p w14:paraId="3653E5B2">
                  <w:pPr>
                    <w:spacing w:line="360" w:lineRule="exact"/>
                    <w:jc w:val="center"/>
                    <w:rPr>
                      <w:rFonts w:cs="宋体"/>
                      <w:szCs w:val="21"/>
                      <w:lang w:bidi="ar"/>
                    </w:rPr>
                  </w:pPr>
                </w:p>
              </w:tc>
            </w:tr>
            <w:tr w14:paraId="1BF2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0BB10523">
                  <w:pPr>
                    <w:spacing w:line="360" w:lineRule="exact"/>
                    <w:jc w:val="center"/>
                    <w:rPr>
                      <w:rFonts w:cs="宋体"/>
                      <w:szCs w:val="21"/>
                      <w:lang w:bidi="ar"/>
                    </w:rPr>
                  </w:pPr>
                  <w:r>
                    <w:rPr>
                      <w:rFonts w:hint="eastAsia" w:cs="宋体"/>
                      <w:szCs w:val="21"/>
                      <w:lang w:bidi="ar"/>
                    </w:rPr>
                    <w:t>10</w:t>
                  </w:r>
                </w:p>
              </w:tc>
              <w:tc>
                <w:tcPr>
                  <w:tcW w:w="1309" w:type="pct"/>
                  <w:vAlign w:val="center"/>
                </w:tcPr>
                <w:p w14:paraId="2CB81472">
                  <w:pPr>
                    <w:spacing w:line="360" w:lineRule="exact"/>
                    <w:jc w:val="center"/>
                    <w:rPr>
                      <w:rFonts w:cs="宋体"/>
                      <w:szCs w:val="21"/>
                      <w:lang w:bidi="ar"/>
                    </w:rPr>
                  </w:pPr>
                  <w:r>
                    <w:rPr>
                      <w:rFonts w:hint="eastAsia" w:cs="宋体"/>
                      <w:szCs w:val="21"/>
                      <w:lang w:bidi="ar"/>
                    </w:rPr>
                    <w:t>总氯</w:t>
                  </w:r>
                </w:p>
              </w:tc>
              <w:tc>
                <w:tcPr>
                  <w:tcW w:w="1376" w:type="pct"/>
                  <w:vAlign w:val="center"/>
                </w:tcPr>
                <w:p w14:paraId="5C58F8DF">
                  <w:pPr>
                    <w:spacing w:line="360" w:lineRule="exact"/>
                    <w:jc w:val="center"/>
                    <w:rPr>
                      <w:rFonts w:cs="宋体"/>
                      <w:szCs w:val="21"/>
                      <w:lang w:bidi="ar"/>
                    </w:rPr>
                  </w:pPr>
                  <w:r>
                    <w:rPr>
                      <w:rFonts w:cs="宋体"/>
                      <w:szCs w:val="21"/>
                      <w:lang w:bidi="ar"/>
                    </w:rPr>
                    <w:t>1.0mg/L</w:t>
                  </w:r>
                </w:p>
              </w:tc>
              <w:tc>
                <w:tcPr>
                  <w:tcW w:w="1886" w:type="pct"/>
                  <w:vMerge w:val="continue"/>
                  <w:vAlign w:val="center"/>
                </w:tcPr>
                <w:p w14:paraId="6776EB7E">
                  <w:pPr>
                    <w:kinsoku w:val="0"/>
                    <w:overflowPunct w:val="0"/>
                    <w:autoSpaceDE w:val="0"/>
                    <w:autoSpaceDN w:val="0"/>
                    <w:adjustRightInd w:val="0"/>
                    <w:snapToGrid w:val="0"/>
                    <w:spacing w:line="360" w:lineRule="exact"/>
                    <w:jc w:val="center"/>
                    <w:rPr>
                      <w:b/>
                      <w:bCs/>
                      <w:kern w:val="0"/>
                      <w:sz w:val="24"/>
                      <w:szCs w:val="20"/>
                    </w:rPr>
                  </w:pPr>
                </w:p>
              </w:tc>
            </w:tr>
            <w:tr w14:paraId="43BB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427" w:type="pct"/>
                  <w:vAlign w:val="center"/>
                </w:tcPr>
                <w:p w14:paraId="5153AE48">
                  <w:pPr>
                    <w:spacing w:line="360" w:lineRule="exact"/>
                    <w:jc w:val="center"/>
                    <w:rPr>
                      <w:rFonts w:cs="宋体"/>
                      <w:szCs w:val="21"/>
                      <w:lang w:bidi="ar"/>
                    </w:rPr>
                  </w:pPr>
                  <w:r>
                    <w:rPr>
                      <w:rFonts w:hint="eastAsia" w:cs="宋体"/>
                      <w:szCs w:val="21"/>
                      <w:lang w:bidi="ar"/>
                    </w:rPr>
                    <w:t>11</w:t>
                  </w:r>
                </w:p>
              </w:tc>
              <w:tc>
                <w:tcPr>
                  <w:tcW w:w="1309" w:type="pct"/>
                  <w:vAlign w:val="center"/>
                </w:tcPr>
                <w:p w14:paraId="7646430B">
                  <w:pPr>
                    <w:spacing w:line="360" w:lineRule="exact"/>
                    <w:jc w:val="center"/>
                    <w:rPr>
                      <w:rFonts w:cs="宋体"/>
                      <w:szCs w:val="21"/>
                      <w:lang w:bidi="ar"/>
                    </w:rPr>
                  </w:pPr>
                  <w:r>
                    <w:rPr>
                      <w:rFonts w:hint="eastAsia" w:cs="宋体"/>
                      <w:szCs w:val="21"/>
                      <w:lang w:bidi="ar"/>
                    </w:rPr>
                    <w:t>大肠埃希氏菌</w:t>
                  </w:r>
                </w:p>
              </w:tc>
              <w:tc>
                <w:tcPr>
                  <w:tcW w:w="1376" w:type="pct"/>
                  <w:vAlign w:val="center"/>
                </w:tcPr>
                <w:p w14:paraId="163CA737">
                  <w:pPr>
                    <w:spacing w:line="360" w:lineRule="exact"/>
                    <w:jc w:val="center"/>
                    <w:rPr>
                      <w:rFonts w:cs="宋体"/>
                      <w:szCs w:val="21"/>
                      <w:lang w:bidi="ar"/>
                    </w:rPr>
                  </w:pPr>
                  <w:r>
                    <w:rPr>
                      <w:rFonts w:hint="eastAsia" w:cs="宋体"/>
                      <w:szCs w:val="21"/>
                      <w:lang w:bidi="ar"/>
                    </w:rPr>
                    <w:t>无</w:t>
                  </w:r>
                </w:p>
              </w:tc>
              <w:tc>
                <w:tcPr>
                  <w:tcW w:w="1886" w:type="pct"/>
                  <w:vMerge w:val="continue"/>
                  <w:vAlign w:val="center"/>
                </w:tcPr>
                <w:p w14:paraId="7AEE2B35">
                  <w:pPr>
                    <w:kinsoku w:val="0"/>
                    <w:overflowPunct w:val="0"/>
                    <w:autoSpaceDE w:val="0"/>
                    <w:autoSpaceDN w:val="0"/>
                    <w:adjustRightInd w:val="0"/>
                    <w:snapToGrid w:val="0"/>
                    <w:spacing w:line="360" w:lineRule="exact"/>
                    <w:jc w:val="center"/>
                    <w:rPr>
                      <w:b/>
                      <w:bCs/>
                      <w:kern w:val="0"/>
                      <w:sz w:val="24"/>
                      <w:szCs w:val="20"/>
                    </w:rPr>
                  </w:pPr>
                </w:p>
              </w:tc>
            </w:tr>
          </w:tbl>
          <w:p w14:paraId="1397B7E7">
            <w:pPr>
              <w:kinsoku w:val="0"/>
              <w:overflowPunct w:val="0"/>
              <w:autoSpaceDE w:val="0"/>
              <w:autoSpaceDN w:val="0"/>
              <w:adjustRightInd w:val="0"/>
              <w:snapToGrid w:val="0"/>
              <w:spacing w:line="440" w:lineRule="exact"/>
              <w:ind w:firstLine="482" w:firstLineChars="200"/>
              <w:rPr>
                <w:b/>
                <w:bCs/>
                <w:kern w:val="0"/>
                <w:sz w:val="24"/>
                <w:szCs w:val="20"/>
              </w:rPr>
            </w:pPr>
            <w:r>
              <w:rPr>
                <w:rFonts w:hint="eastAsia"/>
                <w:b/>
                <w:bCs/>
                <w:kern w:val="0"/>
                <w:sz w:val="24"/>
                <w:szCs w:val="20"/>
              </w:rPr>
              <w:t>3</w:t>
            </w:r>
            <w:r>
              <w:rPr>
                <w:b/>
                <w:bCs/>
                <w:kern w:val="0"/>
                <w:sz w:val="24"/>
                <w:szCs w:val="20"/>
              </w:rPr>
              <w:t>、噪声</w:t>
            </w:r>
          </w:p>
          <w:p w14:paraId="78DBFF5C">
            <w:pPr>
              <w:kinsoku w:val="0"/>
              <w:overflowPunct w:val="0"/>
              <w:autoSpaceDE w:val="0"/>
              <w:autoSpaceDN w:val="0"/>
              <w:adjustRightInd w:val="0"/>
              <w:snapToGrid w:val="0"/>
              <w:spacing w:line="440" w:lineRule="exact"/>
              <w:ind w:firstLine="480" w:firstLineChars="200"/>
              <w:rPr>
                <w:sz w:val="24"/>
                <w:lang w:bidi="ar"/>
              </w:rPr>
            </w:pPr>
            <w:r>
              <w:rPr>
                <w:sz w:val="24"/>
                <w:lang w:bidi="ar"/>
              </w:rPr>
              <w:t>本项目施工期建筑施工噪声控制标准执行《建筑施工场界环境噪声排放标准》（GB12523-2011）。项目运营期执行《工业企业厂界环境噪声排放标准》（GB12348-2008）1类功能区标准，详见下表3-</w:t>
            </w:r>
            <w:r>
              <w:rPr>
                <w:rFonts w:hint="eastAsia"/>
                <w:sz w:val="24"/>
                <w:lang w:bidi="ar"/>
              </w:rPr>
              <w:t>11</w:t>
            </w:r>
            <w:r>
              <w:rPr>
                <w:sz w:val="24"/>
                <w:lang w:bidi="ar"/>
              </w:rPr>
              <w:t>。</w:t>
            </w:r>
          </w:p>
          <w:p w14:paraId="069DA425">
            <w:pPr>
              <w:kinsoku w:val="0"/>
              <w:overflowPunct w:val="0"/>
              <w:autoSpaceDE w:val="0"/>
              <w:autoSpaceDN w:val="0"/>
              <w:adjustRightInd w:val="0"/>
              <w:snapToGrid w:val="0"/>
              <w:spacing w:line="440" w:lineRule="exact"/>
              <w:ind w:firstLine="482" w:firstLineChars="200"/>
              <w:rPr>
                <w:b/>
                <w:kern w:val="0"/>
                <w:sz w:val="24"/>
                <w:szCs w:val="20"/>
              </w:rPr>
            </w:pPr>
            <w:r>
              <w:rPr>
                <w:b/>
                <w:kern w:val="0"/>
                <w:sz w:val="24"/>
                <w:szCs w:val="20"/>
              </w:rPr>
              <w:t>表3-</w:t>
            </w:r>
            <w:r>
              <w:rPr>
                <w:rFonts w:hint="eastAsia"/>
                <w:b/>
                <w:kern w:val="0"/>
                <w:sz w:val="24"/>
                <w:szCs w:val="20"/>
              </w:rPr>
              <w:t>11</w:t>
            </w:r>
            <w:r>
              <w:rPr>
                <w:b/>
                <w:kern w:val="0"/>
                <w:sz w:val="24"/>
                <w:szCs w:val="20"/>
              </w:rPr>
              <w:t xml:space="preserve">    环境噪声排放标准</w:t>
            </w:r>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9"/>
              <w:gridCol w:w="1062"/>
              <w:gridCol w:w="1062"/>
              <w:gridCol w:w="4952"/>
            </w:tblGrid>
            <w:tr w14:paraId="588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6" w:type="pct"/>
                  <w:tcBorders>
                    <w:top w:val="single" w:color="auto" w:sz="4" w:space="0"/>
                    <w:left w:val="single" w:color="auto" w:sz="4" w:space="0"/>
                    <w:bottom w:val="single" w:color="auto" w:sz="4" w:space="0"/>
                    <w:right w:val="single" w:color="auto" w:sz="4" w:space="0"/>
                  </w:tcBorders>
                  <w:vAlign w:val="center"/>
                </w:tcPr>
                <w:p w14:paraId="7FD19A42">
                  <w:pPr>
                    <w:kinsoku w:val="0"/>
                    <w:overflowPunct w:val="0"/>
                    <w:autoSpaceDE w:val="0"/>
                    <w:autoSpaceDN w:val="0"/>
                    <w:adjustRightInd w:val="0"/>
                    <w:snapToGrid w:val="0"/>
                    <w:spacing w:line="360" w:lineRule="exact"/>
                    <w:jc w:val="center"/>
                    <w:rPr>
                      <w:szCs w:val="20"/>
                    </w:rPr>
                  </w:pPr>
                  <w:r>
                    <w:rPr>
                      <w:szCs w:val="20"/>
                    </w:rPr>
                    <w:t>污染源</w:t>
                  </w:r>
                </w:p>
              </w:tc>
              <w:tc>
                <w:tcPr>
                  <w:tcW w:w="676" w:type="pct"/>
                  <w:tcBorders>
                    <w:top w:val="single" w:color="auto" w:sz="4" w:space="0"/>
                    <w:left w:val="single" w:color="auto" w:sz="4" w:space="0"/>
                    <w:bottom w:val="single" w:color="auto" w:sz="4" w:space="0"/>
                    <w:right w:val="single" w:color="auto" w:sz="4" w:space="0"/>
                  </w:tcBorders>
                  <w:vAlign w:val="center"/>
                </w:tcPr>
                <w:p w14:paraId="6A0791EC">
                  <w:pPr>
                    <w:kinsoku w:val="0"/>
                    <w:overflowPunct w:val="0"/>
                    <w:autoSpaceDE w:val="0"/>
                    <w:autoSpaceDN w:val="0"/>
                    <w:adjustRightInd w:val="0"/>
                    <w:snapToGrid w:val="0"/>
                    <w:spacing w:line="360" w:lineRule="exact"/>
                    <w:jc w:val="center"/>
                    <w:rPr>
                      <w:szCs w:val="20"/>
                    </w:rPr>
                  </w:pPr>
                  <w:r>
                    <w:rPr>
                      <w:szCs w:val="20"/>
                    </w:rPr>
                    <w:t>昼间</w:t>
                  </w:r>
                </w:p>
              </w:tc>
              <w:tc>
                <w:tcPr>
                  <w:tcW w:w="676" w:type="pct"/>
                  <w:tcBorders>
                    <w:top w:val="single" w:color="auto" w:sz="4" w:space="0"/>
                    <w:left w:val="single" w:color="auto" w:sz="4" w:space="0"/>
                    <w:bottom w:val="single" w:color="auto" w:sz="4" w:space="0"/>
                    <w:right w:val="single" w:color="auto" w:sz="4" w:space="0"/>
                  </w:tcBorders>
                  <w:vAlign w:val="center"/>
                </w:tcPr>
                <w:p w14:paraId="1478DA3F">
                  <w:pPr>
                    <w:kinsoku w:val="0"/>
                    <w:overflowPunct w:val="0"/>
                    <w:autoSpaceDE w:val="0"/>
                    <w:autoSpaceDN w:val="0"/>
                    <w:adjustRightInd w:val="0"/>
                    <w:snapToGrid w:val="0"/>
                    <w:spacing w:line="360" w:lineRule="exact"/>
                    <w:jc w:val="center"/>
                    <w:rPr>
                      <w:szCs w:val="20"/>
                    </w:rPr>
                  </w:pPr>
                  <w:r>
                    <w:rPr>
                      <w:szCs w:val="20"/>
                    </w:rPr>
                    <w:t>夜间</w:t>
                  </w:r>
                </w:p>
              </w:tc>
              <w:tc>
                <w:tcPr>
                  <w:tcW w:w="3151" w:type="pct"/>
                  <w:tcBorders>
                    <w:top w:val="single" w:color="auto" w:sz="4" w:space="0"/>
                    <w:left w:val="single" w:color="auto" w:sz="4" w:space="0"/>
                    <w:bottom w:val="single" w:color="auto" w:sz="4" w:space="0"/>
                    <w:right w:val="single" w:color="auto" w:sz="4" w:space="0"/>
                  </w:tcBorders>
                  <w:vAlign w:val="center"/>
                </w:tcPr>
                <w:p w14:paraId="4E05032E">
                  <w:pPr>
                    <w:kinsoku w:val="0"/>
                    <w:overflowPunct w:val="0"/>
                    <w:autoSpaceDE w:val="0"/>
                    <w:autoSpaceDN w:val="0"/>
                    <w:adjustRightInd w:val="0"/>
                    <w:snapToGrid w:val="0"/>
                    <w:spacing w:line="360" w:lineRule="exact"/>
                    <w:jc w:val="center"/>
                    <w:rPr>
                      <w:szCs w:val="20"/>
                    </w:rPr>
                  </w:pPr>
                  <w:r>
                    <w:rPr>
                      <w:szCs w:val="20"/>
                    </w:rPr>
                    <w:t>执行标准</w:t>
                  </w:r>
                </w:p>
              </w:tc>
            </w:tr>
            <w:tr w14:paraId="1745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6" w:type="pct"/>
                  <w:tcBorders>
                    <w:top w:val="single" w:color="auto" w:sz="4" w:space="0"/>
                    <w:left w:val="single" w:color="auto" w:sz="4" w:space="0"/>
                    <w:bottom w:val="single" w:color="auto" w:sz="4" w:space="0"/>
                    <w:right w:val="single" w:color="auto" w:sz="4" w:space="0"/>
                  </w:tcBorders>
                  <w:vAlign w:val="center"/>
                </w:tcPr>
                <w:p w14:paraId="70167075">
                  <w:pPr>
                    <w:kinsoku w:val="0"/>
                    <w:overflowPunct w:val="0"/>
                    <w:autoSpaceDE w:val="0"/>
                    <w:autoSpaceDN w:val="0"/>
                    <w:adjustRightInd w:val="0"/>
                    <w:snapToGrid w:val="0"/>
                    <w:spacing w:line="360" w:lineRule="exact"/>
                    <w:jc w:val="center"/>
                    <w:rPr>
                      <w:szCs w:val="20"/>
                    </w:rPr>
                  </w:pPr>
                  <w:r>
                    <w:rPr>
                      <w:rFonts w:hint="eastAsia"/>
                      <w:szCs w:val="20"/>
                    </w:rPr>
                    <w:t>施工期</w:t>
                  </w:r>
                </w:p>
              </w:tc>
              <w:tc>
                <w:tcPr>
                  <w:tcW w:w="676" w:type="pct"/>
                  <w:tcBorders>
                    <w:top w:val="single" w:color="auto" w:sz="4" w:space="0"/>
                    <w:left w:val="single" w:color="auto" w:sz="4" w:space="0"/>
                    <w:bottom w:val="single" w:color="auto" w:sz="4" w:space="0"/>
                    <w:right w:val="single" w:color="auto" w:sz="4" w:space="0"/>
                  </w:tcBorders>
                  <w:vAlign w:val="center"/>
                </w:tcPr>
                <w:p w14:paraId="5D842B25">
                  <w:pPr>
                    <w:kinsoku w:val="0"/>
                    <w:overflowPunct w:val="0"/>
                    <w:autoSpaceDE w:val="0"/>
                    <w:autoSpaceDN w:val="0"/>
                    <w:adjustRightInd w:val="0"/>
                    <w:snapToGrid w:val="0"/>
                    <w:spacing w:line="360" w:lineRule="exact"/>
                    <w:jc w:val="center"/>
                    <w:rPr>
                      <w:szCs w:val="20"/>
                    </w:rPr>
                  </w:pPr>
                  <w:r>
                    <w:rPr>
                      <w:rFonts w:hint="eastAsia"/>
                      <w:szCs w:val="20"/>
                    </w:rPr>
                    <w:t>70</w:t>
                  </w:r>
                  <w:r>
                    <w:rPr>
                      <w:szCs w:val="20"/>
                    </w:rPr>
                    <w:t>dB（A）</w:t>
                  </w:r>
                </w:p>
              </w:tc>
              <w:tc>
                <w:tcPr>
                  <w:tcW w:w="676" w:type="pct"/>
                  <w:tcBorders>
                    <w:top w:val="single" w:color="auto" w:sz="4" w:space="0"/>
                    <w:left w:val="single" w:color="auto" w:sz="4" w:space="0"/>
                    <w:bottom w:val="single" w:color="auto" w:sz="4" w:space="0"/>
                    <w:right w:val="single" w:color="auto" w:sz="4" w:space="0"/>
                  </w:tcBorders>
                  <w:vAlign w:val="center"/>
                </w:tcPr>
                <w:p w14:paraId="7420F053">
                  <w:pPr>
                    <w:kinsoku w:val="0"/>
                    <w:overflowPunct w:val="0"/>
                    <w:autoSpaceDE w:val="0"/>
                    <w:autoSpaceDN w:val="0"/>
                    <w:adjustRightInd w:val="0"/>
                    <w:snapToGrid w:val="0"/>
                    <w:spacing w:line="360" w:lineRule="exact"/>
                    <w:jc w:val="center"/>
                    <w:rPr>
                      <w:szCs w:val="20"/>
                    </w:rPr>
                  </w:pPr>
                  <w:r>
                    <w:rPr>
                      <w:rFonts w:hint="eastAsia"/>
                      <w:szCs w:val="20"/>
                    </w:rPr>
                    <w:t>55</w:t>
                  </w:r>
                  <w:r>
                    <w:rPr>
                      <w:szCs w:val="20"/>
                    </w:rPr>
                    <w:t>dB（A）</w:t>
                  </w:r>
                </w:p>
              </w:tc>
              <w:tc>
                <w:tcPr>
                  <w:tcW w:w="3151" w:type="pct"/>
                  <w:tcBorders>
                    <w:top w:val="single" w:color="auto" w:sz="4" w:space="0"/>
                    <w:left w:val="single" w:color="auto" w:sz="4" w:space="0"/>
                    <w:bottom w:val="single" w:color="auto" w:sz="4" w:space="0"/>
                    <w:right w:val="single" w:color="auto" w:sz="4" w:space="0"/>
                  </w:tcBorders>
                  <w:vAlign w:val="center"/>
                </w:tcPr>
                <w:p w14:paraId="09A3C2A3">
                  <w:pPr>
                    <w:kinsoku w:val="0"/>
                    <w:overflowPunct w:val="0"/>
                    <w:autoSpaceDE w:val="0"/>
                    <w:autoSpaceDN w:val="0"/>
                    <w:adjustRightInd w:val="0"/>
                    <w:snapToGrid w:val="0"/>
                    <w:spacing w:line="360" w:lineRule="exact"/>
                    <w:jc w:val="center"/>
                    <w:rPr>
                      <w:szCs w:val="20"/>
                    </w:rPr>
                  </w:pPr>
                  <w:r>
                    <w:rPr>
                      <w:szCs w:val="20"/>
                    </w:rPr>
                    <w:t>《建筑施工场界环境噪声排放标准》（GB12523-2011）</w:t>
                  </w:r>
                </w:p>
              </w:tc>
            </w:tr>
            <w:tr w14:paraId="008B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6" w:type="pct"/>
                  <w:tcBorders>
                    <w:top w:val="single" w:color="auto" w:sz="4" w:space="0"/>
                    <w:left w:val="single" w:color="auto" w:sz="4" w:space="0"/>
                    <w:right w:val="single" w:color="auto" w:sz="4" w:space="0"/>
                  </w:tcBorders>
                  <w:vAlign w:val="center"/>
                </w:tcPr>
                <w:p w14:paraId="0622D276">
                  <w:pPr>
                    <w:kinsoku w:val="0"/>
                    <w:overflowPunct w:val="0"/>
                    <w:autoSpaceDE w:val="0"/>
                    <w:autoSpaceDN w:val="0"/>
                    <w:adjustRightInd w:val="0"/>
                    <w:snapToGrid w:val="0"/>
                    <w:spacing w:line="360" w:lineRule="exact"/>
                    <w:jc w:val="center"/>
                    <w:rPr>
                      <w:szCs w:val="20"/>
                    </w:rPr>
                  </w:pPr>
                  <w:r>
                    <w:rPr>
                      <w:szCs w:val="20"/>
                    </w:rPr>
                    <w:t>运营期</w:t>
                  </w:r>
                </w:p>
              </w:tc>
              <w:tc>
                <w:tcPr>
                  <w:tcW w:w="676" w:type="pct"/>
                  <w:tcBorders>
                    <w:top w:val="single" w:color="auto" w:sz="4" w:space="0"/>
                    <w:left w:val="single" w:color="auto" w:sz="4" w:space="0"/>
                    <w:right w:val="single" w:color="auto" w:sz="4" w:space="0"/>
                  </w:tcBorders>
                  <w:vAlign w:val="center"/>
                </w:tcPr>
                <w:p w14:paraId="0751B42C">
                  <w:pPr>
                    <w:kinsoku w:val="0"/>
                    <w:overflowPunct w:val="0"/>
                    <w:autoSpaceDE w:val="0"/>
                    <w:autoSpaceDN w:val="0"/>
                    <w:adjustRightInd w:val="0"/>
                    <w:snapToGrid w:val="0"/>
                    <w:spacing w:line="360" w:lineRule="exact"/>
                    <w:jc w:val="center"/>
                    <w:rPr>
                      <w:szCs w:val="20"/>
                    </w:rPr>
                  </w:pPr>
                  <w:r>
                    <w:rPr>
                      <w:szCs w:val="20"/>
                    </w:rPr>
                    <w:t>60dB（A）</w:t>
                  </w:r>
                </w:p>
              </w:tc>
              <w:tc>
                <w:tcPr>
                  <w:tcW w:w="676" w:type="pct"/>
                  <w:tcBorders>
                    <w:top w:val="single" w:color="auto" w:sz="4" w:space="0"/>
                    <w:left w:val="single" w:color="auto" w:sz="4" w:space="0"/>
                    <w:right w:val="single" w:color="auto" w:sz="4" w:space="0"/>
                  </w:tcBorders>
                  <w:vAlign w:val="center"/>
                </w:tcPr>
                <w:p w14:paraId="69B4B2E7">
                  <w:pPr>
                    <w:kinsoku w:val="0"/>
                    <w:overflowPunct w:val="0"/>
                    <w:autoSpaceDE w:val="0"/>
                    <w:autoSpaceDN w:val="0"/>
                    <w:adjustRightInd w:val="0"/>
                    <w:snapToGrid w:val="0"/>
                    <w:spacing w:line="360" w:lineRule="exact"/>
                    <w:jc w:val="center"/>
                    <w:rPr>
                      <w:szCs w:val="20"/>
                    </w:rPr>
                  </w:pPr>
                  <w:r>
                    <w:rPr>
                      <w:szCs w:val="20"/>
                    </w:rPr>
                    <w:t>50dB（A）</w:t>
                  </w:r>
                </w:p>
              </w:tc>
              <w:tc>
                <w:tcPr>
                  <w:tcW w:w="3151" w:type="pct"/>
                  <w:tcBorders>
                    <w:top w:val="single" w:color="auto" w:sz="4" w:space="0"/>
                    <w:left w:val="single" w:color="auto" w:sz="4" w:space="0"/>
                    <w:right w:val="single" w:color="auto" w:sz="4" w:space="0"/>
                  </w:tcBorders>
                  <w:vAlign w:val="center"/>
                </w:tcPr>
                <w:p w14:paraId="419B2CBB">
                  <w:pPr>
                    <w:kinsoku w:val="0"/>
                    <w:overflowPunct w:val="0"/>
                    <w:autoSpaceDE w:val="0"/>
                    <w:autoSpaceDN w:val="0"/>
                    <w:adjustRightInd w:val="0"/>
                    <w:snapToGrid w:val="0"/>
                    <w:spacing w:line="360" w:lineRule="exact"/>
                    <w:jc w:val="center"/>
                    <w:rPr>
                      <w:szCs w:val="20"/>
                    </w:rPr>
                  </w:pPr>
                  <w:r>
                    <w:rPr>
                      <w:szCs w:val="20"/>
                    </w:rPr>
                    <w:t>《声环境质量标准》（GB3096-2008）</w:t>
                  </w:r>
                  <w:r>
                    <w:rPr>
                      <w:rFonts w:hint="eastAsia"/>
                      <w:szCs w:val="20"/>
                    </w:rPr>
                    <w:t>1</w:t>
                  </w:r>
                  <w:r>
                    <w:rPr>
                      <w:szCs w:val="20"/>
                    </w:rPr>
                    <w:t>类声功能区</w:t>
                  </w:r>
                </w:p>
              </w:tc>
            </w:tr>
          </w:tbl>
          <w:p w14:paraId="4BE0E0E9">
            <w:pPr>
              <w:kinsoku w:val="0"/>
              <w:overflowPunct w:val="0"/>
              <w:autoSpaceDE w:val="0"/>
              <w:autoSpaceDN w:val="0"/>
              <w:adjustRightInd w:val="0"/>
              <w:snapToGrid w:val="0"/>
              <w:spacing w:line="440" w:lineRule="exact"/>
              <w:ind w:firstLine="482" w:firstLineChars="200"/>
              <w:rPr>
                <w:b/>
                <w:bCs/>
                <w:sz w:val="24"/>
                <w:szCs w:val="22"/>
              </w:rPr>
            </w:pPr>
            <w:r>
              <w:rPr>
                <w:rFonts w:hint="eastAsia"/>
                <w:b/>
                <w:bCs/>
                <w:sz w:val="24"/>
                <w:szCs w:val="22"/>
              </w:rPr>
              <w:t>3</w:t>
            </w:r>
            <w:r>
              <w:rPr>
                <w:b/>
                <w:bCs/>
                <w:sz w:val="24"/>
                <w:szCs w:val="22"/>
              </w:rPr>
              <w:t>、固体废物</w:t>
            </w:r>
          </w:p>
          <w:p w14:paraId="3B53F0B4">
            <w:pPr>
              <w:kinsoku w:val="0"/>
              <w:overflowPunct w:val="0"/>
              <w:autoSpaceDE w:val="0"/>
              <w:autoSpaceDN w:val="0"/>
              <w:adjustRightInd w:val="0"/>
              <w:snapToGrid w:val="0"/>
              <w:spacing w:line="440" w:lineRule="exact"/>
              <w:ind w:firstLine="480" w:firstLineChars="200"/>
              <w:rPr>
                <w:sz w:val="24"/>
                <w:szCs w:val="22"/>
              </w:rPr>
            </w:pPr>
            <w:r>
              <w:rPr>
                <w:sz w:val="24"/>
                <w:szCs w:val="22"/>
              </w:rPr>
              <w:t>危险废物处置执行《危险废物贮存污染控制标准》（GB18597-2023）中有关规定。</w:t>
            </w:r>
          </w:p>
        </w:tc>
      </w:tr>
      <w:tr w14:paraId="19428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1" w:hRule="atLeast"/>
          <w:jc w:val="center"/>
        </w:trPr>
        <w:tc>
          <w:tcPr>
            <w:tcW w:w="540" w:type="pct"/>
            <w:vAlign w:val="center"/>
          </w:tcPr>
          <w:p w14:paraId="1028186E">
            <w:pPr>
              <w:kinsoku w:val="0"/>
              <w:overflowPunct w:val="0"/>
              <w:autoSpaceDE w:val="0"/>
              <w:autoSpaceDN w:val="0"/>
              <w:adjustRightInd w:val="0"/>
              <w:snapToGrid w:val="0"/>
              <w:jc w:val="center"/>
              <w:rPr>
                <w:kern w:val="0"/>
                <w:sz w:val="24"/>
              </w:rPr>
            </w:pPr>
            <w:r>
              <w:rPr>
                <w:kern w:val="0"/>
                <w:sz w:val="24"/>
              </w:rPr>
              <w:t>总量控制指标</w:t>
            </w:r>
          </w:p>
        </w:tc>
        <w:tc>
          <w:tcPr>
            <w:tcW w:w="4459" w:type="pct"/>
            <w:vAlign w:val="center"/>
          </w:tcPr>
          <w:p w14:paraId="094DA407">
            <w:pPr>
              <w:kinsoku w:val="0"/>
              <w:overflowPunct w:val="0"/>
              <w:autoSpaceDE w:val="0"/>
              <w:autoSpaceDN w:val="0"/>
              <w:adjustRightInd w:val="0"/>
              <w:snapToGrid w:val="0"/>
              <w:spacing w:line="440" w:lineRule="exact"/>
              <w:ind w:firstLine="480" w:firstLineChars="200"/>
            </w:pPr>
            <w:r>
              <w:rPr>
                <w:rFonts w:hint="eastAsia"/>
                <w:sz w:val="24"/>
                <w:lang w:bidi="ar"/>
              </w:rPr>
              <w:t>本项目运营期不涉及二氧化硫及氮氧化物的大气污染物排放，无废水排放，因此本项目不涉及污染物总量控制指标。</w:t>
            </w:r>
          </w:p>
        </w:tc>
      </w:tr>
    </w:tbl>
    <w:p w14:paraId="43451211">
      <w:pPr>
        <w:ind w:firstLine="420"/>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373BA39">
      <w:pPr>
        <w:pStyle w:val="59"/>
        <w:adjustRightInd w:val="0"/>
        <w:snapToGrid w:val="0"/>
        <w:spacing w:before="0" w:beforeAutospacing="0" w:after="0" w:afterAutospacing="0" w:line="15" w:lineRule="auto"/>
        <w:ind w:firstLine="720"/>
        <w:jc w:val="center"/>
        <w:rPr>
          <w:rFonts w:ascii="Times New Roman" w:hAnsi="Times New Roman"/>
          <w:snapToGrid w:val="0"/>
          <w:kern w:val="2"/>
          <w:sz w:val="36"/>
          <w:szCs w:val="36"/>
        </w:rPr>
      </w:pPr>
    </w:p>
    <w:p w14:paraId="68847510">
      <w:pPr>
        <w:pStyle w:val="59"/>
        <w:ind w:firstLine="600"/>
        <w:jc w:val="center"/>
        <w:outlineLvl w:val="0"/>
        <w:rPr>
          <w:rFonts w:ascii="Times New Roman" w:hAnsi="Times New Roman"/>
          <w:snapToGrid w:val="0"/>
          <w:sz w:val="30"/>
          <w:szCs w:val="30"/>
        </w:rPr>
      </w:pPr>
      <w:bookmarkStart w:id="20" w:name="_Toc17853"/>
      <w:bookmarkStart w:id="21" w:name="_Toc28380"/>
      <w:r>
        <w:rPr>
          <w:rFonts w:ascii="黑体" w:hAnsi="黑体" w:eastAsia="黑体"/>
          <w:snapToGrid w:val="0"/>
          <w:sz w:val="30"/>
          <w:szCs w:val="30"/>
        </w:rPr>
        <w:t>四、生态环境影响分析</w:t>
      </w:r>
      <w:bookmarkEnd w:id="20"/>
      <w:bookmarkEnd w:id="21"/>
    </w:p>
    <w:tbl>
      <w:tblPr>
        <w:tblStyle w:val="64"/>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8506"/>
      </w:tblGrid>
      <w:tr w14:paraId="73E02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02" w:type="pct"/>
            <w:tcMar>
              <w:left w:w="28" w:type="dxa"/>
              <w:right w:w="28" w:type="dxa"/>
            </w:tcMar>
            <w:vAlign w:val="center"/>
          </w:tcPr>
          <w:p w14:paraId="08BBCF62">
            <w:pPr>
              <w:pStyle w:val="59"/>
              <w:adjustRightInd w:val="0"/>
              <w:snapToGrid w:val="0"/>
              <w:spacing w:before="0" w:beforeAutospacing="0" w:after="0" w:afterAutospacing="0"/>
              <w:jc w:val="center"/>
              <w:rPr>
                <w:rFonts w:ascii="Times New Roman" w:hAnsi="Times New Roman"/>
                <w:bCs/>
                <w:kern w:val="2"/>
                <w:sz w:val="21"/>
                <w:szCs w:val="21"/>
              </w:rPr>
            </w:pPr>
            <w:bookmarkStart w:id="22" w:name="_Hlk49796138"/>
            <w:r>
              <w:rPr>
                <w:rFonts w:ascii="Times New Roman" w:hAnsi="Times New Roman"/>
                <w:bCs/>
                <w:spacing w:val="10"/>
                <w:kern w:val="2"/>
              </w:rPr>
              <w:t>施工期生态环境影响分析</w:t>
            </w:r>
            <w:bookmarkEnd w:id="22"/>
          </w:p>
        </w:tc>
        <w:tc>
          <w:tcPr>
            <w:tcW w:w="4597" w:type="pct"/>
            <w:vAlign w:val="center"/>
          </w:tcPr>
          <w:p w14:paraId="1C286F14">
            <w:pPr>
              <w:adjustRightInd w:val="0"/>
              <w:snapToGrid w:val="0"/>
              <w:spacing w:line="440" w:lineRule="exact"/>
              <w:rPr>
                <w:b/>
                <w:kern w:val="0"/>
                <w:sz w:val="24"/>
              </w:rPr>
            </w:pPr>
            <w:r>
              <w:rPr>
                <w:b/>
                <w:bCs/>
                <w:sz w:val="24"/>
                <w:lang w:bidi="ar"/>
              </w:rPr>
              <w:t>1</w:t>
            </w:r>
            <w:r>
              <w:rPr>
                <w:rFonts w:hint="eastAsia" w:cs="宋体"/>
                <w:b/>
                <w:bCs/>
                <w:sz w:val="24"/>
                <w:lang w:bidi="ar"/>
              </w:rPr>
              <w:t>生态环境影响分析</w:t>
            </w:r>
          </w:p>
          <w:p w14:paraId="79D5E084">
            <w:pPr>
              <w:adjustRightInd w:val="0"/>
              <w:snapToGrid w:val="0"/>
              <w:spacing w:line="440" w:lineRule="exact"/>
              <w:rPr>
                <w:b/>
                <w:bCs/>
                <w:kern w:val="0"/>
                <w:sz w:val="24"/>
                <w:lang w:bidi="ar"/>
              </w:rPr>
            </w:pPr>
            <w:r>
              <w:rPr>
                <w:b/>
                <w:bCs/>
                <w:kern w:val="0"/>
                <w:sz w:val="24"/>
                <w:lang w:bidi="ar"/>
              </w:rPr>
              <w:t>1.1</w:t>
            </w:r>
            <w:r>
              <w:rPr>
                <w:rFonts w:hint="eastAsia" w:cs="宋体"/>
                <w:b/>
                <w:bCs/>
                <w:sz w:val="24"/>
                <w:lang w:bidi="ar"/>
              </w:rPr>
              <w:t>生态环境影响分析结论</w:t>
            </w:r>
          </w:p>
          <w:p w14:paraId="6201B230">
            <w:pPr>
              <w:adjustRightInd w:val="0"/>
              <w:snapToGrid w:val="0"/>
              <w:spacing w:line="440" w:lineRule="exact"/>
              <w:ind w:firstLine="480" w:firstLineChars="200"/>
              <w:rPr>
                <w:bCs/>
                <w:sz w:val="24"/>
              </w:rPr>
            </w:pPr>
            <w:r>
              <w:rPr>
                <w:rFonts w:hint="eastAsia" w:cs="宋体"/>
                <w:bCs/>
                <w:sz w:val="24"/>
                <w:lang w:bidi="ar"/>
              </w:rPr>
              <w:t>本项目建设和运行将对区域生态环境产生一定的影响，但受本工程建设影响的植被类型、植物种类在项目区及周边区域广泛分布，植物种类均为区域常见种，没有保护植物及该区域特有物种分布，工程对其不利影响仅限于局部，占用植被面积有限，影响范围和程度有限，且以人工植被、灌木林地植被及草地植被为主，工程建设对植被及植物资源的总体影响较小；受工程建设影响的土地类型在评价区及周边分布广泛，工程建设占用的面积有限，总体影响不大；工程占地范围不属于陆栖脊椎动物的主要栖息地，工程占地区外有广泛适宜的生境和栖息地，工程建设和运行对陆栖脊椎动物影响不大。</w:t>
            </w:r>
          </w:p>
          <w:p w14:paraId="5F637A46">
            <w:pPr>
              <w:adjustRightInd w:val="0"/>
              <w:snapToGrid w:val="0"/>
              <w:spacing w:line="440" w:lineRule="exact"/>
              <w:ind w:firstLine="480" w:firstLineChars="200"/>
              <w:rPr>
                <w:bCs/>
                <w:sz w:val="24"/>
                <w:highlight w:val="yellow"/>
              </w:rPr>
            </w:pPr>
            <w:r>
              <w:rPr>
                <w:rFonts w:hint="eastAsia" w:cs="宋体"/>
                <w:kern w:val="0"/>
                <w:sz w:val="24"/>
                <w:lang w:bidi="ar"/>
              </w:rPr>
              <w:t>本项目占地不涉及</w:t>
            </w:r>
            <w:r>
              <w:rPr>
                <w:rFonts w:hint="eastAsia" w:cs="宋体"/>
                <w:sz w:val="24"/>
                <w:lang w:bidi="ar"/>
              </w:rPr>
              <w:t>生态保护红线。项目运营期废气、废水、噪声、固废均采取合理措施处置，对环境影响很小；项目采取相应治理措施后，经预测，其污染物排放均满足国家规定的污染物排放标准要求。项目建设符合生态保护红线及自然保护区相关的空间布局约束要求。本</w:t>
            </w:r>
            <w:r>
              <w:rPr>
                <w:rFonts w:hint="eastAsia" w:cs="宋体"/>
                <w:kern w:val="0"/>
                <w:sz w:val="24"/>
                <w:lang w:bidi="ar"/>
              </w:rPr>
              <w:t>工程</w:t>
            </w:r>
            <w:r>
              <w:rPr>
                <w:rFonts w:hint="eastAsia" w:cs="宋体"/>
                <w:sz w:val="24"/>
                <w:lang w:bidi="ar"/>
              </w:rPr>
              <w:t>对生态保护红线的影响主要来源于施工时带来的噪声、粉尘影响。由于临近生态保护红线工程主要为光伏区及集电线路，施工工程量小，建设周期短，产生的噪声及粉尘量少，这种影响并不明显。本项目建设不会造成该部分生态保护红线内植被面积的下降，不会导致植物种群数量减少，对生态保护红线的总体影响较小。</w:t>
            </w:r>
          </w:p>
          <w:p w14:paraId="409B5256">
            <w:pPr>
              <w:adjustRightInd w:val="0"/>
              <w:snapToGrid w:val="0"/>
              <w:spacing w:line="440" w:lineRule="exact"/>
              <w:ind w:firstLine="480" w:firstLineChars="200"/>
              <w:rPr>
                <w:bCs/>
                <w:sz w:val="24"/>
              </w:rPr>
            </w:pPr>
            <w:r>
              <w:rPr>
                <w:rFonts w:hint="eastAsia" w:cs="宋体"/>
                <w:bCs/>
                <w:sz w:val="24"/>
                <w:lang w:bidi="ar"/>
              </w:rPr>
              <w:t>总之，从生态影响的角度看，本工程建设和运行对区域生态环境影响不大，在可以接受的范围内。</w:t>
            </w:r>
          </w:p>
          <w:p w14:paraId="54468E45">
            <w:pPr>
              <w:adjustRightInd w:val="0"/>
              <w:snapToGrid w:val="0"/>
              <w:spacing w:line="440" w:lineRule="exact"/>
              <w:ind w:firstLine="480" w:firstLineChars="200"/>
              <w:rPr>
                <w:sz w:val="24"/>
              </w:rPr>
            </w:pPr>
            <w:r>
              <w:rPr>
                <w:rFonts w:hint="eastAsia" w:cs="宋体"/>
                <w:sz w:val="24"/>
                <w:lang w:bidi="ar"/>
              </w:rPr>
              <w:t>详细生态</w:t>
            </w:r>
            <w:r>
              <w:rPr>
                <w:rFonts w:hint="eastAsia" w:cs="宋体"/>
                <w:bCs/>
                <w:sz w:val="24"/>
                <w:lang w:bidi="ar"/>
              </w:rPr>
              <w:t>环境</w:t>
            </w:r>
            <w:r>
              <w:rPr>
                <w:rFonts w:hint="eastAsia" w:cs="宋体"/>
                <w:sz w:val="24"/>
                <w:lang w:bidi="ar"/>
              </w:rPr>
              <w:t>影响分析内容详见本项目生态环境影响专题评价。</w:t>
            </w:r>
          </w:p>
          <w:p w14:paraId="06496E42">
            <w:pPr>
              <w:adjustRightInd w:val="0"/>
              <w:snapToGrid w:val="0"/>
              <w:spacing w:line="440" w:lineRule="exact"/>
              <w:rPr>
                <w:b/>
                <w:kern w:val="0"/>
                <w:sz w:val="24"/>
              </w:rPr>
            </w:pPr>
            <w:r>
              <w:rPr>
                <w:b/>
                <w:kern w:val="0"/>
                <w:sz w:val="24"/>
                <w:lang w:bidi="ar"/>
              </w:rPr>
              <w:t xml:space="preserve">1.2 </w:t>
            </w:r>
            <w:r>
              <w:rPr>
                <w:rFonts w:hint="eastAsia" w:cs="宋体"/>
                <w:b/>
                <w:kern w:val="0"/>
                <w:sz w:val="24"/>
                <w:lang w:bidi="ar"/>
              </w:rPr>
              <w:t>水土流失影响结论</w:t>
            </w:r>
          </w:p>
          <w:p w14:paraId="3862B506">
            <w:pPr>
              <w:adjustRightInd w:val="0"/>
              <w:snapToGrid w:val="0"/>
              <w:spacing w:line="440" w:lineRule="exact"/>
              <w:ind w:firstLine="480" w:firstLineChars="200"/>
              <w:rPr>
                <w:rFonts w:cs="宋体"/>
                <w:bCs/>
                <w:sz w:val="24"/>
                <w:lang w:bidi="ar"/>
              </w:rPr>
            </w:pPr>
            <w:r>
              <w:rPr>
                <w:rFonts w:hint="eastAsia" w:cs="宋体"/>
                <w:bCs/>
                <w:sz w:val="24"/>
                <w:lang w:bidi="ar"/>
              </w:rPr>
              <w:t>本项目施工期可能导致水土流失的主要原因是降雨和地表开挖。项目所在地降雨量大部分集中在雨季，夏季暴雨较集中，降雨大，降雨时间长。这些气象条件可能会造成项目建设施工期的水土流失。</w:t>
            </w:r>
          </w:p>
          <w:p w14:paraId="524BD938">
            <w:pPr>
              <w:adjustRightInd w:val="0"/>
              <w:snapToGrid w:val="0"/>
              <w:spacing w:line="440" w:lineRule="exact"/>
              <w:ind w:firstLine="480" w:firstLineChars="200"/>
              <w:rPr>
                <w:rFonts w:cs="宋体"/>
                <w:bCs/>
                <w:sz w:val="24"/>
                <w:lang w:bidi="ar"/>
              </w:rPr>
            </w:pPr>
            <w:r>
              <w:rPr>
                <w:rFonts w:hint="eastAsia" w:cs="宋体"/>
                <w:bCs/>
                <w:sz w:val="24"/>
                <w:lang w:bidi="ar"/>
              </w:rPr>
              <w:t>在施工过程中土壤暴露在雨、风和其它干扰之中，另外，部分的土方填挖、陡坡、边坡的形成和整理，会使土壤暴露情况加剧。同时，施工中土壤结构会受到破坏，土壤抵抗侵蚀的能力将会大大减弱，在暴雨中由降雨所产生的土壤侵蚀，可能造成项目建设过程中的水土流失。</w:t>
            </w:r>
          </w:p>
          <w:p w14:paraId="3A114A22">
            <w:pPr>
              <w:adjustRightInd w:val="0"/>
              <w:snapToGrid w:val="0"/>
              <w:spacing w:line="440" w:lineRule="exact"/>
              <w:ind w:firstLine="480" w:firstLineChars="200"/>
              <w:rPr>
                <w:rFonts w:cs="宋体"/>
                <w:bCs/>
                <w:sz w:val="24"/>
                <w:lang w:bidi="ar"/>
              </w:rPr>
            </w:pPr>
            <w:r>
              <w:rPr>
                <w:rFonts w:hint="eastAsia" w:cs="宋体"/>
                <w:bCs/>
                <w:sz w:val="24"/>
                <w:lang w:bidi="ar"/>
              </w:rPr>
              <w:t>项目建设期间架空线路塔基开挖等工程的施工可能在挖土方处会产生水土流失的现象，将对当地生态环境造成一定影响。工程施工过程中，应对挖方等临时堆土采用苫布遮盖、采取编织袋装土堆砌成护坡等方式减少水土流失。针对表层的耕植土采取剥离防护措施，利用表土恢复原地貌，利于植被的恢复生长，减少施工带来的不利影响。</w:t>
            </w:r>
          </w:p>
          <w:p w14:paraId="517B9F91">
            <w:pPr>
              <w:adjustRightInd w:val="0"/>
              <w:snapToGrid w:val="0"/>
              <w:spacing w:line="440" w:lineRule="exact"/>
              <w:ind w:firstLine="480" w:firstLineChars="200"/>
              <w:rPr>
                <w:bCs/>
                <w:sz w:val="24"/>
                <w:highlight w:val="yellow"/>
              </w:rPr>
            </w:pPr>
            <w:r>
              <w:rPr>
                <w:rFonts w:hint="eastAsia" w:cs="宋体"/>
                <w:bCs/>
                <w:sz w:val="24"/>
                <w:lang w:bidi="ar"/>
              </w:rPr>
              <w:t>综上所述，工程施工期对环境的影响主要表现在建设中施工扬尘、机械噪声，泥浆废水等对周边环境的影响及进出线路的架设对生态环境产生一定影响，但通过采取适当的环境保护措施后，项目施工期对环境影响较小。</w:t>
            </w:r>
          </w:p>
          <w:p w14:paraId="3096E403">
            <w:pPr>
              <w:adjustRightInd w:val="0"/>
              <w:snapToGrid w:val="0"/>
              <w:spacing w:line="440" w:lineRule="exact"/>
              <w:rPr>
                <w:b/>
                <w:bCs/>
                <w:sz w:val="24"/>
              </w:rPr>
            </w:pPr>
            <w:r>
              <w:rPr>
                <w:b/>
                <w:bCs/>
                <w:sz w:val="24"/>
                <w:lang w:bidi="ar"/>
              </w:rPr>
              <w:t xml:space="preserve">2 </w:t>
            </w:r>
            <w:r>
              <w:rPr>
                <w:rFonts w:hint="eastAsia" w:cs="宋体"/>
                <w:b/>
                <w:bCs/>
                <w:sz w:val="24"/>
                <w:lang w:bidi="ar"/>
              </w:rPr>
              <w:t>地表水环境影响分析</w:t>
            </w:r>
          </w:p>
          <w:p w14:paraId="45C0E171">
            <w:pPr>
              <w:adjustRightInd w:val="0"/>
              <w:snapToGrid w:val="0"/>
              <w:spacing w:line="440" w:lineRule="exact"/>
              <w:ind w:firstLine="480" w:firstLineChars="200"/>
              <w:rPr>
                <w:bCs/>
                <w:sz w:val="24"/>
              </w:rPr>
            </w:pPr>
            <w:r>
              <w:rPr>
                <w:rFonts w:hint="eastAsia" w:cs="宋体"/>
                <w:bCs/>
                <w:sz w:val="24"/>
                <w:lang w:bidi="ar"/>
              </w:rPr>
              <w:t>（</w:t>
            </w:r>
            <w:r>
              <w:rPr>
                <w:bCs/>
                <w:sz w:val="24"/>
                <w:lang w:bidi="ar"/>
              </w:rPr>
              <w:t>1</w:t>
            </w:r>
            <w:r>
              <w:rPr>
                <w:rFonts w:hint="eastAsia" w:cs="宋体"/>
                <w:bCs/>
                <w:sz w:val="24"/>
                <w:lang w:bidi="ar"/>
              </w:rPr>
              <w:t>）施工期生活污水影响分析</w:t>
            </w:r>
          </w:p>
          <w:p w14:paraId="475166F7">
            <w:pPr>
              <w:adjustRightInd w:val="0"/>
              <w:snapToGrid w:val="0"/>
              <w:spacing w:line="440" w:lineRule="exact"/>
              <w:ind w:firstLine="480" w:firstLineChars="200"/>
              <w:rPr>
                <w:sz w:val="24"/>
              </w:rPr>
            </w:pPr>
            <w:r>
              <w:rPr>
                <w:rFonts w:hint="eastAsia" w:cs="宋体"/>
                <w:kern w:val="0"/>
                <w:sz w:val="24"/>
                <w:lang w:bidi="ar"/>
              </w:rPr>
              <w:t>项目施工期的施工人员高峰人数约</w:t>
            </w:r>
            <w:r>
              <w:rPr>
                <w:rFonts w:hint="eastAsia"/>
                <w:kern w:val="0"/>
                <w:sz w:val="24"/>
                <w:lang w:bidi="ar"/>
              </w:rPr>
              <w:t>40</w:t>
            </w:r>
            <w:r>
              <w:rPr>
                <w:kern w:val="0"/>
                <w:sz w:val="24"/>
                <w:lang w:bidi="ar"/>
              </w:rPr>
              <w:t>0</w:t>
            </w:r>
            <w:r>
              <w:rPr>
                <w:rFonts w:hint="eastAsia" w:cs="宋体"/>
                <w:kern w:val="0"/>
                <w:sz w:val="24"/>
                <w:lang w:bidi="ar"/>
              </w:rPr>
              <w:t>人。施工生产生活区设计临时防渗旱厕，根据《生活与服务业用水定额第1部分：居民生活》（DB13/T5450.1－2021），生活用水取</w:t>
            </w:r>
            <w:r>
              <w:rPr>
                <w:kern w:val="0"/>
                <w:sz w:val="24"/>
                <w:lang w:bidi="ar"/>
              </w:rPr>
              <w:t>20L/</w:t>
            </w:r>
            <w:r>
              <w:rPr>
                <w:rFonts w:hint="eastAsia" w:cs="宋体"/>
                <w:kern w:val="0"/>
                <w:sz w:val="24"/>
                <w:lang w:bidi="ar"/>
              </w:rPr>
              <w:t>人</w:t>
            </w:r>
            <w:r>
              <w:rPr>
                <w:kern w:val="0"/>
                <w:sz w:val="24"/>
                <w:lang w:bidi="ar"/>
              </w:rPr>
              <w:t>·d</w:t>
            </w:r>
            <w:r>
              <w:rPr>
                <w:rFonts w:hint="eastAsia" w:cs="宋体"/>
                <w:kern w:val="0"/>
                <w:sz w:val="24"/>
                <w:lang w:bidi="ar"/>
              </w:rPr>
              <w:t>，则施工期施工临时场地办公生活用水量为</w:t>
            </w:r>
            <w:r>
              <w:rPr>
                <w:rFonts w:hint="eastAsia"/>
                <w:kern w:val="0"/>
                <w:sz w:val="24"/>
                <w:lang w:bidi="ar"/>
              </w:rPr>
              <w:t>8</w:t>
            </w:r>
            <w:r>
              <w:rPr>
                <w:kern w:val="0"/>
                <w:sz w:val="24"/>
                <w:lang w:bidi="ar"/>
              </w:rPr>
              <w:t>m</w:t>
            </w:r>
            <w:r>
              <w:rPr>
                <w:kern w:val="0"/>
                <w:sz w:val="24"/>
                <w:vertAlign w:val="superscript"/>
                <w:lang w:bidi="ar"/>
              </w:rPr>
              <w:t>3</w:t>
            </w:r>
            <w:r>
              <w:rPr>
                <w:kern w:val="0"/>
                <w:sz w:val="24"/>
                <w:lang w:bidi="ar"/>
              </w:rPr>
              <w:t>/d</w:t>
            </w:r>
            <w:r>
              <w:rPr>
                <w:rFonts w:hint="eastAsia" w:cs="宋体"/>
                <w:kern w:val="0"/>
                <w:sz w:val="24"/>
                <w:lang w:bidi="ar"/>
              </w:rPr>
              <w:t>，</w:t>
            </w:r>
            <w:r>
              <w:rPr>
                <w:rFonts w:hint="eastAsia" w:cs="宋体"/>
                <w:sz w:val="24"/>
                <w:lang w:bidi="ar"/>
              </w:rPr>
              <w:t>生活污水的产生率按用水量的</w:t>
            </w:r>
            <w:r>
              <w:rPr>
                <w:sz w:val="24"/>
                <w:lang w:bidi="ar"/>
              </w:rPr>
              <w:t>80%</w:t>
            </w:r>
            <w:r>
              <w:rPr>
                <w:rFonts w:hint="eastAsia" w:cs="宋体"/>
                <w:sz w:val="24"/>
                <w:lang w:bidi="ar"/>
              </w:rPr>
              <w:t>计算，则</w:t>
            </w:r>
            <w:r>
              <w:rPr>
                <w:rFonts w:hint="eastAsia" w:cs="宋体"/>
                <w:kern w:val="0"/>
                <w:sz w:val="24"/>
                <w:lang w:bidi="ar"/>
              </w:rPr>
              <w:t>施工临时场地</w:t>
            </w:r>
            <w:r>
              <w:rPr>
                <w:rFonts w:hint="eastAsia" w:cs="宋体"/>
                <w:sz w:val="24"/>
                <w:lang w:bidi="ar"/>
              </w:rPr>
              <w:t>生活污水产生量约为6</w:t>
            </w:r>
            <w:r>
              <w:rPr>
                <w:rFonts w:hint="eastAsia"/>
                <w:sz w:val="24"/>
                <w:lang w:bidi="ar"/>
              </w:rPr>
              <w:t>.4</w:t>
            </w:r>
            <w:r>
              <w:rPr>
                <w:sz w:val="24"/>
                <w:lang w:bidi="ar"/>
              </w:rPr>
              <w:t>m</w:t>
            </w:r>
            <w:r>
              <w:rPr>
                <w:sz w:val="24"/>
                <w:vertAlign w:val="superscript"/>
                <w:lang w:bidi="ar"/>
              </w:rPr>
              <w:t>3</w:t>
            </w:r>
            <w:r>
              <w:rPr>
                <w:sz w:val="24"/>
                <w:lang w:bidi="ar"/>
              </w:rPr>
              <w:t>/d</w:t>
            </w:r>
            <w:r>
              <w:rPr>
                <w:rFonts w:hint="eastAsia" w:cs="宋体"/>
                <w:sz w:val="24"/>
                <w:lang w:bidi="ar"/>
              </w:rPr>
              <w:t>，生活污水中的主要污染物有</w:t>
            </w:r>
            <w:r>
              <w:rPr>
                <w:sz w:val="24"/>
                <w:lang w:bidi="ar"/>
              </w:rPr>
              <w:t>COD</w:t>
            </w:r>
            <w:r>
              <w:rPr>
                <w:sz w:val="24"/>
                <w:vertAlign w:val="subscript"/>
                <w:lang w:bidi="ar"/>
              </w:rPr>
              <w:t>Cr</w:t>
            </w:r>
            <w:r>
              <w:rPr>
                <w:rFonts w:hint="eastAsia" w:cs="宋体"/>
                <w:sz w:val="24"/>
                <w:lang w:bidi="ar"/>
              </w:rPr>
              <w:t>、</w:t>
            </w:r>
            <w:r>
              <w:rPr>
                <w:sz w:val="24"/>
                <w:lang w:bidi="ar"/>
              </w:rPr>
              <w:t>BOD</w:t>
            </w:r>
            <w:r>
              <w:rPr>
                <w:sz w:val="24"/>
                <w:vertAlign w:val="subscript"/>
                <w:lang w:bidi="ar"/>
              </w:rPr>
              <w:t>5</w:t>
            </w:r>
            <w:r>
              <w:rPr>
                <w:rFonts w:hint="eastAsia" w:cs="宋体"/>
                <w:sz w:val="24"/>
                <w:lang w:bidi="ar"/>
              </w:rPr>
              <w:t>、</w:t>
            </w:r>
            <w:r>
              <w:rPr>
                <w:sz w:val="24"/>
                <w:lang w:bidi="ar"/>
              </w:rPr>
              <w:t>NH</w:t>
            </w:r>
            <w:r>
              <w:rPr>
                <w:sz w:val="24"/>
                <w:vertAlign w:val="subscript"/>
                <w:lang w:bidi="ar"/>
              </w:rPr>
              <w:t>3</w:t>
            </w:r>
            <w:r>
              <w:rPr>
                <w:sz w:val="24"/>
                <w:lang w:bidi="ar"/>
              </w:rPr>
              <w:t>-N</w:t>
            </w:r>
            <w:r>
              <w:rPr>
                <w:rFonts w:hint="eastAsia" w:cs="宋体"/>
                <w:sz w:val="24"/>
                <w:lang w:bidi="ar"/>
              </w:rPr>
              <w:t>、</w:t>
            </w:r>
            <w:r>
              <w:rPr>
                <w:sz w:val="24"/>
                <w:lang w:bidi="ar"/>
              </w:rPr>
              <w:t>SS</w:t>
            </w:r>
            <w:r>
              <w:rPr>
                <w:rFonts w:hint="eastAsia" w:cs="宋体"/>
                <w:sz w:val="24"/>
                <w:lang w:bidi="ar"/>
              </w:rPr>
              <w:t>、动植物油等，其浓度见表</w:t>
            </w:r>
            <w:r>
              <w:rPr>
                <w:sz w:val="24"/>
                <w:lang w:bidi="ar"/>
              </w:rPr>
              <w:t>4-1</w:t>
            </w:r>
            <w:r>
              <w:rPr>
                <w:rFonts w:hint="eastAsia" w:cs="宋体"/>
                <w:sz w:val="24"/>
                <w:lang w:bidi="ar"/>
              </w:rPr>
              <w:t>。</w:t>
            </w:r>
          </w:p>
          <w:p w14:paraId="56A5A845">
            <w:pPr>
              <w:adjustRightInd w:val="0"/>
              <w:snapToGrid w:val="0"/>
              <w:spacing w:line="440" w:lineRule="exact"/>
              <w:ind w:firstLine="482" w:firstLineChars="200"/>
              <w:rPr>
                <w:b/>
                <w:sz w:val="24"/>
              </w:rPr>
            </w:pPr>
            <w:r>
              <w:rPr>
                <w:rFonts w:hint="eastAsia" w:cs="宋体"/>
                <w:b/>
                <w:sz w:val="24"/>
                <w:lang w:bidi="ar"/>
              </w:rPr>
              <w:t>表</w:t>
            </w:r>
            <w:r>
              <w:rPr>
                <w:b/>
                <w:sz w:val="24"/>
                <w:lang w:bidi="ar"/>
              </w:rPr>
              <w:t xml:space="preserve">4-1   </w:t>
            </w:r>
            <w:r>
              <w:rPr>
                <w:rFonts w:hint="eastAsia" w:cs="宋体"/>
                <w:b/>
                <w:sz w:val="24"/>
                <w:lang w:bidi="ar"/>
              </w:rPr>
              <w:t>施工生活污水水质情况</w:t>
            </w:r>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1179"/>
              <w:gridCol w:w="1075"/>
              <w:gridCol w:w="1194"/>
              <w:gridCol w:w="860"/>
              <w:gridCol w:w="1555"/>
            </w:tblGrid>
            <w:tr w14:paraId="13D2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1950B426">
                  <w:pPr>
                    <w:widowControl/>
                    <w:spacing w:line="360" w:lineRule="exact"/>
                    <w:jc w:val="center"/>
                    <w:textAlignment w:val="center"/>
                    <w:rPr>
                      <w:kern w:val="0"/>
                      <w:szCs w:val="21"/>
                      <w:lang w:bidi="ar"/>
                    </w:rPr>
                  </w:pPr>
                  <w:r>
                    <w:rPr>
                      <w:rFonts w:hint="eastAsia" w:cs="宋体"/>
                      <w:kern w:val="0"/>
                      <w:szCs w:val="21"/>
                      <w:lang w:bidi="ar"/>
                    </w:rPr>
                    <w:t>主要污染物</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382B7BA4">
                  <w:pPr>
                    <w:widowControl/>
                    <w:spacing w:line="360" w:lineRule="exact"/>
                    <w:jc w:val="center"/>
                    <w:textAlignment w:val="center"/>
                    <w:rPr>
                      <w:kern w:val="0"/>
                      <w:szCs w:val="21"/>
                      <w:lang w:bidi="ar"/>
                    </w:rPr>
                  </w:pPr>
                  <w:r>
                    <w:rPr>
                      <w:kern w:val="0"/>
                      <w:szCs w:val="21"/>
                      <w:lang w:bidi="ar"/>
                    </w:rPr>
                    <w:t>COD</w:t>
                  </w:r>
                  <w:r>
                    <w:rPr>
                      <w:kern w:val="0"/>
                      <w:szCs w:val="21"/>
                      <w:vertAlign w:val="subscript"/>
                      <w:lang w:bidi="ar"/>
                    </w:rPr>
                    <w:t>Cr</w:t>
                  </w:r>
                </w:p>
              </w:tc>
              <w:tc>
                <w:tcPr>
                  <w:tcW w:w="649" w:type="pct"/>
                  <w:tcBorders>
                    <w:top w:val="single" w:color="auto" w:sz="4" w:space="0"/>
                    <w:left w:val="single" w:color="auto" w:sz="4" w:space="0"/>
                    <w:bottom w:val="single" w:color="auto" w:sz="4" w:space="0"/>
                    <w:right w:val="single" w:color="auto" w:sz="4" w:space="0"/>
                  </w:tcBorders>
                  <w:shd w:val="clear" w:color="auto" w:fill="auto"/>
                  <w:vAlign w:val="center"/>
                </w:tcPr>
                <w:p w14:paraId="76872ABC">
                  <w:pPr>
                    <w:widowControl/>
                    <w:spacing w:line="360" w:lineRule="exact"/>
                    <w:jc w:val="center"/>
                    <w:textAlignment w:val="center"/>
                    <w:rPr>
                      <w:kern w:val="0"/>
                      <w:szCs w:val="21"/>
                      <w:lang w:bidi="ar"/>
                    </w:rPr>
                  </w:pPr>
                  <w:r>
                    <w:rPr>
                      <w:kern w:val="0"/>
                      <w:szCs w:val="21"/>
                      <w:lang w:bidi="ar"/>
                    </w:rPr>
                    <w:t>BOD</w:t>
                  </w:r>
                  <w:r>
                    <w:rPr>
                      <w:kern w:val="0"/>
                      <w:szCs w:val="21"/>
                      <w:vertAlign w:val="subscript"/>
                      <w:lang w:bidi="ar"/>
                    </w:rPr>
                    <w:t>5</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099935EC">
                  <w:pPr>
                    <w:widowControl/>
                    <w:spacing w:line="360" w:lineRule="exact"/>
                    <w:jc w:val="center"/>
                    <w:textAlignment w:val="center"/>
                    <w:rPr>
                      <w:kern w:val="0"/>
                      <w:szCs w:val="21"/>
                      <w:lang w:bidi="ar"/>
                    </w:rPr>
                  </w:pPr>
                  <w:r>
                    <w:rPr>
                      <w:kern w:val="0"/>
                      <w:szCs w:val="21"/>
                      <w:lang w:bidi="ar"/>
                    </w:rPr>
                    <w:t>NH</w:t>
                  </w:r>
                  <w:r>
                    <w:rPr>
                      <w:kern w:val="0"/>
                      <w:szCs w:val="21"/>
                      <w:vertAlign w:val="subscript"/>
                      <w:lang w:bidi="ar"/>
                    </w:rPr>
                    <w:t>3</w:t>
                  </w:r>
                  <w:r>
                    <w:rPr>
                      <w:kern w:val="0"/>
                      <w:szCs w:val="21"/>
                      <w:lang w:bidi="ar"/>
                    </w:rPr>
                    <w:t>-N</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14:paraId="5550EF1D">
                  <w:pPr>
                    <w:widowControl/>
                    <w:spacing w:line="360" w:lineRule="exact"/>
                    <w:jc w:val="center"/>
                    <w:textAlignment w:val="center"/>
                    <w:rPr>
                      <w:kern w:val="0"/>
                      <w:szCs w:val="21"/>
                      <w:lang w:bidi="ar"/>
                    </w:rPr>
                  </w:pPr>
                  <w:r>
                    <w:rPr>
                      <w:kern w:val="0"/>
                      <w:szCs w:val="21"/>
                      <w:lang w:bidi="ar"/>
                    </w:rPr>
                    <w:t>SS</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12E0EDC7">
                  <w:pPr>
                    <w:widowControl/>
                    <w:spacing w:line="360" w:lineRule="exact"/>
                    <w:jc w:val="center"/>
                    <w:textAlignment w:val="center"/>
                    <w:rPr>
                      <w:kern w:val="0"/>
                      <w:szCs w:val="21"/>
                      <w:lang w:bidi="ar"/>
                    </w:rPr>
                  </w:pPr>
                  <w:r>
                    <w:rPr>
                      <w:rFonts w:hint="eastAsia" w:cs="宋体"/>
                      <w:kern w:val="0"/>
                      <w:szCs w:val="21"/>
                      <w:lang w:bidi="ar"/>
                    </w:rPr>
                    <w:t>动植物油</w:t>
                  </w:r>
                </w:p>
              </w:tc>
            </w:tr>
            <w:tr w14:paraId="18CE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192A1DEC">
                  <w:pPr>
                    <w:widowControl/>
                    <w:spacing w:line="360" w:lineRule="exact"/>
                    <w:jc w:val="center"/>
                    <w:textAlignment w:val="center"/>
                    <w:rPr>
                      <w:kern w:val="0"/>
                      <w:szCs w:val="21"/>
                      <w:lang w:bidi="ar"/>
                    </w:rPr>
                  </w:pPr>
                  <w:r>
                    <w:rPr>
                      <w:rFonts w:hint="eastAsia" w:cs="宋体"/>
                      <w:kern w:val="0"/>
                      <w:szCs w:val="21"/>
                      <w:lang w:bidi="ar"/>
                    </w:rPr>
                    <w:t>浓度（</w:t>
                  </w:r>
                  <w:r>
                    <w:rPr>
                      <w:kern w:val="0"/>
                      <w:szCs w:val="21"/>
                      <w:lang w:bidi="ar"/>
                    </w:rPr>
                    <w:t>mg/L</w:t>
                  </w:r>
                  <w:r>
                    <w:rPr>
                      <w:rFonts w:hint="eastAsia" w:cs="宋体"/>
                      <w:kern w:val="0"/>
                      <w:szCs w:val="21"/>
                      <w:lang w:bidi="ar"/>
                    </w:rPr>
                    <w:t>）</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60D3BE2C">
                  <w:pPr>
                    <w:widowControl/>
                    <w:spacing w:line="360" w:lineRule="exact"/>
                    <w:jc w:val="center"/>
                    <w:textAlignment w:val="center"/>
                    <w:rPr>
                      <w:kern w:val="0"/>
                      <w:szCs w:val="21"/>
                      <w:lang w:bidi="ar"/>
                    </w:rPr>
                  </w:pPr>
                  <w:r>
                    <w:rPr>
                      <w:kern w:val="0"/>
                      <w:szCs w:val="21"/>
                      <w:lang w:bidi="ar"/>
                    </w:rPr>
                    <w:t>500</w:t>
                  </w:r>
                </w:p>
              </w:tc>
              <w:tc>
                <w:tcPr>
                  <w:tcW w:w="649" w:type="pct"/>
                  <w:tcBorders>
                    <w:top w:val="single" w:color="auto" w:sz="4" w:space="0"/>
                    <w:left w:val="single" w:color="auto" w:sz="4" w:space="0"/>
                    <w:bottom w:val="single" w:color="auto" w:sz="4" w:space="0"/>
                    <w:right w:val="single" w:color="auto" w:sz="4" w:space="0"/>
                  </w:tcBorders>
                  <w:shd w:val="clear" w:color="auto" w:fill="auto"/>
                  <w:vAlign w:val="center"/>
                </w:tcPr>
                <w:p w14:paraId="03C046A8">
                  <w:pPr>
                    <w:widowControl/>
                    <w:spacing w:line="360" w:lineRule="exact"/>
                    <w:jc w:val="center"/>
                    <w:textAlignment w:val="center"/>
                    <w:rPr>
                      <w:kern w:val="0"/>
                      <w:szCs w:val="21"/>
                      <w:lang w:bidi="ar"/>
                    </w:rPr>
                  </w:pPr>
                  <w:r>
                    <w:rPr>
                      <w:kern w:val="0"/>
                      <w:szCs w:val="21"/>
                      <w:lang w:bidi="ar"/>
                    </w:rPr>
                    <w:t>220</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556A885E">
                  <w:pPr>
                    <w:widowControl/>
                    <w:spacing w:line="360" w:lineRule="exact"/>
                    <w:jc w:val="center"/>
                    <w:textAlignment w:val="center"/>
                    <w:rPr>
                      <w:kern w:val="0"/>
                      <w:szCs w:val="21"/>
                      <w:lang w:bidi="ar"/>
                    </w:rPr>
                  </w:pPr>
                  <w:r>
                    <w:rPr>
                      <w:kern w:val="0"/>
                      <w:szCs w:val="21"/>
                      <w:lang w:bidi="ar"/>
                    </w:rPr>
                    <w:t>70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14:paraId="72E24C20">
                  <w:pPr>
                    <w:widowControl/>
                    <w:spacing w:line="360" w:lineRule="exact"/>
                    <w:jc w:val="center"/>
                    <w:textAlignment w:val="center"/>
                    <w:rPr>
                      <w:kern w:val="0"/>
                      <w:szCs w:val="21"/>
                      <w:lang w:bidi="ar"/>
                    </w:rPr>
                  </w:pPr>
                  <w:r>
                    <w:rPr>
                      <w:kern w:val="0"/>
                      <w:szCs w:val="21"/>
                      <w:lang w:bidi="ar"/>
                    </w:rPr>
                    <w:t>300</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040AAD8E">
                  <w:pPr>
                    <w:widowControl/>
                    <w:spacing w:line="360" w:lineRule="exact"/>
                    <w:jc w:val="center"/>
                    <w:textAlignment w:val="center"/>
                    <w:rPr>
                      <w:kern w:val="0"/>
                      <w:szCs w:val="21"/>
                      <w:lang w:bidi="ar"/>
                    </w:rPr>
                  </w:pPr>
                  <w:r>
                    <w:rPr>
                      <w:kern w:val="0"/>
                      <w:szCs w:val="21"/>
                      <w:lang w:bidi="ar"/>
                    </w:rPr>
                    <w:t>20</w:t>
                  </w:r>
                </w:p>
              </w:tc>
            </w:tr>
            <w:tr w14:paraId="1A34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3CBE63F2">
                  <w:pPr>
                    <w:widowControl/>
                    <w:spacing w:line="360" w:lineRule="exact"/>
                    <w:jc w:val="center"/>
                    <w:textAlignment w:val="center"/>
                    <w:rPr>
                      <w:kern w:val="0"/>
                      <w:szCs w:val="21"/>
                      <w:lang w:bidi="ar"/>
                    </w:rPr>
                  </w:pPr>
                  <w:r>
                    <w:rPr>
                      <w:rFonts w:hint="eastAsia" w:cs="宋体"/>
                      <w:kern w:val="0"/>
                      <w:szCs w:val="21"/>
                      <w:lang w:bidi="ar"/>
                    </w:rPr>
                    <w:t>产生量（</w:t>
                  </w:r>
                  <w:r>
                    <w:rPr>
                      <w:kern w:val="0"/>
                      <w:szCs w:val="21"/>
                      <w:lang w:bidi="ar"/>
                    </w:rPr>
                    <w:t>kg/d</w:t>
                  </w:r>
                  <w:r>
                    <w:rPr>
                      <w:rFonts w:hint="eastAsia" w:cs="宋体"/>
                      <w:kern w:val="0"/>
                      <w:szCs w:val="21"/>
                      <w:lang w:bidi="ar"/>
                    </w:rPr>
                    <w:t>）</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0EE2CEB5">
                  <w:pPr>
                    <w:widowControl/>
                    <w:spacing w:line="360" w:lineRule="exact"/>
                    <w:jc w:val="center"/>
                    <w:textAlignment w:val="center"/>
                    <w:rPr>
                      <w:kern w:val="0"/>
                      <w:szCs w:val="21"/>
                      <w:lang w:bidi="ar"/>
                    </w:rPr>
                  </w:pPr>
                  <w:r>
                    <w:rPr>
                      <w:rFonts w:hint="eastAsia"/>
                      <w:kern w:val="0"/>
                      <w:szCs w:val="21"/>
                      <w:lang w:bidi="ar"/>
                    </w:rPr>
                    <w:t>3.2</w:t>
                  </w:r>
                </w:p>
              </w:tc>
              <w:tc>
                <w:tcPr>
                  <w:tcW w:w="649" w:type="pct"/>
                  <w:tcBorders>
                    <w:top w:val="single" w:color="auto" w:sz="4" w:space="0"/>
                    <w:left w:val="single" w:color="auto" w:sz="4" w:space="0"/>
                    <w:bottom w:val="single" w:color="auto" w:sz="4" w:space="0"/>
                    <w:right w:val="single" w:color="auto" w:sz="4" w:space="0"/>
                  </w:tcBorders>
                  <w:shd w:val="clear" w:color="auto" w:fill="auto"/>
                  <w:vAlign w:val="center"/>
                </w:tcPr>
                <w:p w14:paraId="6D2FA8CE">
                  <w:pPr>
                    <w:widowControl/>
                    <w:spacing w:line="360" w:lineRule="exact"/>
                    <w:jc w:val="center"/>
                    <w:textAlignment w:val="center"/>
                    <w:rPr>
                      <w:kern w:val="0"/>
                      <w:szCs w:val="21"/>
                      <w:lang w:bidi="ar"/>
                    </w:rPr>
                  </w:pPr>
                  <w:r>
                    <w:rPr>
                      <w:rFonts w:hint="eastAsia"/>
                      <w:kern w:val="0"/>
                      <w:szCs w:val="21"/>
                      <w:lang w:bidi="ar"/>
                    </w:rPr>
                    <w:t>1.408</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22B8759D">
                  <w:pPr>
                    <w:widowControl/>
                    <w:spacing w:line="360" w:lineRule="exact"/>
                    <w:jc w:val="center"/>
                    <w:textAlignment w:val="center"/>
                    <w:rPr>
                      <w:kern w:val="0"/>
                      <w:szCs w:val="21"/>
                      <w:lang w:bidi="ar"/>
                    </w:rPr>
                  </w:pPr>
                  <w:r>
                    <w:rPr>
                      <w:rFonts w:hint="eastAsia"/>
                      <w:kern w:val="0"/>
                      <w:szCs w:val="21"/>
                      <w:lang w:bidi="ar"/>
                    </w:rPr>
                    <w:t>0.448</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14:paraId="14BCBD16">
                  <w:pPr>
                    <w:widowControl/>
                    <w:spacing w:line="360" w:lineRule="exact"/>
                    <w:jc w:val="center"/>
                    <w:textAlignment w:val="center"/>
                    <w:rPr>
                      <w:kern w:val="0"/>
                      <w:szCs w:val="21"/>
                      <w:lang w:bidi="ar"/>
                    </w:rPr>
                  </w:pPr>
                  <w:r>
                    <w:rPr>
                      <w:rFonts w:hint="eastAsia"/>
                      <w:kern w:val="0"/>
                      <w:szCs w:val="21"/>
                      <w:lang w:bidi="ar"/>
                    </w:rPr>
                    <w:t>1.92</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679BF168">
                  <w:pPr>
                    <w:widowControl/>
                    <w:spacing w:line="360" w:lineRule="exact"/>
                    <w:jc w:val="center"/>
                    <w:textAlignment w:val="center"/>
                    <w:rPr>
                      <w:kern w:val="0"/>
                      <w:szCs w:val="21"/>
                      <w:lang w:bidi="ar"/>
                    </w:rPr>
                  </w:pPr>
                  <w:r>
                    <w:rPr>
                      <w:rFonts w:hint="eastAsia"/>
                      <w:kern w:val="0"/>
                      <w:szCs w:val="21"/>
                      <w:lang w:bidi="ar"/>
                    </w:rPr>
                    <w:t>0.128</w:t>
                  </w:r>
                </w:p>
              </w:tc>
            </w:tr>
          </w:tbl>
          <w:p w14:paraId="421221F9">
            <w:pPr>
              <w:adjustRightInd w:val="0"/>
              <w:snapToGrid w:val="0"/>
              <w:spacing w:line="440" w:lineRule="exact"/>
              <w:ind w:firstLine="480" w:firstLineChars="200"/>
              <w:rPr>
                <w:rFonts w:cs="宋体"/>
                <w:bCs/>
                <w:sz w:val="24"/>
                <w:lang w:bidi="ar"/>
              </w:rPr>
            </w:pPr>
            <w:r>
              <w:rPr>
                <w:rFonts w:hint="eastAsia" w:cs="宋体"/>
                <w:bCs/>
                <w:sz w:val="24"/>
                <w:lang w:bidi="ar"/>
              </w:rPr>
              <w:t>施工人员生活污水全部排入临时防渗旱厕，定期清掏，不外排，不会对当地水环境产生不良影响。</w:t>
            </w:r>
          </w:p>
          <w:p w14:paraId="23714E84">
            <w:pPr>
              <w:adjustRightInd w:val="0"/>
              <w:snapToGrid w:val="0"/>
              <w:spacing w:line="440" w:lineRule="exact"/>
              <w:ind w:firstLine="480" w:firstLineChars="200"/>
              <w:rPr>
                <w:sz w:val="24"/>
              </w:rPr>
            </w:pPr>
            <w:r>
              <w:rPr>
                <w:rFonts w:hint="eastAsia" w:cs="宋体"/>
                <w:sz w:val="24"/>
                <w:lang w:bidi="ar"/>
              </w:rPr>
              <w:t>根据施工期生活污水产生情况，旱厕储粪池的容积不得小于</w:t>
            </w:r>
            <w:r>
              <w:rPr>
                <w:rFonts w:hint="eastAsia"/>
                <w:sz w:val="24"/>
                <w:lang w:bidi="ar"/>
              </w:rPr>
              <w:t>2</w:t>
            </w:r>
            <w:r>
              <w:rPr>
                <w:sz w:val="24"/>
                <w:lang w:bidi="ar"/>
              </w:rPr>
              <w:t>0m</w:t>
            </w:r>
            <w:r>
              <w:rPr>
                <w:sz w:val="24"/>
                <w:vertAlign w:val="superscript"/>
                <w:lang w:bidi="ar"/>
              </w:rPr>
              <w:t>3</w:t>
            </w:r>
            <w:r>
              <w:rPr>
                <w:rFonts w:hint="eastAsia" w:cs="宋体"/>
                <w:sz w:val="24"/>
                <w:lang w:bidi="ar"/>
              </w:rPr>
              <w:t>。</w:t>
            </w:r>
          </w:p>
          <w:p w14:paraId="08108E33">
            <w:pPr>
              <w:adjustRightInd w:val="0"/>
              <w:snapToGrid w:val="0"/>
              <w:spacing w:line="440" w:lineRule="exact"/>
              <w:ind w:firstLine="480" w:firstLineChars="200"/>
              <w:rPr>
                <w:kern w:val="0"/>
                <w:sz w:val="24"/>
              </w:rPr>
            </w:pPr>
            <w:r>
              <w:rPr>
                <w:rFonts w:hint="eastAsia" w:cs="宋体"/>
                <w:kern w:val="0"/>
                <w:sz w:val="24"/>
                <w:lang w:bidi="ar"/>
              </w:rPr>
              <w:t>（</w:t>
            </w:r>
            <w:r>
              <w:rPr>
                <w:kern w:val="0"/>
                <w:sz w:val="24"/>
                <w:lang w:bidi="ar"/>
              </w:rPr>
              <w:t>2</w:t>
            </w:r>
            <w:r>
              <w:rPr>
                <w:rFonts w:hint="eastAsia" w:cs="宋体"/>
                <w:kern w:val="0"/>
                <w:sz w:val="24"/>
                <w:lang w:bidi="ar"/>
              </w:rPr>
              <w:t>）其他施工废水影响分析</w:t>
            </w:r>
          </w:p>
          <w:p w14:paraId="76DCC2DA">
            <w:pPr>
              <w:adjustRightInd w:val="0"/>
              <w:snapToGrid w:val="0"/>
              <w:spacing w:line="440" w:lineRule="exact"/>
              <w:ind w:firstLine="480" w:firstLineChars="200"/>
              <w:rPr>
                <w:kern w:val="0"/>
                <w:sz w:val="24"/>
                <w:lang w:bidi="ar"/>
              </w:rPr>
            </w:pPr>
            <w:r>
              <w:rPr>
                <w:rFonts w:hint="eastAsia" w:cs="宋体"/>
                <w:sz w:val="24"/>
                <w:lang w:bidi="ar"/>
              </w:rPr>
              <w:t>根据区域水文地质资料，地下水埋藏很深，对光伏基础无影响，可不考虑地下水对施工的影响。因此，初步判定施工期基础开挖产生基坑涌水的可能性较小。其他施工废水</w:t>
            </w:r>
            <w:r>
              <w:rPr>
                <w:rFonts w:hint="eastAsia" w:cs="宋体"/>
                <w:kern w:val="0"/>
                <w:sz w:val="24"/>
                <w:lang w:bidi="ar"/>
              </w:rPr>
              <w:t>主要来自施工过程中的清洁废水和混凝土养护废水，废水量不大。施工废水主要污染物为泥沙、水泥等悬浮物，浓度一般</w:t>
            </w:r>
            <w:r>
              <w:rPr>
                <w:kern w:val="0"/>
                <w:sz w:val="24"/>
                <w:lang w:bidi="ar"/>
              </w:rPr>
              <w:t>800~2000mg/L</w:t>
            </w:r>
            <w:r>
              <w:rPr>
                <w:rFonts w:hint="eastAsia" w:cs="宋体"/>
                <w:kern w:val="0"/>
                <w:sz w:val="24"/>
                <w:lang w:bidi="ar"/>
              </w:rPr>
              <w:t>。施工废水采用沉淀池收集、澄清，全部回用于场地洒水降尘、建筑材料冲洗等施工环节，不外排。施工废水采用沉淀池收集、澄清回用，产生的施工废水全部收集于废水沉淀池内，收集后回用于其他施工工序或者洒水降尘，产生的废水均全部回用，废水能做到零排放，对周围地表水体水质影响较小。</w:t>
            </w:r>
          </w:p>
          <w:p w14:paraId="0EB995FE">
            <w:pPr>
              <w:adjustRightInd w:val="0"/>
              <w:snapToGrid w:val="0"/>
              <w:spacing w:line="440" w:lineRule="exact"/>
              <w:ind w:firstLine="480" w:firstLineChars="200"/>
              <w:rPr>
                <w:rFonts w:cs="宋体"/>
                <w:bCs/>
                <w:sz w:val="24"/>
                <w:lang w:bidi="ar"/>
              </w:rPr>
            </w:pPr>
            <w:r>
              <w:rPr>
                <w:rFonts w:hint="eastAsia" w:cs="宋体"/>
                <w:bCs/>
                <w:sz w:val="24"/>
                <w:lang w:bidi="ar"/>
              </w:rPr>
              <w:t>（</w:t>
            </w:r>
            <w:r>
              <w:rPr>
                <w:rFonts w:cs="宋体"/>
                <w:bCs/>
                <w:sz w:val="24"/>
                <w:lang w:bidi="ar"/>
              </w:rPr>
              <w:t>3</w:t>
            </w:r>
            <w:r>
              <w:rPr>
                <w:rFonts w:hint="eastAsia" w:cs="宋体"/>
                <w:bCs/>
                <w:sz w:val="24"/>
                <w:lang w:bidi="ar"/>
              </w:rPr>
              <w:t>）初期雨水</w:t>
            </w:r>
          </w:p>
          <w:p w14:paraId="49B4353E">
            <w:pPr>
              <w:adjustRightInd w:val="0"/>
              <w:snapToGrid w:val="0"/>
              <w:spacing w:line="440" w:lineRule="exact"/>
              <w:ind w:firstLine="480" w:firstLineChars="200"/>
              <w:rPr>
                <w:rFonts w:hAnsi="宋体"/>
                <w:sz w:val="24"/>
              </w:rPr>
            </w:pPr>
            <w:r>
              <w:rPr>
                <w:rFonts w:hint="eastAsia" w:hAnsi="宋体" w:cs="宋体"/>
                <w:sz w:val="24"/>
                <w:lang w:bidi="ar"/>
              </w:rPr>
              <w:t>项目工程施工要求避开雨季，但施工过程中不可避免地会遇到雨水天气，尤其是项目部分光伏场区处于山体斜坡地带，坡脚邻河，施工期降雨后径流冲刷浮土、建筑砂石等，产生携带大量泥沙、水泥、油类及其它地表固体污染物的泥浆水，如流入地表水体，将产生一定的面源污染。</w:t>
            </w:r>
          </w:p>
          <w:p w14:paraId="6A14C9CF">
            <w:pPr>
              <w:spacing w:line="440" w:lineRule="exact"/>
              <w:ind w:firstLine="480" w:firstLineChars="200"/>
              <w:rPr>
                <w:rFonts w:hAnsi="宋体"/>
                <w:sz w:val="24"/>
              </w:rPr>
            </w:pPr>
            <w:r>
              <w:rPr>
                <w:rFonts w:hint="eastAsia" w:hAnsi="宋体" w:cs="宋体"/>
                <w:sz w:val="24"/>
                <w:lang w:bidi="ar"/>
              </w:rPr>
              <w:t>工程应严格落实水土保持措施，在光伏场区和道路区地势低处、施工临时营场地周边、弃渣场等周边设置截排水沟，各沟渠末端设置临时沉淀池，施工过程中产生的初期雨水经临时截排水沟引入沉淀池沉淀处理后，一部分可回用于施工过程及场地洒水降尘，回用不完的部分再顺流至附近自然沟渠，对周边地表水产生的影响较小。</w:t>
            </w:r>
          </w:p>
          <w:p w14:paraId="12C63AA2">
            <w:pPr>
              <w:spacing w:line="440" w:lineRule="exact"/>
              <w:ind w:firstLine="480" w:firstLineChars="200"/>
            </w:pPr>
            <w:r>
              <w:rPr>
                <w:rFonts w:hint="eastAsia" w:cs="宋体"/>
                <w:sz w:val="24"/>
                <w:lang w:bidi="ar"/>
              </w:rPr>
              <w:t>此外，工程施工还应加强</w:t>
            </w:r>
            <w:r>
              <w:rPr>
                <w:rFonts w:hint="eastAsia" w:hAnsi="宋体" w:cs="宋体"/>
                <w:sz w:val="24"/>
                <w:lang w:bidi="ar"/>
              </w:rPr>
              <w:t>管理</w:t>
            </w:r>
            <w:r>
              <w:rPr>
                <w:rFonts w:hint="eastAsia" w:cs="宋体"/>
                <w:sz w:val="24"/>
                <w:lang w:bidi="ar"/>
              </w:rPr>
              <w:t>，粉状物料尽量袋装后搭设防雨工棚存放，做好施工机械的日常维修保养，杜绝跑、冒、滴、漏现象，尽量减小施工期降雨冲刷产生的影响。</w:t>
            </w:r>
          </w:p>
          <w:p w14:paraId="48EB3D5C">
            <w:pPr>
              <w:adjustRightInd w:val="0"/>
              <w:snapToGrid w:val="0"/>
              <w:spacing w:line="440" w:lineRule="exact"/>
              <w:rPr>
                <w:b/>
                <w:bCs/>
                <w:sz w:val="24"/>
              </w:rPr>
            </w:pPr>
            <w:r>
              <w:rPr>
                <w:b/>
                <w:bCs/>
                <w:sz w:val="24"/>
                <w:lang w:bidi="ar"/>
              </w:rPr>
              <w:t xml:space="preserve">3 </w:t>
            </w:r>
            <w:r>
              <w:rPr>
                <w:rFonts w:hint="eastAsia" w:cs="宋体"/>
                <w:b/>
                <w:bCs/>
                <w:sz w:val="24"/>
                <w:lang w:bidi="ar"/>
              </w:rPr>
              <w:t>施工废气环境影响分析</w:t>
            </w:r>
          </w:p>
          <w:p w14:paraId="029A8392">
            <w:pPr>
              <w:adjustRightInd w:val="0"/>
              <w:snapToGrid w:val="0"/>
              <w:spacing w:line="440" w:lineRule="exact"/>
              <w:rPr>
                <w:b/>
                <w:bCs/>
                <w:sz w:val="24"/>
              </w:rPr>
            </w:pPr>
            <w:r>
              <w:rPr>
                <w:b/>
                <w:bCs/>
                <w:sz w:val="24"/>
                <w:lang w:bidi="ar"/>
              </w:rPr>
              <w:t xml:space="preserve">3.1 </w:t>
            </w:r>
            <w:r>
              <w:rPr>
                <w:rFonts w:hint="eastAsia" w:cs="宋体"/>
                <w:b/>
                <w:bCs/>
                <w:sz w:val="24"/>
                <w:lang w:bidi="ar"/>
              </w:rPr>
              <w:t>施工扬尘影响分析</w:t>
            </w:r>
          </w:p>
          <w:p w14:paraId="6B5C37F3">
            <w:pPr>
              <w:adjustRightInd w:val="0"/>
              <w:snapToGrid w:val="0"/>
              <w:spacing w:line="440" w:lineRule="exact"/>
              <w:ind w:firstLine="480" w:firstLineChars="200"/>
              <w:rPr>
                <w:kern w:val="0"/>
                <w:sz w:val="24"/>
              </w:rPr>
            </w:pPr>
            <w:r>
              <w:rPr>
                <w:rFonts w:hint="eastAsia" w:cs="宋体"/>
                <w:kern w:val="0"/>
                <w:sz w:val="24"/>
                <w:lang w:bidi="ar"/>
              </w:rPr>
              <w:t>本项目施工期大气污染物主要为施工扬尘，其主要来源有以下几个方面：</w:t>
            </w:r>
            <w:r>
              <w:rPr>
                <w:kern w:val="0"/>
                <w:sz w:val="24"/>
                <w:lang w:bidi="ar"/>
              </w:rPr>
              <w:t>①</w:t>
            </w:r>
            <w:r>
              <w:rPr>
                <w:rFonts w:hint="eastAsia" w:cs="宋体"/>
                <w:kern w:val="0"/>
                <w:sz w:val="24"/>
                <w:lang w:bidi="ar"/>
              </w:rPr>
              <w:t>箱变基础开挖、平整产生的扬尘；</w:t>
            </w:r>
            <w:r>
              <w:rPr>
                <w:kern w:val="0"/>
                <w:sz w:val="24"/>
                <w:lang w:bidi="ar"/>
              </w:rPr>
              <w:t>②</w:t>
            </w:r>
            <w:r>
              <w:rPr>
                <w:rFonts w:hint="eastAsia" w:cs="宋体"/>
                <w:kern w:val="0"/>
                <w:sz w:val="24"/>
                <w:lang w:bidi="ar"/>
              </w:rPr>
              <w:t>土方回填及建筑材料的堆放、现场搬运产生扬尘；</w:t>
            </w:r>
            <w:r>
              <w:rPr>
                <w:kern w:val="0"/>
                <w:sz w:val="24"/>
                <w:lang w:bidi="ar"/>
              </w:rPr>
              <w:t>③</w:t>
            </w:r>
            <w:r>
              <w:rPr>
                <w:rFonts w:hint="eastAsia" w:cs="宋体"/>
                <w:kern w:val="0"/>
                <w:sz w:val="24"/>
                <w:lang w:bidi="ar"/>
              </w:rPr>
              <w:t>施工机械设备及车辆造成的道路、场地扬尘及排放的有害物质；</w:t>
            </w:r>
            <w:r>
              <w:rPr>
                <w:kern w:val="0"/>
                <w:sz w:val="24"/>
                <w:lang w:bidi="ar"/>
              </w:rPr>
              <w:t>④</w:t>
            </w:r>
            <w:r>
              <w:rPr>
                <w:rFonts w:hint="eastAsia" w:cs="宋体"/>
                <w:kern w:val="0"/>
                <w:sz w:val="24"/>
                <w:lang w:bidi="ar"/>
              </w:rPr>
              <w:t>施工结束后平整场地及拆除施工设施时产生的扬尘。</w:t>
            </w:r>
            <w:r>
              <w:rPr>
                <w:rFonts w:hint="eastAsia" w:cs="宋体"/>
                <w:sz w:val="24"/>
                <w:lang w:bidi="ar"/>
              </w:rPr>
              <w:t>施工扬尘属于无组织排放，污染因子为颗粒物，</w:t>
            </w:r>
            <w:r>
              <w:rPr>
                <w:rFonts w:hint="eastAsia" w:cs="宋体"/>
                <w:kern w:val="0"/>
                <w:sz w:val="24"/>
                <w:lang w:bidi="ar"/>
              </w:rPr>
              <w:t>其产生强度与施工方式、气象条件有关，一般风大时产生扬尘较多。扬尘和粉尘污染的排放源低、颗粒物粒径较大，扬尘量较少，但因风速较大，影响范围较广。施工期间产生的扬尘（粉尘）污染主要取决于施工作业方式、材料的堆放以及风速等因素，其中受风速的影响因素最大，随着风速的增大，施工扬尘（粉尘）的污染程度和超标范围也将随之增强和扩大。</w:t>
            </w:r>
          </w:p>
          <w:p w14:paraId="5F5B98D8">
            <w:pPr>
              <w:adjustRightInd w:val="0"/>
              <w:snapToGrid w:val="0"/>
              <w:spacing w:line="440" w:lineRule="exact"/>
              <w:ind w:firstLine="480" w:firstLineChars="200"/>
              <w:rPr>
                <w:sz w:val="24"/>
              </w:rPr>
            </w:pPr>
            <w:r>
              <w:rPr>
                <w:rFonts w:hint="eastAsia" w:cs="宋体"/>
                <w:kern w:val="0"/>
                <w:sz w:val="24"/>
                <w:lang w:bidi="ar"/>
              </w:rPr>
              <w:t>由于项目主要根据地块的实际地形，首先进行简单平整后，再进行桩基基础的打桩工作，然后再在桩基基础上安装光伏组件；因此产生的扬尘是零星的，极小的，基本不存在作业面扬尘，产生作业面扬尘的主要为箱变施工工地建设过程产生的扬尘。</w:t>
            </w:r>
            <w:r>
              <w:rPr>
                <w:rFonts w:hint="eastAsia" w:cs="宋体"/>
                <w:sz w:val="24"/>
                <w:highlight w:val="none"/>
                <w:lang w:bidi="ar"/>
              </w:rPr>
              <w:t>类比河北省环境监测中心站对省内其它建筑施工场地扬尘污染的监测结果，在距离施工现场边界下风向</w:t>
            </w:r>
            <w:r>
              <w:rPr>
                <w:sz w:val="24"/>
                <w:highlight w:val="none"/>
                <w:lang w:bidi="ar"/>
              </w:rPr>
              <w:t>50m</w:t>
            </w:r>
            <w:r>
              <w:rPr>
                <w:rFonts w:hint="eastAsia" w:cs="宋体"/>
                <w:sz w:val="24"/>
                <w:highlight w:val="none"/>
                <w:lang w:bidi="ar"/>
              </w:rPr>
              <w:t>处，</w:t>
            </w:r>
            <w:r>
              <w:rPr>
                <w:sz w:val="24"/>
                <w:highlight w:val="none"/>
                <w:lang w:bidi="ar"/>
              </w:rPr>
              <w:t>TSP</w:t>
            </w:r>
            <w:r>
              <w:rPr>
                <w:rFonts w:hint="eastAsia" w:cs="宋体"/>
                <w:sz w:val="24"/>
                <w:highlight w:val="none"/>
                <w:lang w:bidi="ar"/>
              </w:rPr>
              <w:t>浓度达最大值</w:t>
            </w:r>
            <w:r>
              <w:rPr>
                <w:sz w:val="24"/>
                <w:highlight w:val="none"/>
                <w:lang w:bidi="ar"/>
              </w:rPr>
              <w:t>4.53mg/m</w:t>
            </w:r>
            <w:r>
              <w:rPr>
                <w:sz w:val="24"/>
                <w:highlight w:val="none"/>
                <w:vertAlign w:val="superscript"/>
                <w:lang w:bidi="ar"/>
              </w:rPr>
              <w:t>3</w:t>
            </w:r>
            <w:r>
              <w:rPr>
                <w:rFonts w:hint="eastAsia" w:cs="宋体"/>
                <w:sz w:val="24"/>
                <w:highlight w:val="none"/>
                <w:lang w:bidi="ar"/>
              </w:rPr>
              <w:t>，至</w:t>
            </w:r>
            <w:r>
              <w:rPr>
                <w:sz w:val="24"/>
                <w:highlight w:val="none"/>
                <w:lang w:bidi="ar"/>
              </w:rPr>
              <w:t>150m</w:t>
            </w:r>
            <w:r>
              <w:rPr>
                <w:rFonts w:hint="eastAsia" w:cs="宋体"/>
                <w:sz w:val="24"/>
                <w:highlight w:val="none"/>
                <w:lang w:bidi="ar"/>
              </w:rPr>
              <w:t>处降至</w:t>
            </w:r>
            <w:r>
              <w:rPr>
                <w:sz w:val="24"/>
                <w:highlight w:val="none"/>
                <w:lang w:bidi="ar"/>
              </w:rPr>
              <w:t>1.51mg/m</w:t>
            </w:r>
            <w:r>
              <w:rPr>
                <w:sz w:val="24"/>
                <w:highlight w:val="none"/>
                <w:vertAlign w:val="superscript"/>
                <w:lang w:bidi="ar"/>
              </w:rPr>
              <w:t>3</w:t>
            </w:r>
            <w:r>
              <w:rPr>
                <w:rFonts w:hint="eastAsia" w:cs="宋体"/>
                <w:sz w:val="24"/>
                <w:highlight w:val="none"/>
                <w:lang w:bidi="ar"/>
              </w:rPr>
              <w:t>，至</w:t>
            </w:r>
            <w:r>
              <w:rPr>
                <w:sz w:val="24"/>
                <w:highlight w:val="none"/>
                <w:lang w:bidi="ar"/>
              </w:rPr>
              <w:t>200m</w:t>
            </w:r>
            <w:r>
              <w:rPr>
                <w:rFonts w:hint="eastAsia" w:cs="宋体"/>
                <w:sz w:val="24"/>
                <w:highlight w:val="none"/>
                <w:lang w:bidi="ar"/>
              </w:rPr>
              <w:t>处</w:t>
            </w:r>
            <w:r>
              <w:rPr>
                <w:sz w:val="24"/>
                <w:highlight w:val="none"/>
                <w:lang w:bidi="ar"/>
              </w:rPr>
              <w:t>TSP</w:t>
            </w:r>
            <w:r>
              <w:rPr>
                <w:rFonts w:hint="eastAsia" w:cs="宋体"/>
                <w:sz w:val="24"/>
                <w:highlight w:val="none"/>
                <w:lang w:bidi="ar"/>
              </w:rPr>
              <w:t>浓度降至</w:t>
            </w:r>
            <w:r>
              <w:rPr>
                <w:sz w:val="24"/>
                <w:highlight w:val="none"/>
                <w:lang w:bidi="ar"/>
              </w:rPr>
              <w:t>1.0mg/m</w:t>
            </w:r>
            <w:r>
              <w:rPr>
                <w:sz w:val="24"/>
                <w:highlight w:val="none"/>
                <w:vertAlign w:val="superscript"/>
                <w:lang w:bidi="ar"/>
              </w:rPr>
              <w:t>3</w:t>
            </w:r>
            <w:r>
              <w:rPr>
                <w:rFonts w:hint="eastAsia" w:cs="宋体"/>
                <w:sz w:val="24"/>
                <w:highlight w:val="none"/>
                <w:lang w:bidi="ar"/>
              </w:rPr>
              <w:t>以下，至</w:t>
            </w:r>
            <w:r>
              <w:rPr>
                <w:sz w:val="24"/>
                <w:highlight w:val="none"/>
                <w:lang w:bidi="ar"/>
              </w:rPr>
              <w:t>300m</w:t>
            </w:r>
            <w:r>
              <w:rPr>
                <w:rFonts w:hint="eastAsia" w:cs="宋体"/>
                <w:sz w:val="24"/>
                <w:highlight w:val="none"/>
                <w:lang w:bidi="ar"/>
              </w:rPr>
              <w:t>处</w:t>
            </w:r>
            <w:r>
              <w:rPr>
                <w:sz w:val="24"/>
                <w:highlight w:val="none"/>
                <w:lang w:bidi="ar"/>
              </w:rPr>
              <w:t>TSP</w:t>
            </w:r>
            <w:r>
              <w:rPr>
                <w:rFonts w:hint="eastAsia" w:cs="宋体"/>
                <w:sz w:val="24"/>
                <w:highlight w:val="none"/>
                <w:lang w:bidi="ar"/>
              </w:rPr>
              <w:t>浓度降至</w:t>
            </w:r>
            <w:r>
              <w:rPr>
                <w:sz w:val="24"/>
                <w:highlight w:val="none"/>
                <w:lang w:bidi="ar"/>
              </w:rPr>
              <w:t>0.5mg/m</w:t>
            </w:r>
            <w:r>
              <w:rPr>
                <w:sz w:val="24"/>
                <w:highlight w:val="none"/>
                <w:vertAlign w:val="superscript"/>
                <w:lang w:bidi="ar"/>
              </w:rPr>
              <w:t>3</w:t>
            </w:r>
            <w:r>
              <w:rPr>
                <w:rFonts w:hint="eastAsia" w:cs="宋体"/>
                <w:sz w:val="24"/>
                <w:highlight w:val="none"/>
                <w:lang w:bidi="ar"/>
              </w:rPr>
              <w:t>以下。</w:t>
            </w:r>
            <w:r>
              <w:rPr>
                <w:rFonts w:hint="eastAsia" w:cs="宋体"/>
                <w:kern w:val="0"/>
                <w:sz w:val="24"/>
                <w:lang w:bidi="ar"/>
              </w:rPr>
              <w:t>因此，施工期无组织排放扬尘污染范围主要在</w:t>
            </w:r>
            <w:r>
              <w:rPr>
                <w:kern w:val="0"/>
                <w:sz w:val="24"/>
                <w:lang w:bidi="ar"/>
              </w:rPr>
              <w:t>200m</w:t>
            </w:r>
            <w:r>
              <w:rPr>
                <w:rFonts w:hint="eastAsia" w:cs="宋体"/>
                <w:kern w:val="0"/>
                <w:sz w:val="24"/>
                <w:lang w:bidi="ar"/>
              </w:rPr>
              <w:t>以内。</w:t>
            </w:r>
            <w:r>
              <w:rPr>
                <w:rFonts w:hint="eastAsia" w:cs="宋体"/>
                <w:sz w:val="24"/>
                <w:lang w:bidi="ar"/>
              </w:rPr>
              <w:t>为避免对施工人员造成影响，应采取如下环保措施：①对施工现场实行合理化管理，砂石料、水泥等统一堆放，采用苫布覆盖；②临时堆土场、散装建筑材料堆场应压实，并严密遮盖；③建筑垃圾分类堆放并及时清运，运输时应用苫布覆盖，避免沿途遗洒；④按设计运输路线组织运输，施工便道采用泥结碎石路面。</w:t>
            </w:r>
          </w:p>
          <w:p w14:paraId="3303BFCB">
            <w:pPr>
              <w:adjustRightInd w:val="0"/>
              <w:snapToGrid w:val="0"/>
              <w:spacing w:line="440" w:lineRule="exact"/>
              <w:ind w:firstLine="480" w:firstLineChars="200"/>
              <w:rPr>
                <w:sz w:val="24"/>
                <w:highlight w:val="yellow"/>
              </w:rPr>
            </w:pPr>
            <w:r>
              <w:rPr>
                <w:rFonts w:hint="eastAsia" w:cs="宋体"/>
                <w:sz w:val="24"/>
                <w:lang w:bidi="ar"/>
              </w:rPr>
              <w:t>根据现场调查，本项目箱变</w:t>
            </w:r>
            <w:r>
              <w:rPr>
                <w:sz w:val="24"/>
                <w:lang w:bidi="ar"/>
              </w:rPr>
              <w:t>200m</w:t>
            </w:r>
            <w:r>
              <w:rPr>
                <w:rFonts w:hint="eastAsia" w:cs="宋体"/>
                <w:sz w:val="24"/>
                <w:lang w:bidi="ar"/>
              </w:rPr>
              <w:t>范围内主要保护目标为光伏东区东南侧3</w:t>
            </w:r>
            <w:r>
              <w:rPr>
                <w:rFonts w:hint="eastAsia" w:cs="宋体"/>
                <w:sz w:val="24"/>
                <w:lang w:val="en-US" w:eastAsia="zh-CN" w:bidi="ar"/>
              </w:rPr>
              <w:t>5</w:t>
            </w:r>
            <w:r>
              <w:rPr>
                <w:rFonts w:hint="eastAsia" w:cs="宋体"/>
                <w:sz w:val="24"/>
                <w:lang w:bidi="ar"/>
              </w:rPr>
              <w:t>m的佟庄村，光伏北区南侧16</w:t>
            </w:r>
            <w:r>
              <w:rPr>
                <w:rFonts w:hint="eastAsia" w:cs="宋体"/>
                <w:sz w:val="24"/>
                <w:lang w:val="en-US" w:eastAsia="zh-CN" w:bidi="ar"/>
              </w:rPr>
              <w:t>5</w:t>
            </w:r>
            <w:r>
              <w:rPr>
                <w:rFonts w:hint="eastAsia" w:cs="宋体"/>
                <w:sz w:val="24"/>
                <w:lang w:bidi="ar"/>
              </w:rPr>
              <w:t>m的刘家窝村，光伏西区北侧16</w:t>
            </w:r>
            <w:r>
              <w:rPr>
                <w:rFonts w:hint="eastAsia" w:cs="宋体"/>
                <w:sz w:val="24"/>
                <w:lang w:val="en-US" w:eastAsia="zh-CN" w:bidi="ar"/>
              </w:rPr>
              <w:t>5</w:t>
            </w:r>
            <w:r>
              <w:rPr>
                <w:rFonts w:hint="eastAsia" w:cs="宋体"/>
                <w:sz w:val="24"/>
                <w:lang w:bidi="ar"/>
              </w:rPr>
              <w:t>m的东平台村，光伏在北区南侧3</w:t>
            </w:r>
            <w:r>
              <w:rPr>
                <w:rFonts w:hint="eastAsia" w:cs="宋体"/>
                <w:sz w:val="24"/>
                <w:lang w:val="en-US" w:eastAsia="zh-CN" w:bidi="ar"/>
              </w:rPr>
              <w:t>5</w:t>
            </w:r>
            <w:r>
              <w:rPr>
                <w:rFonts w:hint="eastAsia" w:cs="宋体"/>
                <w:sz w:val="24"/>
                <w:lang w:bidi="ar"/>
              </w:rPr>
              <w:t>m的夜明峪村和西侧15m的潘庄村，故项目施工扬尘对其有一定影响，但项目采用在上述村庄周边光伏矩阵施工场地施工，且距离低于</w:t>
            </w:r>
            <w:r>
              <w:rPr>
                <w:sz w:val="24"/>
                <w:lang w:bidi="ar"/>
              </w:rPr>
              <w:t>200m</w:t>
            </w:r>
            <w:r>
              <w:rPr>
                <w:rFonts w:hint="eastAsia" w:cs="宋体"/>
                <w:sz w:val="24"/>
                <w:lang w:bidi="ar"/>
              </w:rPr>
              <w:t>时在光伏矩阵施工场地面向村庄一侧设置不低于</w:t>
            </w:r>
            <w:r>
              <w:rPr>
                <w:sz w:val="24"/>
                <w:lang w:bidi="ar"/>
              </w:rPr>
              <w:t>2.5m</w:t>
            </w:r>
            <w:r>
              <w:rPr>
                <w:rFonts w:hint="eastAsia" w:cs="宋体"/>
                <w:sz w:val="24"/>
                <w:lang w:bidi="ar"/>
              </w:rPr>
              <w:t>的遮挡围墙，并加强施工场地洒水降尘，用土工布覆盖易产尘材料、</w:t>
            </w:r>
            <w:r>
              <w:rPr>
                <w:rFonts w:hint="eastAsia" w:cs="宋体"/>
                <w:sz w:val="24"/>
                <w:lang w:val="zh-CN" w:bidi="ar"/>
              </w:rPr>
              <w:t>土石方及时回填压实</w:t>
            </w:r>
            <w:r>
              <w:rPr>
                <w:rFonts w:hint="eastAsia" w:cs="宋体"/>
                <w:sz w:val="24"/>
                <w:lang w:bidi="ar"/>
              </w:rPr>
              <w:t>等措施后，施工扬尘影响对周边环境影响可接受。</w:t>
            </w:r>
          </w:p>
          <w:p w14:paraId="733FC7DC">
            <w:pPr>
              <w:spacing w:line="440" w:lineRule="exact"/>
              <w:ind w:firstLine="480" w:firstLineChars="200"/>
              <w:rPr>
                <w:sz w:val="24"/>
              </w:rPr>
            </w:pPr>
            <w:r>
              <w:rPr>
                <w:rFonts w:hint="eastAsia" w:cs="宋体"/>
                <w:sz w:val="24"/>
                <w:lang w:bidi="ar"/>
              </w:rPr>
              <w:t>据有关调查资料，工地的扬尘主要来自运输车辆行驶的二次扬尘，施工运输车辆产生的道路扬尘量与车速、车型、车流量、风速、道路表面积尘量、尘土湿度等因素有关。在完全干燥情况下，可按经验公式计算：</w:t>
            </w:r>
          </w:p>
          <w:p w14:paraId="73E0734C">
            <w:pPr>
              <w:spacing w:line="440" w:lineRule="exact"/>
              <w:ind w:left="1134" w:leftChars="540" w:firstLine="420"/>
              <w:rPr>
                <w:sz w:val="24"/>
              </w:rPr>
            </w:pPr>
            <w:r>
              <w:rPr>
                <w:lang w:bidi="ar"/>
              </w:rPr>
              <w:pict>
                <v:shape id="对象 19" o:spid="_x0000_s1026" o:spt="75" type="#_x0000_t75" style="position:absolute;left:0pt;margin-left:55.2pt;margin-top:4.5pt;height:36.75pt;width:164.25pt;mso-wrap-distance-bottom:0pt;mso-wrap-distance-top:0pt;z-index:251666432;mso-width-relative:page;mso-height-relative:page;" o:ole="t" filled="f" coordsize="21600,21600">
                  <v:path/>
                  <v:fill on="f" focussize="0,0"/>
                  <v:stroke/>
                  <v:imagedata r:id="rId18" o:title=""/>
                  <o:lock v:ext="edit" aspectratio="t"/>
                  <w10:wrap type="topAndBottom"/>
                </v:shape>
                <o:OLEObject Type="Embed" ProgID="Equation.3" ShapeID="对象 19" DrawAspect="Content" ObjectID="_1468075725" r:id="rId17">
                  <o:LockedField>false</o:LockedField>
                </o:OLEObject>
              </w:pict>
            </w:r>
            <w:r>
              <w:rPr>
                <w:rFonts w:hint="eastAsia" w:cs="宋体"/>
                <w:sz w:val="24"/>
                <w:lang w:bidi="ar"/>
              </w:rPr>
              <w:t>式中：</w:t>
            </w:r>
          </w:p>
          <w:p w14:paraId="080ADB7A">
            <w:pPr>
              <w:spacing w:line="440" w:lineRule="exact"/>
              <w:ind w:left="1134" w:leftChars="540" w:firstLine="480"/>
              <w:rPr>
                <w:sz w:val="24"/>
              </w:rPr>
            </w:pPr>
            <w:r>
              <w:rPr>
                <w:i/>
                <w:sz w:val="24"/>
                <w:lang w:bidi="ar"/>
              </w:rPr>
              <w:t>Q</w:t>
            </w:r>
            <w:r>
              <w:rPr>
                <w:sz w:val="24"/>
                <w:lang w:bidi="ar"/>
              </w:rPr>
              <w:t>——</w:t>
            </w:r>
            <w:r>
              <w:rPr>
                <w:rFonts w:hint="eastAsia" w:cs="宋体"/>
                <w:sz w:val="24"/>
                <w:lang w:bidi="ar"/>
              </w:rPr>
              <w:t>汽车行驶的扬尘，</w:t>
            </w:r>
            <w:r>
              <w:rPr>
                <w:sz w:val="24"/>
                <w:lang w:bidi="ar"/>
              </w:rPr>
              <w:t>kg/km·</w:t>
            </w:r>
            <w:r>
              <w:rPr>
                <w:rFonts w:hint="eastAsia" w:cs="宋体"/>
                <w:sz w:val="24"/>
                <w:lang w:bidi="ar"/>
              </w:rPr>
              <w:t>辆；</w:t>
            </w:r>
          </w:p>
          <w:p w14:paraId="594F86FD">
            <w:pPr>
              <w:spacing w:line="440" w:lineRule="exact"/>
              <w:ind w:left="630" w:leftChars="300" w:firstLine="480" w:firstLineChars="200"/>
              <w:rPr>
                <w:sz w:val="24"/>
              </w:rPr>
            </w:pPr>
            <w:r>
              <w:rPr>
                <w:i/>
                <w:sz w:val="24"/>
                <w:lang w:bidi="ar"/>
              </w:rPr>
              <w:t>v</w:t>
            </w:r>
            <w:r>
              <w:rPr>
                <w:sz w:val="24"/>
                <w:lang w:bidi="ar"/>
              </w:rPr>
              <w:t>——</w:t>
            </w:r>
            <w:r>
              <w:rPr>
                <w:rFonts w:hint="eastAsia" w:cs="宋体"/>
                <w:sz w:val="24"/>
                <w:lang w:bidi="ar"/>
              </w:rPr>
              <w:t>汽车速度，</w:t>
            </w:r>
            <w:r>
              <w:rPr>
                <w:sz w:val="24"/>
                <w:lang w:bidi="ar"/>
              </w:rPr>
              <w:t>km/h</w:t>
            </w:r>
            <w:r>
              <w:rPr>
                <w:rFonts w:hint="eastAsia" w:cs="宋体"/>
                <w:sz w:val="24"/>
                <w:lang w:bidi="ar"/>
              </w:rPr>
              <w:t>；</w:t>
            </w:r>
          </w:p>
          <w:p w14:paraId="179C4B34">
            <w:pPr>
              <w:spacing w:line="440" w:lineRule="exact"/>
              <w:ind w:left="630" w:leftChars="300" w:firstLine="480" w:firstLineChars="200"/>
              <w:rPr>
                <w:sz w:val="24"/>
              </w:rPr>
            </w:pPr>
            <w:r>
              <w:rPr>
                <w:i/>
                <w:sz w:val="24"/>
                <w:lang w:bidi="ar"/>
              </w:rPr>
              <w:t>W</w:t>
            </w:r>
            <w:r>
              <w:rPr>
                <w:sz w:val="24"/>
                <w:lang w:bidi="ar"/>
              </w:rPr>
              <w:t>——</w:t>
            </w:r>
            <w:r>
              <w:rPr>
                <w:rFonts w:hint="eastAsia" w:cs="宋体"/>
                <w:sz w:val="24"/>
                <w:lang w:bidi="ar"/>
              </w:rPr>
              <w:t>汽车载重量，</w:t>
            </w:r>
            <w:r>
              <w:rPr>
                <w:sz w:val="24"/>
                <w:lang w:bidi="ar"/>
              </w:rPr>
              <w:t>t</w:t>
            </w:r>
            <w:r>
              <w:rPr>
                <w:rFonts w:hint="eastAsia" w:cs="宋体"/>
                <w:sz w:val="24"/>
                <w:lang w:bidi="ar"/>
              </w:rPr>
              <w:t>；</w:t>
            </w:r>
          </w:p>
          <w:p w14:paraId="79309310">
            <w:pPr>
              <w:spacing w:line="440" w:lineRule="exact"/>
              <w:ind w:left="630" w:leftChars="300" w:firstLine="480" w:firstLineChars="200"/>
              <w:rPr>
                <w:sz w:val="24"/>
              </w:rPr>
            </w:pPr>
            <w:r>
              <w:rPr>
                <w:i/>
                <w:sz w:val="24"/>
                <w:lang w:bidi="ar"/>
              </w:rPr>
              <w:t>P</w:t>
            </w:r>
            <w:r>
              <w:rPr>
                <w:sz w:val="24"/>
                <w:lang w:bidi="ar"/>
              </w:rPr>
              <w:t>——</w:t>
            </w:r>
            <w:r>
              <w:rPr>
                <w:rFonts w:hint="eastAsia" w:cs="宋体"/>
                <w:sz w:val="24"/>
                <w:lang w:bidi="ar"/>
              </w:rPr>
              <w:t>道路表面粉尘量，</w:t>
            </w:r>
            <w:r>
              <w:rPr>
                <w:sz w:val="24"/>
                <w:lang w:bidi="ar"/>
              </w:rPr>
              <w:t>kg/m</w:t>
            </w:r>
            <w:r>
              <w:rPr>
                <w:sz w:val="24"/>
                <w:vertAlign w:val="superscript"/>
                <w:lang w:bidi="ar"/>
              </w:rPr>
              <w:t>2</w:t>
            </w:r>
            <w:r>
              <w:rPr>
                <w:rFonts w:hint="eastAsia" w:cs="宋体"/>
                <w:sz w:val="24"/>
                <w:lang w:bidi="ar"/>
              </w:rPr>
              <w:t>。</w:t>
            </w:r>
          </w:p>
          <w:p w14:paraId="6C8494DC">
            <w:pPr>
              <w:spacing w:line="440" w:lineRule="exact"/>
              <w:ind w:firstLine="480" w:firstLineChars="200"/>
              <w:rPr>
                <w:sz w:val="24"/>
              </w:rPr>
            </w:pPr>
            <w:r>
              <w:rPr>
                <w:rFonts w:hint="eastAsia" w:cs="宋体"/>
                <w:sz w:val="24"/>
                <w:lang w:bidi="ar"/>
              </w:rPr>
              <w:t>一辆载重</w:t>
            </w:r>
            <w:r>
              <w:rPr>
                <w:sz w:val="24"/>
                <w:lang w:bidi="ar"/>
              </w:rPr>
              <w:t>5t</w:t>
            </w:r>
            <w:r>
              <w:rPr>
                <w:rFonts w:hint="eastAsia" w:cs="宋体"/>
                <w:sz w:val="24"/>
                <w:lang w:bidi="ar"/>
              </w:rPr>
              <w:t>的卡车，不同表面清洁程度，不同行驶速度情况下产生的扬尘量如表</w:t>
            </w:r>
            <w:r>
              <w:rPr>
                <w:sz w:val="24"/>
                <w:lang w:bidi="ar"/>
              </w:rPr>
              <w:t>4-2</w:t>
            </w:r>
            <w:r>
              <w:rPr>
                <w:rFonts w:hint="eastAsia" w:cs="宋体"/>
                <w:sz w:val="24"/>
                <w:lang w:bidi="ar"/>
              </w:rPr>
              <w:t>所示。</w:t>
            </w:r>
          </w:p>
          <w:p w14:paraId="07646D03">
            <w:pPr>
              <w:spacing w:line="440" w:lineRule="exact"/>
              <w:ind w:firstLine="482" w:firstLineChars="200"/>
              <w:rPr>
                <w:rFonts w:cs="宋体"/>
                <w:b/>
                <w:bCs/>
                <w:sz w:val="24"/>
                <w:lang w:bidi="ar"/>
              </w:rPr>
            </w:pPr>
          </w:p>
          <w:p w14:paraId="1786604F">
            <w:pPr>
              <w:spacing w:line="440" w:lineRule="exact"/>
              <w:ind w:firstLine="482" w:firstLineChars="200"/>
              <w:rPr>
                <w:rFonts w:cs="宋体"/>
                <w:b/>
                <w:bCs/>
                <w:sz w:val="24"/>
                <w:lang w:bidi="ar"/>
              </w:rPr>
            </w:pPr>
          </w:p>
          <w:p w14:paraId="76D13FCE">
            <w:pPr>
              <w:spacing w:line="440" w:lineRule="exact"/>
              <w:ind w:firstLine="482" w:firstLineChars="200"/>
              <w:rPr>
                <w:b/>
                <w:bCs/>
                <w:sz w:val="24"/>
              </w:rPr>
            </w:pPr>
            <w:r>
              <w:rPr>
                <w:rFonts w:hint="eastAsia" w:cs="宋体"/>
                <w:b/>
                <w:bCs/>
                <w:sz w:val="24"/>
                <w:lang w:bidi="ar"/>
              </w:rPr>
              <w:t>表</w:t>
            </w:r>
            <w:r>
              <w:rPr>
                <w:b/>
                <w:bCs/>
                <w:sz w:val="24"/>
                <w:lang w:bidi="ar"/>
              </w:rPr>
              <w:t xml:space="preserve">4-2     </w:t>
            </w:r>
            <w:r>
              <w:rPr>
                <w:rFonts w:hint="eastAsia" w:cs="宋体"/>
                <w:b/>
                <w:bCs/>
                <w:sz w:val="24"/>
                <w:lang w:bidi="ar"/>
              </w:rPr>
              <w:t>不同车速和地面清洁程度时的汽车扬尘</w:t>
            </w:r>
            <w:r>
              <w:rPr>
                <w:b/>
                <w:bCs/>
                <w:sz w:val="24"/>
                <w:lang w:bidi="ar"/>
              </w:rPr>
              <w:t xml:space="preserve">  </w:t>
            </w:r>
            <w:r>
              <w:rPr>
                <w:rFonts w:hint="eastAsia" w:cs="宋体"/>
                <w:b/>
                <w:bCs/>
                <w:sz w:val="24"/>
                <w:lang w:bidi="ar"/>
              </w:rPr>
              <w:t>单位：</w:t>
            </w:r>
            <w:r>
              <w:rPr>
                <w:b/>
                <w:bCs/>
                <w:sz w:val="24"/>
                <w:lang w:bidi="ar"/>
              </w:rPr>
              <w:t>kg/km·</w:t>
            </w:r>
            <w:r>
              <w:rPr>
                <w:rFonts w:hint="eastAsia" w:cs="宋体"/>
                <w:b/>
                <w:bCs/>
                <w:sz w:val="24"/>
                <w:lang w:bidi="ar"/>
              </w:rPr>
              <w:t>辆</w:t>
            </w:r>
          </w:p>
          <w:tbl>
            <w:tblPr>
              <w:tblStyle w:val="64"/>
              <w:tblW w:w="494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26"/>
              <w:gridCol w:w="1041"/>
              <w:gridCol w:w="1042"/>
              <w:gridCol w:w="1041"/>
              <w:gridCol w:w="1042"/>
              <w:gridCol w:w="1041"/>
              <w:gridCol w:w="1044"/>
            </w:tblGrid>
            <w:tr w14:paraId="1326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2B330773">
                  <w:pPr>
                    <w:pStyle w:val="603"/>
                    <w:widowControl/>
                    <w:spacing w:line="360" w:lineRule="exact"/>
                    <w:jc w:val="right"/>
                  </w:pPr>
                  <w: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15875</wp:posOffset>
                            </wp:positionV>
                            <wp:extent cx="1181100" cy="306070"/>
                            <wp:effectExtent l="1270" t="4445" r="17780" b="13335"/>
                            <wp:wrapNone/>
                            <wp:docPr id="8" name="直接连接符 6"/>
                            <wp:cNvGraphicFramePr/>
                            <a:graphic xmlns:a="http://schemas.openxmlformats.org/drawingml/2006/main">
                              <a:graphicData uri="http://schemas.microsoft.com/office/word/2010/wordprocessingShape">
                                <wps:wsp>
                                  <wps:cNvCnPr/>
                                  <wps:spPr>
                                    <a:xfrm>
                                      <a:off x="0" y="0"/>
                                      <a:ext cx="1181100" cy="30607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直接连接符 6" o:spid="_x0000_s1026" o:spt="20" style="position:absolute;left:0pt;margin-left:-2.25pt;margin-top:1.25pt;height:24.1pt;width:93pt;z-index:251667456;mso-width-relative:page;mso-height-relative:page;" filled="f" stroked="t" coordsize="21600,21600" o:gfxdata="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3NWFNUAAAAHAQAADwAAAAAAAAABACAAAAAiAAAAZHJzL2Rvd25yZXYueG1sUEsBAhQA&#10;FAAAAAgAh07iQCIxZ271AQAA5wMAAA4AAAAAAAAAAQAgAAAAJAEAAGRycy9lMm9Eb2MueG1sUEsF&#10;BgAAAAAGAAYAWQEAAIsFAAAAAA==&#10;">
                            <v:fill on="f" focussize="0,0"/>
                            <v:stroke weight="0.5pt" color="#000000" joinstyle="miter"/>
                            <v:imagedata o:title=""/>
                            <o:lock v:ext="edit" aspectratio="f"/>
                          </v:line>
                        </w:pict>
                      </mc:Fallback>
                    </mc:AlternateContent>
                  </w:r>
                  <w:r>
                    <w:t>P(kg/m</w:t>
                  </w:r>
                  <w:r>
                    <w:rPr>
                      <w:vertAlign w:val="superscript"/>
                    </w:rPr>
                    <w:t>2</w:t>
                  </w:r>
                  <w:r>
                    <w:t>)</w:t>
                  </w:r>
                </w:p>
                <w:p w14:paraId="560A0F8E">
                  <w:pPr>
                    <w:pStyle w:val="603"/>
                    <w:widowControl/>
                    <w:spacing w:line="360" w:lineRule="exact"/>
                    <w:jc w:val="left"/>
                  </w:pPr>
                  <w:r>
                    <w:rPr>
                      <w:rFonts w:hint="eastAsia" w:cs="宋体"/>
                    </w:rPr>
                    <w:t>车速</w:t>
                  </w:r>
                  <w:r>
                    <w:t>(km/h)</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333C0CBC">
                  <w:pPr>
                    <w:pStyle w:val="603"/>
                    <w:widowControl/>
                    <w:spacing w:line="360" w:lineRule="exact"/>
                  </w:pPr>
                  <w:r>
                    <w:t>0.1</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01881EC5">
                  <w:pPr>
                    <w:pStyle w:val="603"/>
                    <w:widowControl/>
                    <w:spacing w:line="360" w:lineRule="exact"/>
                  </w:pPr>
                  <w:r>
                    <w:t>0.2</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23515B6B">
                  <w:pPr>
                    <w:pStyle w:val="603"/>
                    <w:widowControl/>
                    <w:spacing w:line="360" w:lineRule="exact"/>
                  </w:pPr>
                  <w:r>
                    <w:t>0.3</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5627BF6C">
                  <w:pPr>
                    <w:pStyle w:val="603"/>
                    <w:widowControl/>
                    <w:spacing w:line="360" w:lineRule="exact"/>
                  </w:pPr>
                  <w:r>
                    <w:t>0.4</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1603DBDF">
                  <w:pPr>
                    <w:pStyle w:val="603"/>
                    <w:widowControl/>
                    <w:spacing w:line="360" w:lineRule="exact"/>
                  </w:pPr>
                  <w:r>
                    <w:t>0.5</w:t>
                  </w:r>
                </w:p>
              </w:tc>
              <w:tc>
                <w:tcPr>
                  <w:tcW w:w="638" w:type="pct"/>
                  <w:tcBorders>
                    <w:top w:val="single" w:color="auto" w:sz="6" w:space="0"/>
                    <w:left w:val="single" w:color="auto" w:sz="6" w:space="0"/>
                    <w:bottom w:val="single" w:color="auto" w:sz="6" w:space="0"/>
                    <w:right w:val="single" w:color="auto" w:sz="6" w:space="0"/>
                  </w:tcBorders>
                  <w:shd w:val="clear" w:color="auto" w:fill="auto"/>
                  <w:vAlign w:val="center"/>
                </w:tcPr>
                <w:p w14:paraId="1B964696">
                  <w:pPr>
                    <w:pStyle w:val="603"/>
                    <w:widowControl/>
                    <w:spacing w:line="360" w:lineRule="exact"/>
                  </w:pPr>
                  <w:r>
                    <w:t>1.0</w:t>
                  </w:r>
                </w:p>
              </w:tc>
            </w:tr>
            <w:tr w14:paraId="68DE0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7B8A36AD">
                  <w:pPr>
                    <w:pStyle w:val="603"/>
                    <w:widowControl/>
                    <w:spacing w:line="360" w:lineRule="exact"/>
                  </w:pPr>
                  <w:r>
                    <w:t>5</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0655A386">
                  <w:pPr>
                    <w:pStyle w:val="603"/>
                    <w:widowControl/>
                    <w:spacing w:line="360" w:lineRule="exact"/>
                  </w:pPr>
                  <w:r>
                    <w:t>0.0283</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3FFB55CF">
                  <w:pPr>
                    <w:pStyle w:val="603"/>
                    <w:widowControl/>
                    <w:spacing w:line="360" w:lineRule="exact"/>
                  </w:pPr>
                  <w:r>
                    <w:t>0.0476</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25A31A43">
                  <w:pPr>
                    <w:pStyle w:val="603"/>
                    <w:widowControl/>
                    <w:spacing w:line="360" w:lineRule="exact"/>
                  </w:pPr>
                  <w:r>
                    <w:t>0.0646</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0DB9F103">
                  <w:pPr>
                    <w:pStyle w:val="603"/>
                    <w:widowControl/>
                    <w:spacing w:line="360" w:lineRule="exact"/>
                  </w:pPr>
                  <w:r>
                    <w:t>0.0801</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279929D5">
                  <w:pPr>
                    <w:pStyle w:val="603"/>
                    <w:widowControl/>
                    <w:spacing w:line="360" w:lineRule="exact"/>
                  </w:pPr>
                  <w:r>
                    <w:t>0.0947</w:t>
                  </w:r>
                </w:p>
              </w:tc>
              <w:tc>
                <w:tcPr>
                  <w:tcW w:w="638" w:type="pct"/>
                  <w:tcBorders>
                    <w:top w:val="single" w:color="auto" w:sz="6" w:space="0"/>
                    <w:left w:val="single" w:color="auto" w:sz="6" w:space="0"/>
                    <w:bottom w:val="single" w:color="auto" w:sz="6" w:space="0"/>
                    <w:right w:val="single" w:color="auto" w:sz="6" w:space="0"/>
                  </w:tcBorders>
                  <w:shd w:val="clear" w:color="auto" w:fill="auto"/>
                  <w:vAlign w:val="center"/>
                </w:tcPr>
                <w:p w14:paraId="75F16348">
                  <w:pPr>
                    <w:pStyle w:val="603"/>
                    <w:widowControl/>
                    <w:spacing w:line="360" w:lineRule="exact"/>
                  </w:pPr>
                  <w:r>
                    <w:t>0.1593</w:t>
                  </w:r>
                </w:p>
              </w:tc>
            </w:tr>
            <w:tr w14:paraId="32F79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0957FA5F">
                  <w:pPr>
                    <w:pStyle w:val="603"/>
                    <w:widowControl/>
                    <w:spacing w:line="360" w:lineRule="exact"/>
                  </w:pPr>
                  <w:r>
                    <w:t>10</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5D7A5351">
                  <w:pPr>
                    <w:pStyle w:val="603"/>
                    <w:widowControl/>
                    <w:spacing w:line="360" w:lineRule="exact"/>
                  </w:pPr>
                  <w:r>
                    <w:t>0.0566</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37C282C5">
                  <w:pPr>
                    <w:pStyle w:val="603"/>
                    <w:widowControl/>
                    <w:spacing w:line="360" w:lineRule="exact"/>
                  </w:pPr>
                  <w:r>
                    <w:t>0.0953</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50DBA9C2">
                  <w:pPr>
                    <w:pStyle w:val="603"/>
                    <w:widowControl/>
                    <w:spacing w:line="360" w:lineRule="exact"/>
                  </w:pPr>
                  <w:r>
                    <w:t>0.1291</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0364BC13">
                  <w:pPr>
                    <w:pStyle w:val="603"/>
                    <w:widowControl/>
                    <w:spacing w:line="360" w:lineRule="exact"/>
                  </w:pPr>
                  <w:r>
                    <w:t>0.1602</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30A205C3">
                  <w:pPr>
                    <w:pStyle w:val="603"/>
                    <w:widowControl/>
                    <w:spacing w:line="360" w:lineRule="exact"/>
                  </w:pPr>
                  <w:r>
                    <w:t>0.1894</w:t>
                  </w:r>
                </w:p>
              </w:tc>
              <w:tc>
                <w:tcPr>
                  <w:tcW w:w="638" w:type="pct"/>
                  <w:tcBorders>
                    <w:top w:val="single" w:color="auto" w:sz="6" w:space="0"/>
                    <w:left w:val="single" w:color="auto" w:sz="6" w:space="0"/>
                    <w:bottom w:val="single" w:color="auto" w:sz="6" w:space="0"/>
                    <w:right w:val="single" w:color="auto" w:sz="6" w:space="0"/>
                  </w:tcBorders>
                  <w:shd w:val="clear" w:color="auto" w:fill="auto"/>
                  <w:vAlign w:val="center"/>
                </w:tcPr>
                <w:p w14:paraId="5E85AFDC">
                  <w:pPr>
                    <w:pStyle w:val="603"/>
                    <w:widowControl/>
                    <w:spacing w:line="360" w:lineRule="exact"/>
                  </w:pPr>
                  <w:r>
                    <w:t>0.3186</w:t>
                  </w:r>
                </w:p>
              </w:tc>
            </w:tr>
            <w:tr w14:paraId="6E317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5C80132B">
                  <w:pPr>
                    <w:pStyle w:val="603"/>
                    <w:widowControl/>
                    <w:spacing w:line="360" w:lineRule="exact"/>
                  </w:pPr>
                  <w:r>
                    <w:t>15</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1A3C4B88">
                  <w:pPr>
                    <w:pStyle w:val="603"/>
                    <w:widowControl/>
                    <w:spacing w:line="360" w:lineRule="exact"/>
                  </w:pPr>
                  <w:r>
                    <w:t>0.0850</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297689F8">
                  <w:pPr>
                    <w:pStyle w:val="603"/>
                    <w:widowControl/>
                    <w:spacing w:line="360" w:lineRule="exact"/>
                  </w:pPr>
                  <w:r>
                    <w:t>0.1429</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193A89C3">
                  <w:pPr>
                    <w:pStyle w:val="603"/>
                    <w:widowControl/>
                    <w:spacing w:line="360" w:lineRule="exact"/>
                  </w:pPr>
                  <w:r>
                    <w:t>0.1937</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27BDDF8B">
                  <w:pPr>
                    <w:pStyle w:val="603"/>
                    <w:widowControl/>
                    <w:spacing w:line="360" w:lineRule="exact"/>
                  </w:pPr>
                  <w:r>
                    <w:t>0.2403</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20251C42">
                  <w:pPr>
                    <w:pStyle w:val="603"/>
                    <w:widowControl/>
                    <w:spacing w:line="360" w:lineRule="exact"/>
                  </w:pPr>
                  <w:r>
                    <w:t>0.2841</w:t>
                  </w:r>
                </w:p>
              </w:tc>
              <w:tc>
                <w:tcPr>
                  <w:tcW w:w="638" w:type="pct"/>
                  <w:tcBorders>
                    <w:top w:val="single" w:color="auto" w:sz="6" w:space="0"/>
                    <w:left w:val="single" w:color="auto" w:sz="6" w:space="0"/>
                    <w:bottom w:val="single" w:color="auto" w:sz="6" w:space="0"/>
                    <w:right w:val="single" w:color="auto" w:sz="6" w:space="0"/>
                  </w:tcBorders>
                  <w:shd w:val="clear" w:color="auto" w:fill="auto"/>
                  <w:vAlign w:val="center"/>
                </w:tcPr>
                <w:p w14:paraId="2518CAEE">
                  <w:pPr>
                    <w:pStyle w:val="603"/>
                    <w:widowControl/>
                    <w:spacing w:line="360" w:lineRule="exact"/>
                  </w:pPr>
                  <w:r>
                    <w:t>0.4778</w:t>
                  </w:r>
                </w:p>
              </w:tc>
            </w:tr>
            <w:tr w14:paraId="33C0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0AF23299">
                  <w:pPr>
                    <w:pStyle w:val="603"/>
                    <w:widowControl/>
                    <w:spacing w:line="360" w:lineRule="exact"/>
                  </w:pPr>
                  <w:r>
                    <w:t>20</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7315632D">
                  <w:pPr>
                    <w:pStyle w:val="603"/>
                    <w:widowControl/>
                    <w:spacing w:line="360" w:lineRule="exact"/>
                  </w:pPr>
                  <w:r>
                    <w:t>0.1133</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6058E2BE">
                  <w:pPr>
                    <w:pStyle w:val="603"/>
                    <w:widowControl/>
                    <w:spacing w:line="360" w:lineRule="exact"/>
                  </w:pPr>
                  <w:r>
                    <w:t>0.1905</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1D3F1684">
                  <w:pPr>
                    <w:pStyle w:val="603"/>
                    <w:widowControl/>
                    <w:spacing w:line="360" w:lineRule="exact"/>
                  </w:pPr>
                  <w:r>
                    <w:t>0.2583</w:t>
                  </w:r>
                </w:p>
              </w:tc>
              <w:tc>
                <w:tcPr>
                  <w:tcW w:w="637" w:type="pct"/>
                  <w:tcBorders>
                    <w:top w:val="single" w:color="auto" w:sz="6" w:space="0"/>
                    <w:left w:val="single" w:color="auto" w:sz="6" w:space="0"/>
                    <w:bottom w:val="single" w:color="auto" w:sz="6" w:space="0"/>
                    <w:right w:val="single" w:color="auto" w:sz="6" w:space="0"/>
                  </w:tcBorders>
                  <w:shd w:val="clear" w:color="auto" w:fill="auto"/>
                  <w:vAlign w:val="center"/>
                </w:tcPr>
                <w:p w14:paraId="58BE2D5A">
                  <w:pPr>
                    <w:pStyle w:val="603"/>
                    <w:widowControl/>
                    <w:spacing w:line="360" w:lineRule="exact"/>
                  </w:pPr>
                  <w:r>
                    <w:t>0.3204</w:t>
                  </w:r>
                </w:p>
              </w:tc>
              <w:tc>
                <w:tcPr>
                  <w:tcW w:w="636" w:type="pct"/>
                  <w:tcBorders>
                    <w:top w:val="single" w:color="auto" w:sz="6" w:space="0"/>
                    <w:left w:val="single" w:color="auto" w:sz="6" w:space="0"/>
                    <w:bottom w:val="single" w:color="auto" w:sz="6" w:space="0"/>
                    <w:right w:val="single" w:color="auto" w:sz="6" w:space="0"/>
                  </w:tcBorders>
                  <w:shd w:val="clear" w:color="auto" w:fill="auto"/>
                  <w:vAlign w:val="center"/>
                </w:tcPr>
                <w:p w14:paraId="74353288">
                  <w:pPr>
                    <w:pStyle w:val="603"/>
                    <w:widowControl/>
                    <w:spacing w:line="360" w:lineRule="exact"/>
                  </w:pPr>
                  <w:r>
                    <w:t>0.3788</w:t>
                  </w:r>
                </w:p>
              </w:tc>
              <w:tc>
                <w:tcPr>
                  <w:tcW w:w="638" w:type="pct"/>
                  <w:tcBorders>
                    <w:top w:val="single" w:color="auto" w:sz="6" w:space="0"/>
                    <w:left w:val="single" w:color="auto" w:sz="6" w:space="0"/>
                    <w:bottom w:val="single" w:color="auto" w:sz="6" w:space="0"/>
                    <w:right w:val="single" w:color="auto" w:sz="6" w:space="0"/>
                  </w:tcBorders>
                  <w:shd w:val="clear" w:color="auto" w:fill="auto"/>
                  <w:vAlign w:val="center"/>
                </w:tcPr>
                <w:p w14:paraId="7CAD8736">
                  <w:pPr>
                    <w:pStyle w:val="603"/>
                    <w:widowControl/>
                    <w:spacing w:line="360" w:lineRule="exact"/>
                  </w:pPr>
                  <w:r>
                    <w:t>0.6371</w:t>
                  </w:r>
                </w:p>
              </w:tc>
            </w:tr>
          </w:tbl>
          <w:p w14:paraId="5B25A798">
            <w:pPr>
              <w:spacing w:line="440" w:lineRule="exact"/>
              <w:ind w:firstLine="480" w:firstLineChars="200"/>
              <w:rPr>
                <w:sz w:val="24"/>
              </w:rPr>
            </w:pPr>
            <w:r>
              <w:rPr>
                <w:rFonts w:hint="eastAsia" w:cs="宋体"/>
                <w:sz w:val="24"/>
                <w:lang w:bidi="ar"/>
              </w:rPr>
              <w:t>由上表</w:t>
            </w:r>
            <w:r>
              <w:rPr>
                <w:sz w:val="24"/>
                <w:lang w:bidi="ar"/>
              </w:rPr>
              <w:t>4-2</w:t>
            </w:r>
            <w:r>
              <w:rPr>
                <w:rFonts w:hint="eastAsia" w:cs="宋体"/>
                <w:sz w:val="24"/>
                <w:lang w:bidi="ar"/>
              </w:rPr>
              <w:t>可见，在同样路面清洁情况下，车速越快，扬尘量越大；而在同样车速情况下，路面清洁度越差，则扬尘量越大。据类比调查，一般情况下，施工场地、施工道路在自然风作用下产生的扬尘所影响的范围在</w:t>
            </w:r>
            <w:r>
              <w:rPr>
                <w:sz w:val="24"/>
                <w:lang w:bidi="ar"/>
              </w:rPr>
              <w:t>150m</w:t>
            </w:r>
            <w:r>
              <w:rPr>
                <w:rFonts w:hint="eastAsia" w:cs="宋体"/>
                <w:sz w:val="24"/>
                <w:lang w:bidi="ar"/>
              </w:rPr>
              <w:t>以内。</w:t>
            </w:r>
          </w:p>
          <w:p w14:paraId="7E1BC92E">
            <w:pPr>
              <w:spacing w:line="440" w:lineRule="exact"/>
              <w:ind w:firstLine="480"/>
              <w:rPr>
                <w:sz w:val="24"/>
              </w:rPr>
            </w:pPr>
            <w:r>
              <w:rPr>
                <w:rFonts w:hint="eastAsia" w:cs="宋体"/>
                <w:sz w:val="24"/>
                <w:lang w:bidi="ar"/>
              </w:rPr>
              <w:t>参考《建筑施工扬尘排放因子定量模型研究及应用》（赵普生，中国气象局北京城市气象研究所，南开大学环境科学与工程学院，国家环境保护城市空气颗粒物污染防治重点实验室；冯银厂；张裕芬；朱坦；金晶）研究结果，在同样路面清洁程度条件下，车速越快，扬尘量越大；在同样车速条件下，路面尘土量越大，扬尘越大。因此，限制施工车辆速度和保持路面清洁是减小扬尘的有效手段。</w:t>
            </w:r>
          </w:p>
          <w:p w14:paraId="18023623">
            <w:pPr>
              <w:spacing w:line="440" w:lineRule="exact"/>
              <w:ind w:firstLine="480"/>
              <w:rPr>
                <w:sz w:val="24"/>
                <w:highlight w:val="yellow"/>
              </w:rPr>
            </w:pPr>
            <w:r>
              <w:rPr>
                <w:rFonts w:hint="eastAsia" w:cs="宋体"/>
                <w:sz w:val="24"/>
                <w:lang w:bidi="ar"/>
              </w:rPr>
              <w:t>如果在施工期间对车辆行驶的路面实施洒水抑尘，每天洒水</w:t>
            </w:r>
            <w:r>
              <w:rPr>
                <w:sz w:val="24"/>
                <w:lang w:bidi="ar"/>
              </w:rPr>
              <w:t>4~5</w:t>
            </w:r>
            <w:r>
              <w:rPr>
                <w:rFonts w:hint="eastAsia" w:cs="宋体"/>
                <w:sz w:val="24"/>
                <w:lang w:bidi="ar"/>
              </w:rPr>
              <w:t>次，可使扬尘减少</w:t>
            </w:r>
            <w:r>
              <w:rPr>
                <w:sz w:val="24"/>
                <w:lang w:bidi="ar"/>
              </w:rPr>
              <w:t>70%</w:t>
            </w:r>
            <w:r>
              <w:rPr>
                <w:rFonts w:hint="eastAsia" w:cs="宋体"/>
                <w:sz w:val="24"/>
                <w:lang w:bidi="ar"/>
              </w:rPr>
              <w:t>左右。下表为某施工场地洒水抑尘的试验结果。</w:t>
            </w:r>
          </w:p>
          <w:p w14:paraId="1F63B58F">
            <w:pPr>
              <w:spacing w:line="440" w:lineRule="exact"/>
              <w:ind w:firstLine="482" w:firstLineChars="200"/>
              <w:rPr>
                <w:b/>
                <w:bCs/>
                <w:sz w:val="24"/>
              </w:rPr>
            </w:pPr>
            <w:r>
              <w:rPr>
                <w:rFonts w:hint="eastAsia" w:cs="宋体"/>
                <w:b/>
                <w:bCs/>
                <w:sz w:val="24"/>
                <w:lang w:bidi="ar"/>
              </w:rPr>
              <w:t>表</w:t>
            </w:r>
            <w:r>
              <w:rPr>
                <w:b/>
                <w:bCs/>
                <w:sz w:val="24"/>
                <w:lang w:bidi="ar"/>
              </w:rPr>
              <w:t>4-3</w:t>
            </w:r>
            <w:r>
              <w:rPr>
                <w:rFonts w:hint="eastAsia"/>
                <w:b/>
                <w:bCs/>
                <w:sz w:val="24"/>
                <w:lang w:bidi="ar"/>
              </w:rPr>
              <w:t xml:space="preserve">    </w:t>
            </w:r>
            <w:r>
              <w:rPr>
                <w:rFonts w:hint="eastAsia" w:cs="宋体"/>
                <w:b/>
                <w:bCs/>
                <w:sz w:val="24"/>
                <w:lang w:bidi="ar"/>
              </w:rPr>
              <w:t>施工道路洒水抑尘实验结果</w:t>
            </w:r>
          </w:p>
          <w:tbl>
            <w:tblPr>
              <w:tblStyle w:val="64"/>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1059"/>
              <w:gridCol w:w="1469"/>
              <w:gridCol w:w="1169"/>
              <w:gridCol w:w="1439"/>
              <w:gridCol w:w="1101"/>
            </w:tblGrid>
            <w:tr w14:paraId="61D6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4" w:type="dxa"/>
                  <w:gridSpan w:val="2"/>
                  <w:tcBorders>
                    <w:top w:val="single" w:color="auto" w:sz="4" w:space="0"/>
                    <w:left w:val="single" w:color="auto" w:sz="4" w:space="0"/>
                    <w:bottom w:val="single" w:color="auto" w:sz="4" w:space="0"/>
                    <w:right w:val="single" w:color="auto" w:sz="4" w:space="0"/>
                  </w:tcBorders>
                  <w:shd w:val="clear" w:color="auto" w:fill="auto"/>
                </w:tcPr>
                <w:p w14:paraId="54811CDA">
                  <w:pPr>
                    <w:spacing w:line="360" w:lineRule="exact"/>
                    <w:jc w:val="center"/>
                  </w:pPr>
                  <w:r>
                    <w:rPr>
                      <w:rFonts w:hint="eastAsia" w:cs="宋体"/>
                      <w:lang w:bidi="ar"/>
                    </w:rPr>
                    <w:t>距路边距离（</w:t>
                  </w:r>
                  <w:r>
                    <w:rPr>
                      <w:lang w:bidi="ar"/>
                    </w:rPr>
                    <w:t>m</w:t>
                  </w:r>
                  <w:r>
                    <w:rPr>
                      <w:rFonts w:hint="eastAsia" w:cs="宋体"/>
                      <w:lang w:bidi="ar"/>
                    </w:rPr>
                    <w:t>）</w:t>
                  </w:r>
                </w:p>
              </w:tc>
              <w:tc>
                <w:tcPr>
                  <w:tcW w:w="1470" w:type="dxa"/>
                  <w:tcBorders>
                    <w:top w:val="single" w:color="auto" w:sz="4" w:space="0"/>
                    <w:left w:val="single" w:color="auto" w:sz="4" w:space="0"/>
                    <w:bottom w:val="single" w:color="auto" w:sz="4" w:space="0"/>
                    <w:right w:val="single" w:color="auto" w:sz="4" w:space="0"/>
                  </w:tcBorders>
                  <w:shd w:val="clear" w:color="auto" w:fill="auto"/>
                </w:tcPr>
                <w:p w14:paraId="58C0FFC5">
                  <w:pPr>
                    <w:spacing w:line="360" w:lineRule="exact"/>
                    <w:jc w:val="center"/>
                  </w:pPr>
                  <w:r>
                    <w:rPr>
                      <w:lang w:bidi="ar"/>
                    </w:rPr>
                    <w:t>5</w:t>
                  </w:r>
                </w:p>
              </w:tc>
              <w:tc>
                <w:tcPr>
                  <w:tcW w:w="1170" w:type="dxa"/>
                  <w:tcBorders>
                    <w:top w:val="single" w:color="auto" w:sz="4" w:space="0"/>
                    <w:left w:val="single" w:color="auto" w:sz="4" w:space="0"/>
                    <w:bottom w:val="single" w:color="auto" w:sz="4" w:space="0"/>
                    <w:right w:val="single" w:color="auto" w:sz="4" w:space="0"/>
                  </w:tcBorders>
                  <w:shd w:val="clear" w:color="auto" w:fill="auto"/>
                </w:tcPr>
                <w:p w14:paraId="3A4562FC">
                  <w:pPr>
                    <w:spacing w:line="360" w:lineRule="exact"/>
                    <w:jc w:val="center"/>
                  </w:pPr>
                  <w:r>
                    <w:rPr>
                      <w:lang w:bidi="ar"/>
                    </w:rPr>
                    <w:t>20</w:t>
                  </w:r>
                </w:p>
              </w:tc>
              <w:tc>
                <w:tcPr>
                  <w:tcW w:w="1440" w:type="dxa"/>
                  <w:tcBorders>
                    <w:top w:val="single" w:color="auto" w:sz="4" w:space="0"/>
                    <w:left w:val="single" w:color="auto" w:sz="4" w:space="0"/>
                    <w:bottom w:val="single" w:color="auto" w:sz="4" w:space="0"/>
                    <w:right w:val="single" w:color="auto" w:sz="4" w:space="0"/>
                  </w:tcBorders>
                  <w:shd w:val="clear" w:color="auto" w:fill="auto"/>
                </w:tcPr>
                <w:p w14:paraId="1A66F7FC">
                  <w:pPr>
                    <w:spacing w:line="360" w:lineRule="exact"/>
                    <w:jc w:val="center"/>
                  </w:pPr>
                  <w:r>
                    <w:rPr>
                      <w:lang w:bidi="ar"/>
                    </w:rPr>
                    <w:t>50</w:t>
                  </w:r>
                </w:p>
              </w:tc>
              <w:tc>
                <w:tcPr>
                  <w:tcW w:w="1102" w:type="dxa"/>
                  <w:tcBorders>
                    <w:top w:val="single" w:color="auto" w:sz="4" w:space="0"/>
                    <w:left w:val="single" w:color="auto" w:sz="4" w:space="0"/>
                    <w:bottom w:val="single" w:color="auto" w:sz="4" w:space="0"/>
                    <w:right w:val="single" w:color="auto" w:sz="4" w:space="0"/>
                  </w:tcBorders>
                  <w:shd w:val="clear" w:color="auto" w:fill="auto"/>
                </w:tcPr>
                <w:p w14:paraId="3D843E70">
                  <w:pPr>
                    <w:spacing w:line="360" w:lineRule="exact"/>
                    <w:jc w:val="center"/>
                  </w:pPr>
                  <w:r>
                    <w:rPr>
                      <w:lang w:bidi="ar"/>
                    </w:rPr>
                    <w:t>100</w:t>
                  </w:r>
                </w:p>
              </w:tc>
            </w:tr>
            <w:tr w14:paraId="2AF4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4" w:type="dxa"/>
                  <w:vMerge w:val="restart"/>
                  <w:tcBorders>
                    <w:top w:val="single" w:color="auto" w:sz="4" w:space="0"/>
                    <w:left w:val="single" w:color="auto" w:sz="4" w:space="0"/>
                    <w:bottom w:val="single" w:color="auto" w:sz="4" w:space="0"/>
                    <w:right w:val="single" w:color="auto" w:sz="4" w:space="0"/>
                  </w:tcBorders>
                  <w:shd w:val="clear" w:color="auto" w:fill="auto"/>
                </w:tcPr>
                <w:p w14:paraId="30D83939">
                  <w:pPr>
                    <w:spacing w:line="360" w:lineRule="exact"/>
                    <w:jc w:val="center"/>
                  </w:pPr>
                  <w:r>
                    <w:rPr>
                      <w:lang w:bidi="ar"/>
                    </w:rPr>
                    <w:t>TSP</w:t>
                  </w:r>
                  <w:r>
                    <w:rPr>
                      <w:rFonts w:hint="eastAsia" w:cs="宋体"/>
                      <w:lang w:bidi="ar"/>
                    </w:rPr>
                    <w:t>小时平均浓度（</w:t>
                  </w:r>
                  <w:r>
                    <w:rPr>
                      <w:lang w:bidi="ar"/>
                    </w:rPr>
                    <w:t>mg/m</w:t>
                  </w:r>
                  <w:r>
                    <w:rPr>
                      <w:vertAlign w:val="superscript"/>
                      <w:lang w:bidi="ar"/>
                    </w:rPr>
                    <w:t>3</w:t>
                  </w:r>
                  <w:r>
                    <w:rPr>
                      <w:rFonts w:hint="eastAsia" w:cs="宋体"/>
                      <w:lang w:bidi="ar"/>
                    </w:rPr>
                    <w:t>）</w:t>
                  </w:r>
                </w:p>
              </w:tc>
              <w:tc>
                <w:tcPr>
                  <w:tcW w:w="1060" w:type="dxa"/>
                  <w:tcBorders>
                    <w:top w:val="single" w:color="auto" w:sz="4" w:space="0"/>
                    <w:left w:val="single" w:color="auto" w:sz="4" w:space="0"/>
                    <w:bottom w:val="single" w:color="auto" w:sz="4" w:space="0"/>
                    <w:right w:val="single" w:color="auto" w:sz="4" w:space="0"/>
                  </w:tcBorders>
                  <w:shd w:val="clear" w:color="auto" w:fill="auto"/>
                </w:tcPr>
                <w:p w14:paraId="2C542A28">
                  <w:pPr>
                    <w:spacing w:line="360" w:lineRule="exact"/>
                    <w:jc w:val="center"/>
                  </w:pPr>
                  <w:r>
                    <w:rPr>
                      <w:rFonts w:hint="eastAsia" w:cs="宋体"/>
                      <w:lang w:bidi="ar"/>
                    </w:rPr>
                    <w:t>不洒水</w:t>
                  </w:r>
                </w:p>
              </w:tc>
              <w:tc>
                <w:tcPr>
                  <w:tcW w:w="1470" w:type="dxa"/>
                  <w:tcBorders>
                    <w:top w:val="single" w:color="auto" w:sz="4" w:space="0"/>
                    <w:left w:val="single" w:color="auto" w:sz="4" w:space="0"/>
                    <w:bottom w:val="single" w:color="auto" w:sz="4" w:space="0"/>
                    <w:right w:val="single" w:color="auto" w:sz="4" w:space="0"/>
                  </w:tcBorders>
                  <w:shd w:val="clear" w:color="auto" w:fill="auto"/>
                </w:tcPr>
                <w:p w14:paraId="13E7DD1A">
                  <w:pPr>
                    <w:spacing w:line="360" w:lineRule="exact"/>
                    <w:jc w:val="center"/>
                  </w:pPr>
                  <w:r>
                    <w:rPr>
                      <w:lang w:bidi="ar"/>
                    </w:rPr>
                    <w:t>10.14</w:t>
                  </w:r>
                </w:p>
              </w:tc>
              <w:tc>
                <w:tcPr>
                  <w:tcW w:w="1170" w:type="dxa"/>
                  <w:tcBorders>
                    <w:top w:val="single" w:color="auto" w:sz="4" w:space="0"/>
                    <w:left w:val="single" w:color="auto" w:sz="4" w:space="0"/>
                    <w:bottom w:val="single" w:color="auto" w:sz="4" w:space="0"/>
                    <w:right w:val="single" w:color="auto" w:sz="4" w:space="0"/>
                  </w:tcBorders>
                  <w:shd w:val="clear" w:color="auto" w:fill="auto"/>
                </w:tcPr>
                <w:p w14:paraId="3418B586">
                  <w:pPr>
                    <w:spacing w:line="360" w:lineRule="exact"/>
                    <w:jc w:val="center"/>
                  </w:pPr>
                  <w:r>
                    <w:rPr>
                      <w:lang w:bidi="ar"/>
                    </w:rPr>
                    <w:t>2.89</w:t>
                  </w:r>
                </w:p>
              </w:tc>
              <w:tc>
                <w:tcPr>
                  <w:tcW w:w="1440" w:type="dxa"/>
                  <w:tcBorders>
                    <w:top w:val="single" w:color="auto" w:sz="4" w:space="0"/>
                    <w:left w:val="single" w:color="auto" w:sz="4" w:space="0"/>
                    <w:bottom w:val="single" w:color="auto" w:sz="4" w:space="0"/>
                    <w:right w:val="single" w:color="auto" w:sz="4" w:space="0"/>
                  </w:tcBorders>
                  <w:shd w:val="clear" w:color="auto" w:fill="auto"/>
                </w:tcPr>
                <w:p w14:paraId="37B4EA7E">
                  <w:pPr>
                    <w:spacing w:line="360" w:lineRule="exact"/>
                    <w:jc w:val="center"/>
                  </w:pPr>
                  <w:r>
                    <w:rPr>
                      <w:lang w:bidi="ar"/>
                    </w:rPr>
                    <w:t>1.15</w:t>
                  </w:r>
                </w:p>
              </w:tc>
              <w:tc>
                <w:tcPr>
                  <w:tcW w:w="1102" w:type="dxa"/>
                  <w:tcBorders>
                    <w:top w:val="single" w:color="auto" w:sz="4" w:space="0"/>
                    <w:left w:val="single" w:color="auto" w:sz="4" w:space="0"/>
                    <w:bottom w:val="single" w:color="auto" w:sz="4" w:space="0"/>
                    <w:right w:val="single" w:color="auto" w:sz="4" w:space="0"/>
                  </w:tcBorders>
                  <w:shd w:val="clear" w:color="auto" w:fill="auto"/>
                </w:tcPr>
                <w:p w14:paraId="7993AC4A">
                  <w:pPr>
                    <w:spacing w:line="360" w:lineRule="exact"/>
                    <w:jc w:val="center"/>
                  </w:pPr>
                  <w:r>
                    <w:rPr>
                      <w:lang w:bidi="ar"/>
                    </w:rPr>
                    <w:t>0.86</w:t>
                  </w:r>
                </w:p>
              </w:tc>
            </w:tr>
            <w:tr w14:paraId="6FA6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4" w:type="dxa"/>
                  <w:vMerge w:val="continue"/>
                  <w:tcBorders>
                    <w:top w:val="single" w:color="auto" w:sz="4" w:space="0"/>
                    <w:left w:val="single" w:color="auto" w:sz="4" w:space="0"/>
                    <w:bottom w:val="single" w:color="auto" w:sz="4" w:space="0"/>
                    <w:right w:val="single" w:color="auto" w:sz="4" w:space="0"/>
                  </w:tcBorders>
                  <w:shd w:val="clear" w:color="auto" w:fill="auto"/>
                </w:tcPr>
                <w:p w14:paraId="611C3DBD">
                  <w:pPr>
                    <w:spacing w:line="360" w:lineRule="exact"/>
                    <w:rPr>
                      <w:sz w:val="20"/>
                      <w:szCs w:val="20"/>
                    </w:rPr>
                  </w:pPr>
                </w:p>
              </w:tc>
              <w:tc>
                <w:tcPr>
                  <w:tcW w:w="1060" w:type="dxa"/>
                  <w:tcBorders>
                    <w:top w:val="single" w:color="auto" w:sz="4" w:space="0"/>
                    <w:left w:val="single" w:color="auto" w:sz="4" w:space="0"/>
                    <w:bottom w:val="single" w:color="auto" w:sz="4" w:space="0"/>
                    <w:right w:val="single" w:color="auto" w:sz="4" w:space="0"/>
                  </w:tcBorders>
                  <w:shd w:val="clear" w:color="auto" w:fill="auto"/>
                </w:tcPr>
                <w:p w14:paraId="349CDE3B">
                  <w:pPr>
                    <w:spacing w:line="360" w:lineRule="exact"/>
                    <w:jc w:val="center"/>
                  </w:pPr>
                  <w:r>
                    <w:rPr>
                      <w:rFonts w:hint="eastAsia" w:cs="宋体"/>
                      <w:lang w:bidi="ar"/>
                    </w:rPr>
                    <w:t>洒水</w:t>
                  </w:r>
                </w:p>
              </w:tc>
              <w:tc>
                <w:tcPr>
                  <w:tcW w:w="1470" w:type="dxa"/>
                  <w:tcBorders>
                    <w:top w:val="single" w:color="auto" w:sz="4" w:space="0"/>
                    <w:left w:val="single" w:color="auto" w:sz="4" w:space="0"/>
                    <w:bottom w:val="single" w:color="auto" w:sz="4" w:space="0"/>
                    <w:right w:val="single" w:color="auto" w:sz="4" w:space="0"/>
                  </w:tcBorders>
                  <w:shd w:val="clear" w:color="auto" w:fill="auto"/>
                </w:tcPr>
                <w:p w14:paraId="510D0400">
                  <w:pPr>
                    <w:spacing w:line="360" w:lineRule="exact"/>
                    <w:jc w:val="center"/>
                  </w:pPr>
                  <w:r>
                    <w:rPr>
                      <w:lang w:bidi="ar"/>
                    </w:rPr>
                    <w:t>2.01</w:t>
                  </w:r>
                </w:p>
              </w:tc>
              <w:tc>
                <w:tcPr>
                  <w:tcW w:w="1170" w:type="dxa"/>
                  <w:tcBorders>
                    <w:top w:val="single" w:color="auto" w:sz="4" w:space="0"/>
                    <w:left w:val="single" w:color="auto" w:sz="4" w:space="0"/>
                    <w:bottom w:val="single" w:color="auto" w:sz="4" w:space="0"/>
                    <w:right w:val="single" w:color="auto" w:sz="4" w:space="0"/>
                  </w:tcBorders>
                  <w:shd w:val="clear" w:color="auto" w:fill="auto"/>
                </w:tcPr>
                <w:p w14:paraId="391DC3BD">
                  <w:pPr>
                    <w:spacing w:line="360" w:lineRule="exact"/>
                    <w:jc w:val="center"/>
                  </w:pPr>
                  <w:r>
                    <w:rPr>
                      <w:lang w:bidi="ar"/>
                    </w:rPr>
                    <w:t>1.40</w:t>
                  </w:r>
                </w:p>
              </w:tc>
              <w:tc>
                <w:tcPr>
                  <w:tcW w:w="1440" w:type="dxa"/>
                  <w:tcBorders>
                    <w:top w:val="single" w:color="auto" w:sz="4" w:space="0"/>
                    <w:left w:val="single" w:color="auto" w:sz="4" w:space="0"/>
                    <w:bottom w:val="single" w:color="auto" w:sz="4" w:space="0"/>
                    <w:right w:val="single" w:color="auto" w:sz="4" w:space="0"/>
                  </w:tcBorders>
                  <w:shd w:val="clear" w:color="auto" w:fill="auto"/>
                </w:tcPr>
                <w:p w14:paraId="3D189C68">
                  <w:pPr>
                    <w:spacing w:line="360" w:lineRule="exact"/>
                    <w:jc w:val="center"/>
                  </w:pPr>
                  <w:r>
                    <w:rPr>
                      <w:lang w:bidi="ar"/>
                    </w:rPr>
                    <w:t>0.67</w:t>
                  </w:r>
                </w:p>
              </w:tc>
              <w:tc>
                <w:tcPr>
                  <w:tcW w:w="1102" w:type="dxa"/>
                  <w:tcBorders>
                    <w:top w:val="single" w:color="auto" w:sz="4" w:space="0"/>
                    <w:left w:val="single" w:color="auto" w:sz="4" w:space="0"/>
                    <w:bottom w:val="single" w:color="auto" w:sz="4" w:space="0"/>
                    <w:right w:val="single" w:color="auto" w:sz="4" w:space="0"/>
                  </w:tcBorders>
                  <w:shd w:val="clear" w:color="auto" w:fill="auto"/>
                </w:tcPr>
                <w:p w14:paraId="74F39641">
                  <w:pPr>
                    <w:spacing w:line="360" w:lineRule="exact"/>
                    <w:jc w:val="center"/>
                  </w:pPr>
                  <w:r>
                    <w:rPr>
                      <w:lang w:bidi="ar"/>
                    </w:rPr>
                    <w:t>0.60</w:t>
                  </w:r>
                </w:p>
              </w:tc>
            </w:tr>
          </w:tbl>
          <w:p w14:paraId="670E2B45">
            <w:pPr>
              <w:spacing w:line="440" w:lineRule="exact"/>
              <w:ind w:firstLine="480"/>
              <w:rPr>
                <w:sz w:val="24"/>
              </w:rPr>
            </w:pPr>
            <w:r>
              <w:rPr>
                <w:rFonts w:hint="eastAsia" w:cs="宋体"/>
                <w:sz w:val="24"/>
                <w:lang w:bidi="ar"/>
              </w:rPr>
              <w:t>结果表明：每天洒水</w:t>
            </w:r>
            <w:r>
              <w:rPr>
                <w:sz w:val="24"/>
                <w:lang w:bidi="ar"/>
              </w:rPr>
              <w:t>4~5</w:t>
            </w:r>
            <w:r>
              <w:rPr>
                <w:rFonts w:hint="eastAsia" w:cs="宋体"/>
                <w:sz w:val="24"/>
                <w:lang w:bidi="ar"/>
              </w:rPr>
              <w:t>次，可有效地控制交通扬尘，</w:t>
            </w:r>
            <w:r>
              <w:rPr>
                <w:sz w:val="24"/>
                <w:lang w:bidi="ar"/>
              </w:rPr>
              <w:t>TSP</w:t>
            </w:r>
            <w:r>
              <w:rPr>
                <w:rFonts w:hint="eastAsia" w:cs="宋体"/>
                <w:sz w:val="24"/>
                <w:lang w:bidi="ar"/>
              </w:rPr>
              <w:t>污染物扩散距离可缩小到</w:t>
            </w:r>
            <w:r>
              <w:rPr>
                <w:sz w:val="24"/>
                <w:lang w:bidi="ar"/>
              </w:rPr>
              <w:t>20m—50m</w:t>
            </w:r>
            <w:r>
              <w:rPr>
                <w:rFonts w:hint="eastAsia" w:cs="宋体"/>
                <w:sz w:val="24"/>
                <w:lang w:bidi="ar"/>
              </w:rPr>
              <w:t>范围。本环评要求施工过程中，要求车辆限速行驶及保持路面清洁，同时适当洒水有效控制施工道路扬尘，以降低道路扬尘对道路旁居民点的影响。</w:t>
            </w:r>
          </w:p>
          <w:p w14:paraId="4B2FE93D">
            <w:pPr>
              <w:spacing w:line="440" w:lineRule="exact"/>
              <w:ind w:firstLine="480"/>
              <w:rPr>
                <w:sz w:val="24"/>
              </w:rPr>
            </w:pPr>
            <w:r>
              <w:rPr>
                <w:rFonts w:hint="eastAsia" w:cs="宋体"/>
                <w:sz w:val="24"/>
                <w:lang w:bidi="ar"/>
              </w:rPr>
              <w:t>施工期间，位于运输道路两侧的佟庄村、刘家窝村、东平台村、夜明峪村、潘庄村等（上述村庄均位于入场现有乡村道路两侧）容易受到道路扬尘的影响。为减轻施工扬尘对外环境的影响、避免发生扬尘扰民问题，本评价要求建设单位在施工过程中按照《中华人民共和国大气污染防治法》、《河北省大气污染防治条例》等有关规定，采取下列扬尘防治措施：</w:t>
            </w:r>
          </w:p>
          <w:p w14:paraId="3BE851C6">
            <w:pPr>
              <w:spacing w:line="440" w:lineRule="exact"/>
              <w:ind w:firstLine="480" w:firstLineChars="200"/>
              <w:rPr>
                <w:sz w:val="24"/>
              </w:rPr>
            </w:pPr>
            <w:r>
              <w:rPr>
                <w:rFonts w:hint="eastAsia" w:cs="宋体"/>
                <w:sz w:val="24"/>
                <w:lang w:bidi="ar"/>
              </w:rPr>
              <w:t>（</w:t>
            </w:r>
            <w:r>
              <w:rPr>
                <w:sz w:val="24"/>
                <w:lang w:bidi="ar"/>
              </w:rPr>
              <w:t>1</w:t>
            </w:r>
            <w:r>
              <w:rPr>
                <w:rFonts w:hint="eastAsia" w:cs="宋体"/>
                <w:sz w:val="24"/>
                <w:lang w:bidi="ar"/>
              </w:rPr>
              <w:t>）施工期间，根据《建设工程现场管理规定》的规定设置现场平面布置图、工程概况牌、安全生产牌、消防保卫牌、文明施工牌、环境保护牌、管理人员名单及监督电话牌等标志牌。</w:t>
            </w:r>
          </w:p>
          <w:p w14:paraId="0768D786">
            <w:pPr>
              <w:spacing w:line="440" w:lineRule="exact"/>
              <w:ind w:firstLine="480" w:firstLineChars="200"/>
              <w:rPr>
                <w:sz w:val="24"/>
              </w:rPr>
            </w:pPr>
            <w:r>
              <w:rPr>
                <w:rFonts w:hint="eastAsia" w:cs="宋体"/>
                <w:sz w:val="24"/>
                <w:lang w:bidi="ar"/>
              </w:rPr>
              <w:t>（</w:t>
            </w:r>
            <w:r>
              <w:rPr>
                <w:sz w:val="24"/>
                <w:lang w:bidi="ar"/>
              </w:rPr>
              <w:t>2</w:t>
            </w:r>
            <w:r>
              <w:rPr>
                <w:rFonts w:hint="eastAsia" w:cs="宋体"/>
                <w:sz w:val="24"/>
                <w:lang w:bidi="ar"/>
              </w:rPr>
              <w:t>）施工场地和汽车行驶的路面应坚持采取洒水降尘措施，每日约</w:t>
            </w:r>
            <w:r>
              <w:rPr>
                <w:sz w:val="24"/>
                <w:lang w:bidi="ar"/>
              </w:rPr>
              <w:t>4~5</w:t>
            </w:r>
            <w:r>
              <w:rPr>
                <w:rFonts w:hint="eastAsia" w:cs="宋体"/>
                <w:sz w:val="24"/>
                <w:lang w:bidi="ar"/>
              </w:rPr>
              <w:t>次，遇大风起尘天气，还应增加洒水频率。</w:t>
            </w:r>
          </w:p>
          <w:p w14:paraId="7E86C43B">
            <w:pPr>
              <w:spacing w:line="440" w:lineRule="exact"/>
              <w:ind w:firstLine="480" w:firstLineChars="200"/>
              <w:rPr>
                <w:sz w:val="24"/>
              </w:rPr>
            </w:pPr>
            <w:r>
              <w:rPr>
                <w:rFonts w:hint="eastAsia" w:cs="宋体"/>
                <w:sz w:val="24"/>
                <w:lang w:bidi="ar"/>
              </w:rPr>
              <w:t>（</w:t>
            </w:r>
            <w:r>
              <w:rPr>
                <w:sz w:val="24"/>
                <w:lang w:bidi="ar"/>
              </w:rPr>
              <w:t>3</w:t>
            </w:r>
            <w:r>
              <w:rPr>
                <w:rFonts w:hint="eastAsia" w:cs="宋体"/>
                <w:sz w:val="24"/>
                <w:lang w:bidi="ar"/>
              </w:rPr>
              <w:t>）施工期间剥离表土、开挖产生的待运土石方及工地内的散体材料应采取集中堆存、土工布覆盖等防护措施，防止施工中产生的尘土飞扬及废弃物、杂物飘散。</w:t>
            </w:r>
          </w:p>
          <w:p w14:paraId="6696A0F5">
            <w:pPr>
              <w:spacing w:line="440" w:lineRule="exact"/>
              <w:ind w:firstLine="480" w:firstLineChars="200"/>
              <w:rPr>
                <w:sz w:val="24"/>
              </w:rPr>
            </w:pPr>
            <w:r>
              <w:rPr>
                <w:rFonts w:hint="eastAsia" w:cs="宋体"/>
                <w:sz w:val="24"/>
                <w:lang w:bidi="ar"/>
              </w:rPr>
              <w:t>（</w:t>
            </w:r>
            <w:r>
              <w:rPr>
                <w:sz w:val="24"/>
                <w:lang w:bidi="ar"/>
              </w:rPr>
              <w:t>4</w:t>
            </w:r>
            <w:r>
              <w:rPr>
                <w:rFonts w:hint="eastAsia" w:cs="宋体"/>
                <w:sz w:val="24"/>
                <w:lang w:bidi="ar"/>
              </w:rPr>
              <w:t>）场区地处山坡位置，风速较大，在晴天容易产生尘土飞扬。为抑制尘土飞扬和降尘，晴天利用水管对堆积表面进行喷洒，以保护环境。</w:t>
            </w:r>
          </w:p>
          <w:p w14:paraId="0F6C30CB">
            <w:pPr>
              <w:spacing w:line="440" w:lineRule="exact"/>
              <w:ind w:firstLine="480" w:firstLineChars="200"/>
              <w:rPr>
                <w:sz w:val="24"/>
              </w:rPr>
            </w:pPr>
            <w:r>
              <w:rPr>
                <w:rFonts w:hint="eastAsia" w:cs="宋体"/>
                <w:sz w:val="24"/>
                <w:lang w:bidi="ar"/>
              </w:rPr>
              <w:t>（</w:t>
            </w:r>
            <w:r>
              <w:rPr>
                <w:sz w:val="24"/>
                <w:lang w:bidi="ar"/>
              </w:rPr>
              <w:t>5</w:t>
            </w:r>
            <w:r>
              <w:rPr>
                <w:rFonts w:hint="eastAsia" w:cs="宋体"/>
                <w:sz w:val="24"/>
                <w:lang w:bidi="ar"/>
              </w:rPr>
              <w:t>）施工场地应设专职人员负责扬尘控制措施的实施和监督，负责逸散性材料、渣土、裸露地面的遮蔽、覆盖和洒水作业。</w:t>
            </w:r>
          </w:p>
          <w:p w14:paraId="7FCDA530">
            <w:pPr>
              <w:spacing w:line="440" w:lineRule="exact"/>
              <w:ind w:firstLine="480" w:firstLineChars="200"/>
              <w:rPr>
                <w:sz w:val="24"/>
              </w:rPr>
            </w:pPr>
            <w:r>
              <w:rPr>
                <w:rFonts w:hint="eastAsia" w:cs="宋体"/>
                <w:sz w:val="24"/>
                <w:lang w:bidi="ar"/>
              </w:rPr>
              <w:t>（</w:t>
            </w:r>
            <w:r>
              <w:rPr>
                <w:sz w:val="24"/>
                <w:lang w:bidi="ar"/>
              </w:rPr>
              <w:t>6</w:t>
            </w:r>
            <w:r>
              <w:rPr>
                <w:rFonts w:hint="eastAsia" w:cs="宋体"/>
                <w:sz w:val="24"/>
                <w:lang w:bidi="ar"/>
              </w:rPr>
              <w:t>）严格控制施工期间运输车辆的装载量，避免超载运输；运输车辆的车厢应当确保牢固、严密，严禁在装运过程中沿途抛、洒、滴、漏。运输车辆经过沿途居民点时注意控制车速，减速慢行，防止高速行车时产生大量扬尘。</w:t>
            </w:r>
          </w:p>
          <w:p w14:paraId="06C957BD">
            <w:pPr>
              <w:adjustRightInd w:val="0"/>
              <w:snapToGrid w:val="0"/>
              <w:spacing w:line="440" w:lineRule="exact"/>
              <w:ind w:firstLine="480" w:firstLineChars="200"/>
              <w:rPr>
                <w:sz w:val="24"/>
              </w:rPr>
            </w:pPr>
            <w:r>
              <w:rPr>
                <w:rFonts w:hint="eastAsia" w:cs="宋体"/>
                <w:sz w:val="24"/>
                <w:lang w:bidi="ar"/>
              </w:rPr>
              <w:t>（</w:t>
            </w:r>
            <w:r>
              <w:rPr>
                <w:sz w:val="24"/>
                <w:lang w:bidi="ar"/>
              </w:rPr>
              <w:t>7</w:t>
            </w:r>
            <w:r>
              <w:rPr>
                <w:rFonts w:hint="eastAsia" w:cs="宋体"/>
                <w:sz w:val="24"/>
                <w:lang w:bidi="ar"/>
              </w:rPr>
              <w:t>）施工方应当加强对施工人员的环保教育，提高全体施工人员的环保意识，坚持文明科学施工。</w:t>
            </w:r>
          </w:p>
          <w:p w14:paraId="22B4C550">
            <w:pPr>
              <w:adjustRightInd w:val="0"/>
              <w:snapToGrid w:val="0"/>
              <w:spacing w:line="440" w:lineRule="exact"/>
              <w:ind w:firstLine="480" w:firstLineChars="200"/>
              <w:rPr>
                <w:sz w:val="24"/>
              </w:rPr>
            </w:pPr>
            <w:r>
              <w:rPr>
                <w:rFonts w:hint="eastAsia" w:cs="宋体"/>
                <w:sz w:val="24"/>
                <w:lang w:bidi="ar"/>
              </w:rPr>
              <w:t>（</w:t>
            </w:r>
            <w:r>
              <w:rPr>
                <w:sz w:val="24"/>
                <w:lang w:bidi="ar"/>
              </w:rPr>
              <w:t>8</w:t>
            </w:r>
            <w:r>
              <w:rPr>
                <w:rFonts w:hint="eastAsia" w:cs="宋体"/>
                <w:sz w:val="24"/>
                <w:lang w:bidi="ar"/>
              </w:rPr>
              <w:t>）加强施工场地洒水降尘，用土工布覆盖易产尘材料、</w:t>
            </w:r>
            <w:r>
              <w:rPr>
                <w:rFonts w:hint="eastAsia" w:cs="宋体"/>
                <w:sz w:val="24"/>
                <w:lang w:val="zh-CN" w:bidi="ar"/>
              </w:rPr>
              <w:t>土石方及时回填压实</w:t>
            </w:r>
            <w:r>
              <w:rPr>
                <w:rFonts w:hint="eastAsia" w:cs="宋体"/>
                <w:sz w:val="24"/>
                <w:lang w:bidi="ar"/>
              </w:rPr>
              <w:t>等措施。</w:t>
            </w:r>
          </w:p>
          <w:p w14:paraId="0F8DFF80">
            <w:pPr>
              <w:adjustRightInd w:val="0"/>
              <w:snapToGrid w:val="0"/>
              <w:spacing w:line="440" w:lineRule="exact"/>
              <w:ind w:firstLine="480" w:firstLineChars="200"/>
              <w:rPr>
                <w:sz w:val="24"/>
              </w:rPr>
            </w:pPr>
            <w:r>
              <w:rPr>
                <w:rFonts w:hint="eastAsia" w:cs="宋体"/>
                <w:sz w:val="24"/>
                <w:lang w:bidi="ar"/>
              </w:rPr>
              <w:t>（</w:t>
            </w:r>
            <w:r>
              <w:rPr>
                <w:sz w:val="24"/>
                <w:lang w:bidi="ar"/>
              </w:rPr>
              <w:t>9</w:t>
            </w:r>
            <w:r>
              <w:rPr>
                <w:rFonts w:hint="eastAsia" w:cs="宋体"/>
                <w:sz w:val="24"/>
                <w:lang w:bidi="ar"/>
              </w:rPr>
              <w:t>）施工期禁止大开挖、推平台等作业方式进行光伏打桩作业。</w:t>
            </w:r>
          </w:p>
          <w:p w14:paraId="6A93797B">
            <w:pPr>
              <w:adjustRightInd w:val="0"/>
              <w:snapToGrid w:val="0"/>
              <w:spacing w:line="440" w:lineRule="exact"/>
              <w:ind w:firstLine="480" w:firstLineChars="200"/>
              <w:rPr>
                <w:sz w:val="24"/>
              </w:rPr>
            </w:pPr>
            <w:r>
              <w:rPr>
                <w:rFonts w:hint="eastAsia" w:cs="宋体"/>
                <w:sz w:val="24"/>
                <w:lang w:bidi="ar"/>
              </w:rPr>
              <w:t>（</w:t>
            </w:r>
            <w:r>
              <w:rPr>
                <w:sz w:val="24"/>
                <w:lang w:bidi="ar"/>
              </w:rPr>
              <w:t>10</w:t>
            </w:r>
            <w:r>
              <w:rPr>
                <w:rFonts w:hint="eastAsia" w:cs="宋体"/>
                <w:sz w:val="24"/>
                <w:lang w:bidi="ar"/>
              </w:rPr>
              <w:t>）建设工程完工后，施工单位应当在</w:t>
            </w:r>
            <w:r>
              <w:rPr>
                <w:sz w:val="24"/>
                <w:lang w:bidi="ar"/>
              </w:rPr>
              <w:t>1</w:t>
            </w:r>
            <w:r>
              <w:rPr>
                <w:rFonts w:hint="eastAsia" w:cs="宋体"/>
                <w:sz w:val="24"/>
                <w:lang w:bidi="ar"/>
              </w:rPr>
              <w:t>个月内拆除工地围挡、安全防护设施和其他临时设施，并将工地及四周环境清理整洁，做到工完、料净、场地洁。</w:t>
            </w:r>
          </w:p>
          <w:p w14:paraId="69A81A81">
            <w:pPr>
              <w:adjustRightInd w:val="0"/>
              <w:snapToGrid w:val="0"/>
              <w:spacing w:line="440" w:lineRule="exact"/>
              <w:ind w:firstLine="480" w:firstLineChars="200"/>
              <w:rPr>
                <w:sz w:val="24"/>
              </w:rPr>
            </w:pPr>
            <w:r>
              <w:rPr>
                <w:rFonts w:hint="eastAsia" w:cs="宋体"/>
                <w:sz w:val="24"/>
                <w:lang w:bidi="ar"/>
              </w:rPr>
              <w:t>综上，在严格落实上述扬尘污染防治措施后，施工期扬尘对周围大气环境保护目标及区域大气环境的影响将大为减小，并将随施工期的结束而结束。</w:t>
            </w:r>
          </w:p>
          <w:p w14:paraId="575D9D95">
            <w:pPr>
              <w:adjustRightInd w:val="0"/>
              <w:snapToGrid w:val="0"/>
              <w:spacing w:line="440" w:lineRule="exact"/>
              <w:rPr>
                <w:b/>
                <w:sz w:val="24"/>
              </w:rPr>
            </w:pPr>
            <w:r>
              <w:rPr>
                <w:b/>
                <w:sz w:val="24"/>
                <w:lang w:bidi="ar"/>
              </w:rPr>
              <w:t xml:space="preserve">3.2 </w:t>
            </w:r>
            <w:r>
              <w:rPr>
                <w:rFonts w:hint="eastAsia" w:cs="宋体"/>
                <w:b/>
                <w:sz w:val="24"/>
                <w:lang w:bidi="ar"/>
              </w:rPr>
              <w:t>燃油废气</w:t>
            </w:r>
          </w:p>
          <w:p w14:paraId="7B64EE74">
            <w:pPr>
              <w:adjustRightInd w:val="0"/>
              <w:snapToGrid w:val="0"/>
              <w:spacing w:line="440" w:lineRule="exact"/>
              <w:ind w:firstLine="480" w:firstLineChars="200"/>
              <w:rPr>
                <w:sz w:val="24"/>
              </w:rPr>
            </w:pPr>
            <w:r>
              <w:rPr>
                <w:rFonts w:hint="eastAsia" w:cs="宋体"/>
                <w:sz w:val="24"/>
                <w:lang w:bidi="ar"/>
              </w:rPr>
              <w:t>施工机械、汽车及柴油发电机大多以柴油作为燃料，燃料燃烧过程中会产生</w:t>
            </w:r>
            <w:r>
              <w:rPr>
                <w:sz w:val="24"/>
                <w:lang w:bidi="ar"/>
              </w:rPr>
              <w:t>CO</w:t>
            </w:r>
            <w:r>
              <w:rPr>
                <w:rFonts w:hint="eastAsia" w:cs="宋体"/>
                <w:sz w:val="24"/>
                <w:lang w:bidi="ar"/>
              </w:rPr>
              <w:t>、</w:t>
            </w:r>
            <w:r>
              <w:rPr>
                <w:sz w:val="24"/>
                <w:lang w:bidi="ar"/>
              </w:rPr>
              <w:t>SO</w:t>
            </w:r>
            <w:r>
              <w:rPr>
                <w:sz w:val="24"/>
                <w:vertAlign w:val="subscript"/>
                <w:lang w:bidi="ar"/>
              </w:rPr>
              <w:t>2</w:t>
            </w:r>
            <w:r>
              <w:rPr>
                <w:rFonts w:hint="eastAsia" w:cs="宋体"/>
                <w:sz w:val="24"/>
                <w:lang w:bidi="ar"/>
              </w:rPr>
              <w:t>、</w:t>
            </w:r>
            <w:r>
              <w:rPr>
                <w:sz w:val="24"/>
                <w:lang w:bidi="ar"/>
              </w:rPr>
              <w:t>NO</w:t>
            </w:r>
            <w:r>
              <w:rPr>
                <w:sz w:val="24"/>
                <w:vertAlign w:val="subscript"/>
                <w:lang w:bidi="ar"/>
              </w:rPr>
              <w:t>X</w:t>
            </w:r>
            <w:r>
              <w:rPr>
                <w:rFonts w:hint="eastAsia" w:cs="宋体"/>
                <w:sz w:val="24"/>
                <w:lang w:bidi="ar"/>
              </w:rPr>
              <w:t>、碳氢化合物和烟尘，产生情况主要决定因素为燃料油种类、机械性能、作业方式和风力等，其中属机械性能、作业方式因素的影响最大，如运输车辆和部分施工机械在怠速、减速和加速时产生的污染较为严重。各类施工机械流动性较强，且燃料用量不大，所产生的废气少且较为分散，在易于扩散的气象条件下，该废气对周围环境的影响不大。由于项目区域大而施工较为分散，在易于扩散的气象条件下，施工期燃油废气对周围环境的影响不大，且随着施工期的结束，该污染物也随即消失，故施工期燃油废气对周围大气环境影响较小。</w:t>
            </w:r>
          </w:p>
          <w:p w14:paraId="372951F9">
            <w:pPr>
              <w:adjustRightInd w:val="0"/>
              <w:snapToGrid w:val="0"/>
              <w:spacing w:line="440" w:lineRule="exact"/>
              <w:ind w:firstLine="480" w:firstLineChars="200"/>
              <w:rPr>
                <w:sz w:val="24"/>
              </w:rPr>
            </w:pPr>
            <w:r>
              <w:rPr>
                <w:rFonts w:hint="eastAsia" w:cs="宋体"/>
                <w:sz w:val="24"/>
                <w:lang w:bidi="ar"/>
              </w:rPr>
              <w:t>综上，本项目施工期产生的扬尘影响主要为施工场地风力扬尘、运输车辆行驶扬尘和燃油废气。采取环保措施后，可以有效地控制施工期扬尘影响的范围及程度。而且施工扬尘造成的污染是短期的、局部的，施工结束后即会消失，因此项目对大气环境及场内道路周边居民的影响是有限的。</w:t>
            </w:r>
          </w:p>
          <w:p w14:paraId="40DE000B">
            <w:pPr>
              <w:adjustRightInd w:val="0"/>
              <w:snapToGrid w:val="0"/>
              <w:spacing w:line="440" w:lineRule="exact"/>
              <w:rPr>
                <w:b/>
                <w:sz w:val="24"/>
              </w:rPr>
            </w:pPr>
            <w:r>
              <w:rPr>
                <w:b/>
                <w:sz w:val="24"/>
                <w:lang w:bidi="ar"/>
              </w:rPr>
              <w:t xml:space="preserve">4 </w:t>
            </w:r>
            <w:r>
              <w:rPr>
                <w:rFonts w:hint="eastAsia" w:cs="宋体"/>
                <w:b/>
                <w:sz w:val="24"/>
                <w:lang w:bidi="ar"/>
              </w:rPr>
              <w:t>施工噪声环境影响分析</w:t>
            </w:r>
          </w:p>
          <w:p w14:paraId="74B69541">
            <w:pPr>
              <w:adjustRightInd w:val="0"/>
              <w:snapToGrid w:val="0"/>
              <w:spacing w:line="440" w:lineRule="exact"/>
              <w:rPr>
                <w:b/>
                <w:bCs/>
                <w:sz w:val="24"/>
              </w:rPr>
            </w:pPr>
            <w:r>
              <w:rPr>
                <w:b/>
                <w:bCs/>
                <w:sz w:val="24"/>
                <w:lang w:bidi="ar"/>
              </w:rPr>
              <w:t xml:space="preserve">4.1 </w:t>
            </w:r>
            <w:r>
              <w:rPr>
                <w:rFonts w:hint="eastAsia" w:cs="宋体"/>
                <w:b/>
                <w:bCs/>
                <w:sz w:val="24"/>
                <w:lang w:bidi="ar"/>
              </w:rPr>
              <w:t>机械设备噪声影响</w:t>
            </w:r>
          </w:p>
          <w:p w14:paraId="3B895DCD">
            <w:pPr>
              <w:adjustRightInd w:val="0"/>
              <w:snapToGrid w:val="0"/>
              <w:spacing w:line="440" w:lineRule="exact"/>
              <w:ind w:firstLine="480" w:firstLineChars="200"/>
              <w:rPr>
                <w:bCs/>
                <w:sz w:val="24"/>
              </w:rPr>
            </w:pPr>
            <w:r>
              <w:rPr>
                <w:rFonts w:hint="eastAsia" w:cs="宋体"/>
                <w:bCs/>
                <w:sz w:val="24"/>
                <w:lang w:bidi="ar"/>
              </w:rPr>
              <w:t>（</w:t>
            </w:r>
            <w:r>
              <w:rPr>
                <w:bCs/>
                <w:sz w:val="24"/>
                <w:lang w:bidi="ar"/>
              </w:rPr>
              <w:t>1</w:t>
            </w:r>
            <w:r>
              <w:rPr>
                <w:rFonts w:hint="eastAsia" w:cs="宋体"/>
                <w:bCs/>
                <w:sz w:val="24"/>
                <w:lang w:bidi="ar"/>
              </w:rPr>
              <w:t>）噪声源强</w:t>
            </w:r>
          </w:p>
          <w:p w14:paraId="04925EFC">
            <w:pPr>
              <w:adjustRightInd w:val="0"/>
              <w:snapToGrid w:val="0"/>
              <w:spacing w:line="440" w:lineRule="exact"/>
              <w:ind w:firstLine="480" w:firstLineChars="200"/>
              <w:rPr>
                <w:kern w:val="0"/>
                <w:sz w:val="24"/>
              </w:rPr>
            </w:pPr>
            <w:r>
              <w:rPr>
                <w:rFonts w:hint="eastAsia" w:cs="宋体"/>
                <w:kern w:val="0"/>
                <w:sz w:val="24"/>
                <w:lang w:bidi="ar"/>
              </w:rPr>
              <w:t>施工期的噪声污染源主要是施工现场的各类施工噪声。由于在施工过程中，需动用大量的车辆和施工机械，挖掘机、搅拌机、装载机等，噪声强度较大。各类施工机械声级采用类比调查法获取，具体的噪声源强见表</w:t>
            </w:r>
            <w:r>
              <w:rPr>
                <w:kern w:val="0"/>
                <w:sz w:val="24"/>
                <w:lang w:bidi="ar"/>
              </w:rPr>
              <w:t>4-4</w:t>
            </w:r>
            <w:r>
              <w:rPr>
                <w:rFonts w:hint="eastAsia" w:cs="宋体"/>
                <w:kern w:val="0"/>
                <w:sz w:val="24"/>
                <w:lang w:bidi="ar"/>
              </w:rPr>
              <w:t>。</w:t>
            </w:r>
          </w:p>
          <w:p w14:paraId="29A86944">
            <w:pPr>
              <w:adjustRightInd w:val="0"/>
              <w:snapToGrid w:val="0"/>
              <w:spacing w:line="440" w:lineRule="exact"/>
              <w:ind w:firstLine="482" w:firstLineChars="200"/>
              <w:rPr>
                <w:b/>
                <w:sz w:val="24"/>
              </w:rPr>
            </w:pPr>
            <w:r>
              <w:rPr>
                <w:rFonts w:hint="eastAsia" w:cs="宋体"/>
                <w:b/>
                <w:sz w:val="24"/>
                <w:lang w:bidi="ar"/>
              </w:rPr>
              <w:t>表</w:t>
            </w:r>
            <w:r>
              <w:rPr>
                <w:b/>
                <w:sz w:val="24"/>
                <w:lang w:bidi="ar"/>
              </w:rPr>
              <w:t xml:space="preserve">4-4 </w:t>
            </w:r>
            <w:r>
              <w:rPr>
                <w:rFonts w:hint="eastAsia"/>
                <w:b/>
                <w:sz w:val="24"/>
                <w:lang w:val="en-US" w:eastAsia="zh-CN" w:bidi="ar"/>
              </w:rPr>
              <w:t xml:space="preserve"> </w:t>
            </w:r>
            <w:r>
              <w:rPr>
                <w:b/>
                <w:sz w:val="24"/>
                <w:lang w:bidi="ar"/>
              </w:rPr>
              <w:t xml:space="preserve">  </w:t>
            </w:r>
            <w:r>
              <w:rPr>
                <w:rFonts w:hint="eastAsia" w:cs="宋体"/>
                <w:b/>
                <w:sz w:val="24"/>
                <w:lang w:bidi="ar"/>
              </w:rPr>
              <w:t>主要施工设备噪声源强</w:t>
            </w:r>
            <w:r>
              <w:rPr>
                <w:b/>
                <w:sz w:val="24"/>
                <w:lang w:bidi="ar"/>
              </w:rPr>
              <w:t xml:space="preserve">   </w:t>
            </w:r>
            <w:r>
              <w:rPr>
                <w:rFonts w:hint="eastAsia"/>
                <w:b/>
                <w:sz w:val="24"/>
                <w:lang w:val="en-US" w:eastAsia="zh-CN" w:bidi="ar"/>
              </w:rPr>
              <w:t xml:space="preserve">                   </w:t>
            </w:r>
            <w:r>
              <w:rPr>
                <w:b/>
                <w:sz w:val="24"/>
                <w:lang w:bidi="ar"/>
              </w:rPr>
              <w:t xml:space="preserve"> </w:t>
            </w:r>
            <w:r>
              <w:rPr>
                <w:rFonts w:hint="eastAsia" w:cs="宋体"/>
                <w:b/>
                <w:sz w:val="24"/>
                <w:lang w:bidi="ar"/>
              </w:rPr>
              <w:t>单位：</w:t>
            </w:r>
            <w:r>
              <w:rPr>
                <w:b/>
                <w:sz w:val="24"/>
                <w:lang w:bidi="ar"/>
              </w:rPr>
              <w:t>dB(A)</w:t>
            </w:r>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91"/>
              <w:gridCol w:w="4040"/>
              <w:gridCol w:w="2049"/>
            </w:tblGrid>
            <w:tr w14:paraId="2911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tcBorders>
                    <w:tl2br w:val="nil"/>
                    <w:tr2bl w:val="nil"/>
                  </w:tcBorders>
                  <w:shd w:val="clear" w:color="auto" w:fill="auto"/>
                  <w:vAlign w:val="center"/>
                </w:tcPr>
                <w:p w14:paraId="50D30B04">
                  <w:pPr>
                    <w:adjustRightInd w:val="0"/>
                    <w:snapToGrid w:val="0"/>
                    <w:spacing w:line="360" w:lineRule="exact"/>
                    <w:jc w:val="center"/>
                    <w:rPr>
                      <w:b/>
                      <w:bCs/>
                      <w:szCs w:val="21"/>
                    </w:rPr>
                  </w:pPr>
                  <w:r>
                    <w:rPr>
                      <w:rFonts w:hint="eastAsia" w:cs="宋体"/>
                      <w:b/>
                      <w:bCs/>
                      <w:szCs w:val="21"/>
                      <w:lang w:bidi="ar"/>
                    </w:rPr>
                    <w:t>工程区</w:t>
                  </w:r>
                </w:p>
              </w:tc>
              <w:tc>
                <w:tcPr>
                  <w:tcW w:w="2439" w:type="pct"/>
                  <w:tcBorders>
                    <w:tl2br w:val="nil"/>
                    <w:tr2bl w:val="nil"/>
                  </w:tcBorders>
                  <w:shd w:val="clear" w:color="auto" w:fill="auto"/>
                  <w:vAlign w:val="center"/>
                </w:tcPr>
                <w:p w14:paraId="5E1A746A">
                  <w:pPr>
                    <w:adjustRightInd w:val="0"/>
                    <w:snapToGrid w:val="0"/>
                    <w:spacing w:line="360" w:lineRule="exact"/>
                    <w:jc w:val="center"/>
                    <w:rPr>
                      <w:b/>
                      <w:bCs/>
                      <w:szCs w:val="21"/>
                    </w:rPr>
                  </w:pPr>
                  <w:r>
                    <w:rPr>
                      <w:rFonts w:hint="eastAsia" w:cs="宋体"/>
                      <w:b/>
                      <w:bCs/>
                      <w:szCs w:val="21"/>
                      <w:lang w:bidi="ar"/>
                    </w:rPr>
                    <w:t>主要噪声设备</w:t>
                  </w:r>
                </w:p>
              </w:tc>
              <w:tc>
                <w:tcPr>
                  <w:tcW w:w="1237" w:type="pct"/>
                  <w:tcBorders>
                    <w:tl2br w:val="nil"/>
                    <w:tr2bl w:val="nil"/>
                  </w:tcBorders>
                  <w:shd w:val="clear" w:color="auto" w:fill="auto"/>
                  <w:vAlign w:val="center"/>
                </w:tcPr>
                <w:p w14:paraId="61587CD7">
                  <w:pPr>
                    <w:adjustRightInd w:val="0"/>
                    <w:snapToGrid w:val="0"/>
                    <w:spacing w:line="360" w:lineRule="exact"/>
                    <w:jc w:val="center"/>
                    <w:rPr>
                      <w:b/>
                      <w:bCs/>
                      <w:szCs w:val="21"/>
                    </w:rPr>
                  </w:pPr>
                  <w:r>
                    <w:rPr>
                      <w:rFonts w:hint="eastAsia" w:cs="宋体"/>
                      <w:b/>
                      <w:bCs/>
                      <w:color w:val="FF0000"/>
                      <w:szCs w:val="21"/>
                      <w:lang w:eastAsia="zh-CN" w:bidi="ar"/>
                    </w:rPr>
                    <w:t>距离设备</w:t>
                  </w:r>
                  <w:r>
                    <w:rPr>
                      <w:rFonts w:hint="eastAsia" w:cs="宋体"/>
                      <w:b/>
                      <w:bCs/>
                      <w:color w:val="FF0000"/>
                      <w:szCs w:val="21"/>
                      <w:lang w:val="en-US" w:eastAsia="zh-CN" w:bidi="ar"/>
                    </w:rPr>
                    <w:t>1m处</w:t>
                  </w:r>
                  <w:r>
                    <w:rPr>
                      <w:rFonts w:hint="eastAsia" w:cs="宋体"/>
                      <w:b/>
                      <w:bCs/>
                      <w:szCs w:val="21"/>
                      <w:lang w:val="en-US" w:eastAsia="zh-CN" w:bidi="ar"/>
                    </w:rPr>
                    <w:t>/</w:t>
                  </w:r>
                  <w:r>
                    <w:rPr>
                      <w:rFonts w:hint="eastAsia" w:cs="宋体"/>
                      <w:b/>
                      <w:bCs/>
                      <w:szCs w:val="21"/>
                      <w:lang w:bidi="ar"/>
                    </w:rPr>
                    <w:t>源强（</w:t>
                  </w:r>
                  <w:r>
                    <w:rPr>
                      <w:b/>
                      <w:bCs/>
                      <w:szCs w:val="21"/>
                      <w:lang w:bidi="ar"/>
                    </w:rPr>
                    <w:t>dB(A)</w:t>
                  </w:r>
                  <w:r>
                    <w:rPr>
                      <w:rFonts w:hint="eastAsia" w:cs="宋体"/>
                      <w:b/>
                      <w:bCs/>
                      <w:szCs w:val="21"/>
                      <w:lang w:bidi="ar"/>
                    </w:rPr>
                    <w:t>）</w:t>
                  </w:r>
                </w:p>
              </w:tc>
            </w:tr>
            <w:tr w14:paraId="6095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3" w:type="pct"/>
                  <w:vMerge w:val="restart"/>
                  <w:tcBorders>
                    <w:tl2br w:val="nil"/>
                    <w:tr2bl w:val="nil"/>
                  </w:tcBorders>
                  <w:shd w:val="clear" w:color="auto" w:fill="auto"/>
                  <w:vAlign w:val="center"/>
                </w:tcPr>
                <w:p w14:paraId="3CBE38D8">
                  <w:pPr>
                    <w:adjustRightInd w:val="0"/>
                    <w:snapToGrid w:val="0"/>
                    <w:spacing w:line="360" w:lineRule="exact"/>
                    <w:jc w:val="center"/>
                    <w:rPr>
                      <w:szCs w:val="21"/>
                    </w:rPr>
                  </w:pPr>
                  <w:r>
                    <w:rPr>
                      <w:rFonts w:hint="eastAsia" w:cs="宋体"/>
                      <w:szCs w:val="21"/>
                      <w:lang w:bidi="ar"/>
                    </w:rPr>
                    <w:t>道路施工</w:t>
                  </w:r>
                </w:p>
              </w:tc>
              <w:tc>
                <w:tcPr>
                  <w:tcW w:w="2439" w:type="pct"/>
                  <w:tcBorders>
                    <w:tl2br w:val="nil"/>
                    <w:tr2bl w:val="nil"/>
                  </w:tcBorders>
                  <w:shd w:val="clear" w:color="auto" w:fill="auto"/>
                  <w:vAlign w:val="center"/>
                </w:tcPr>
                <w:p w14:paraId="461B3A62">
                  <w:pPr>
                    <w:adjustRightInd w:val="0"/>
                    <w:snapToGrid w:val="0"/>
                    <w:spacing w:line="360" w:lineRule="exact"/>
                    <w:jc w:val="center"/>
                    <w:rPr>
                      <w:szCs w:val="21"/>
                    </w:rPr>
                  </w:pPr>
                  <w:r>
                    <w:rPr>
                      <w:rFonts w:hint="eastAsia" w:cs="宋体"/>
                      <w:szCs w:val="21"/>
                      <w:lang w:bidi="ar"/>
                    </w:rPr>
                    <w:t>挖掘机</w:t>
                  </w:r>
                </w:p>
              </w:tc>
              <w:tc>
                <w:tcPr>
                  <w:tcW w:w="1237" w:type="pct"/>
                  <w:tcBorders>
                    <w:tl2br w:val="nil"/>
                    <w:tr2bl w:val="nil"/>
                  </w:tcBorders>
                  <w:shd w:val="clear" w:color="auto" w:fill="auto"/>
                  <w:vAlign w:val="center"/>
                </w:tcPr>
                <w:p w14:paraId="26007132">
                  <w:pPr>
                    <w:adjustRightInd w:val="0"/>
                    <w:snapToGrid w:val="0"/>
                    <w:spacing w:line="360" w:lineRule="exact"/>
                    <w:jc w:val="center"/>
                    <w:rPr>
                      <w:szCs w:val="21"/>
                    </w:rPr>
                  </w:pPr>
                  <w:r>
                    <w:rPr>
                      <w:szCs w:val="21"/>
                      <w:lang w:bidi="ar"/>
                    </w:rPr>
                    <w:t>82</w:t>
                  </w:r>
                </w:p>
              </w:tc>
            </w:tr>
            <w:tr w14:paraId="7242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vMerge w:val="continue"/>
                  <w:tcBorders>
                    <w:tl2br w:val="nil"/>
                    <w:tr2bl w:val="nil"/>
                  </w:tcBorders>
                  <w:shd w:val="clear" w:color="auto" w:fill="auto"/>
                  <w:vAlign w:val="center"/>
                </w:tcPr>
                <w:p w14:paraId="7B5533F2">
                  <w:pPr>
                    <w:spacing w:line="360" w:lineRule="exact"/>
                    <w:ind w:firstLine="400"/>
                    <w:jc w:val="center"/>
                    <w:rPr>
                      <w:sz w:val="20"/>
                      <w:szCs w:val="20"/>
                    </w:rPr>
                  </w:pPr>
                </w:p>
              </w:tc>
              <w:tc>
                <w:tcPr>
                  <w:tcW w:w="2439" w:type="pct"/>
                  <w:tcBorders>
                    <w:tl2br w:val="nil"/>
                    <w:tr2bl w:val="nil"/>
                  </w:tcBorders>
                  <w:shd w:val="clear" w:color="auto" w:fill="auto"/>
                  <w:vAlign w:val="center"/>
                </w:tcPr>
                <w:p w14:paraId="79755613">
                  <w:pPr>
                    <w:adjustRightInd w:val="0"/>
                    <w:snapToGrid w:val="0"/>
                    <w:spacing w:line="360" w:lineRule="exact"/>
                    <w:jc w:val="center"/>
                    <w:rPr>
                      <w:szCs w:val="21"/>
                    </w:rPr>
                  </w:pPr>
                  <w:r>
                    <w:rPr>
                      <w:rFonts w:hint="eastAsia" w:cs="宋体"/>
                      <w:szCs w:val="21"/>
                      <w:lang w:bidi="ar"/>
                    </w:rPr>
                    <w:t>压路机、推土机、钎入式振捣器</w:t>
                  </w:r>
                </w:p>
              </w:tc>
              <w:tc>
                <w:tcPr>
                  <w:tcW w:w="1237" w:type="pct"/>
                  <w:tcBorders>
                    <w:tl2br w:val="nil"/>
                    <w:tr2bl w:val="nil"/>
                  </w:tcBorders>
                  <w:shd w:val="clear" w:color="auto" w:fill="auto"/>
                  <w:vAlign w:val="center"/>
                </w:tcPr>
                <w:p w14:paraId="0C9EFDDD">
                  <w:pPr>
                    <w:adjustRightInd w:val="0"/>
                    <w:snapToGrid w:val="0"/>
                    <w:spacing w:line="360" w:lineRule="exact"/>
                    <w:jc w:val="center"/>
                    <w:rPr>
                      <w:szCs w:val="21"/>
                    </w:rPr>
                  </w:pPr>
                  <w:r>
                    <w:rPr>
                      <w:szCs w:val="21"/>
                      <w:lang w:bidi="ar"/>
                    </w:rPr>
                    <w:t>85</w:t>
                  </w:r>
                </w:p>
              </w:tc>
            </w:tr>
            <w:tr w14:paraId="3663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vMerge w:val="continue"/>
                  <w:tcBorders>
                    <w:tl2br w:val="nil"/>
                    <w:tr2bl w:val="nil"/>
                  </w:tcBorders>
                  <w:shd w:val="clear" w:color="auto" w:fill="auto"/>
                  <w:vAlign w:val="center"/>
                </w:tcPr>
                <w:p w14:paraId="6A6C4C78">
                  <w:pPr>
                    <w:spacing w:line="360" w:lineRule="exact"/>
                    <w:ind w:firstLine="400"/>
                    <w:jc w:val="center"/>
                    <w:rPr>
                      <w:sz w:val="20"/>
                      <w:szCs w:val="20"/>
                    </w:rPr>
                  </w:pPr>
                </w:p>
              </w:tc>
              <w:tc>
                <w:tcPr>
                  <w:tcW w:w="2439" w:type="pct"/>
                  <w:tcBorders>
                    <w:tl2br w:val="nil"/>
                    <w:tr2bl w:val="nil"/>
                  </w:tcBorders>
                  <w:shd w:val="clear" w:color="auto" w:fill="auto"/>
                  <w:vAlign w:val="center"/>
                </w:tcPr>
                <w:p w14:paraId="568A8DC4">
                  <w:pPr>
                    <w:adjustRightInd w:val="0"/>
                    <w:snapToGrid w:val="0"/>
                    <w:spacing w:line="360" w:lineRule="exact"/>
                    <w:jc w:val="center"/>
                    <w:rPr>
                      <w:szCs w:val="21"/>
                    </w:rPr>
                  </w:pPr>
                  <w:r>
                    <w:rPr>
                      <w:rFonts w:hint="eastAsia" w:cs="宋体"/>
                      <w:szCs w:val="21"/>
                      <w:lang w:bidi="ar"/>
                    </w:rPr>
                    <w:t>装载机</w:t>
                  </w:r>
                </w:p>
              </w:tc>
              <w:tc>
                <w:tcPr>
                  <w:tcW w:w="1237" w:type="pct"/>
                  <w:tcBorders>
                    <w:tl2br w:val="nil"/>
                    <w:tr2bl w:val="nil"/>
                  </w:tcBorders>
                  <w:shd w:val="clear" w:color="auto" w:fill="auto"/>
                  <w:vAlign w:val="center"/>
                </w:tcPr>
                <w:p w14:paraId="719AF51C">
                  <w:pPr>
                    <w:adjustRightInd w:val="0"/>
                    <w:snapToGrid w:val="0"/>
                    <w:spacing w:line="360" w:lineRule="exact"/>
                    <w:jc w:val="center"/>
                    <w:rPr>
                      <w:szCs w:val="21"/>
                    </w:rPr>
                  </w:pPr>
                  <w:r>
                    <w:rPr>
                      <w:szCs w:val="21"/>
                      <w:lang w:bidi="ar"/>
                    </w:rPr>
                    <w:t>90</w:t>
                  </w:r>
                </w:p>
              </w:tc>
            </w:tr>
            <w:tr w14:paraId="4B34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vMerge w:val="restart"/>
                  <w:tcBorders>
                    <w:tl2br w:val="nil"/>
                    <w:tr2bl w:val="nil"/>
                  </w:tcBorders>
                  <w:shd w:val="clear" w:color="auto" w:fill="auto"/>
                  <w:vAlign w:val="center"/>
                </w:tcPr>
                <w:p w14:paraId="08039951">
                  <w:pPr>
                    <w:adjustRightInd w:val="0"/>
                    <w:snapToGrid w:val="0"/>
                    <w:spacing w:line="360" w:lineRule="exact"/>
                    <w:jc w:val="center"/>
                    <w:rPr>
                      <w:szCs w:val="21"/>
                    </w:rPr>
                  </w:pPr>
                  <w:r>
                    <w:rPr>
                      <w:rFonts w:hint="eastAsia" w:cs="宋体"/>
                      <w:szCs w:val="21"/>
                      <w:lang w:bidi="ar"/>
                    </w:rPr>
                    <w:t>光伏阵列</w:t>
                  </w:r>
                </w:p>
              </w:tc>
              <w:tc>
                <w:tcPr>
                  <w:tcW w:w="2439" w:type="pct"/>
                  <w:tcBorders>
                    <w:tl2br w:val="nil"/>
                    <w:tr2bl w:val="nil"/>
                  </w:tcBorders>
                  <w:shd w:val="clear" w:color="auto" w:fill="auto"/>
                  <w:vAlign w:val="center"/>
                </w:tcPr>
                <w:p w14:paraId="1DC82869">
                  <w:pPr>
                    <w:adjustRightInd w:val="0"/>
                    <w:snapToGrid w:val="0"/>
                    <w:spacing w:line="360" w:lineRule="exact"/>
                    <w:jc w:val="center"/>
                    <w:rPr>
                      <w:szCs w:val="21"/>
                    </w:rPr>
                  </w:pPr>
                  <w:r>
                    <w:rPr>
                      <w:rFonts w:hint="eastAsia" w:cs="宋体"/>
                      <w:szCs w:val="21"/>
                      <w:lang w:bidi="ar"/>
                    </w:rPr>
                    <w:t>钻孔机</w:t>
                  </w:r>
                </w:p>
              </w:tc>
              <w:tc>
                <w:tcPr>
                  <w:tcW w:w="1237" w:type="pct"/>
                  <w:tcBorders>
                    <w:tl2br w:val="nil"/>
                    <w:tr2bl w:val="nil"/>
                  </w:tcBorders>
                  <w:shd w:val="clear" w:color="auto" w:fill="auto"/>
                  <w:vAlign w:val="center"/>
                </w:tcPr>
                <w:p w14:paraId="4B99E8E5">
                  <w:pPr>
                    <w:adjustRightInd w:val="0"/>
                    <w:snapToGrid w:val="0"/>
                    <w:spacing w:line="360" w:lineRule="exact"/>
                    <w:jc w:val="center"/>
                    <w:rPr>
                      <w:szCs w:val="21"/>
                    </w:rPr>
                  </w:pPr>
                  <w:r>
                    <w:rPr>
                      <w:szCs w:val="21"/>
                      <w:lang w:bidi="ar"/>
                    </w:rPr>
                    <w:t>95</w:t>
                  </w:r>
                </w:p>
              </w:tc>
            </w:tr>
            <w:tr w14:paraId="4A8D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vMerge w:val="continue"/>
                  <w:tcBorders>
                    <w:tl2br w:val="nil"/>
                    <w:tr2bl w:val="nil"/>
                  </w:tcBorders>
                  <w:shd w:val="clear" w:color="auto" w:fill="auto"/>
                  <w:vAlign w:val="center"/>
                </w:tcPr>
                <w:p w14:paraId="4535B26C">
                  <w:pPr>
                    <w:spacing w:line="360" w:lineRule="exact"/>
                    <w:ind w:firstLine="400"/>
                    <w:jc w:val="center"/>
                    <w:rPr>
                      <w:sz w:val="20"/>
                      <w:szCs w:val="20"/>
                    </w:rPr>
                  </w:pPr>
                </w:p>
              </w:tc>
              <w:tc>
                <w:tcPr>
                  <w:tcW w:w="2439" w:type="pct"/>
                  <w:tcBorders>
                    <w:tl2br w:val="nil"/>
                    <w:tr2bl w:val="nil"/>
                  </w:tcBorders>
                  <w:shd w:val="clear" w:color="auto" w:fill="auto"/>
                  <w:vAlign w:val="center"/>
                </w:tcPr>
                <w:p w14:paraId="76840CBB">
                  <w:pPr>
                    <w:adjustRightInd w:val="0"/>
                    <w:snapToGrid w:val="0"/>
                    <w:spacing w:line="360" w:lineRule="exact"/>
                    <w:jc w:val="center"/>
                    <w:rPr>
                      <w:szCs w:val="21"/>
                    </w:rPr>
                  </w:pPr>
                  <w:r>
                    <w:rPr>
                      <w:rFonts w:hint="eastAsia" w:cs="宋体"/>
                      <w:szCs w:val="21"/>
                      <w:lang w:bidi="ar"/>
                    </w:rPr>
                    <w:t>钢筋切割机</w:t>
                  </w:r>
                </w:p>
              </w:tc>
              <w:tc>
                <w:tcPr>
                  <w:tcW w:w="1237" w:type="pct"/>
                  <w:tcBorders>
                    <w:tl2br w:val="nil"/>
                    <w:tr2bl w:val="nil"/>
                  </w:tcBorders>
                  <w:shd w:val="clear" w:color="auto" w:fill="auto"/>
                  <w:vAlign w:val="center"/>
                </w:tcPr>
                <w:p w14:paraId="73CB019B">
                  <w:pPr>
                    <w:adjustRightInd w:val="0"/>
                    <w:snapToGrid w:val="0"/>
                    <w:spacing w:line="360" w:lineRule="exact"/>
                    <w:jc w:val="center"/>
                    <w:rPr>
                      <w:szCs w:val="21"/>
                    </w:rPr>
                  </w:pPr>
                  <w:r>
                    <w:rPr>
                      <w:szCs w:val="21"/>
                      <w:lang w:bidi="ar"/>
                    </w:rPr>
                    <w:t>90</w:t>
                  </w:r>
                </w:p>
              </w:tc>
            </w:tr>
            <w:tr w14:paraId="7DB2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vMerge w:val="continue"/>
                  <w:tcBorders>
                    <w:tl2br w:val="nil"/>
                    <w:tr2bl w:val="nil"/>
                  </w:tcBorders>
                  <w:shd w:val="clear" w:color="auto" w:fill="auto"/>
                  <w:vAlign w:val="center"/>
                </w:tcPr>
                <w:p w14:paraId="1C4EA672">
                  <w:pPr>
                    <w:spacing w:line="360" w:lineRule="exact"/>
                    <w:ind w:firstLine="400"/>
                    <w:jc w:val="center"/>
                    <w:rPr>
                      <w:sz w:val="20"/>
                      <w:szCs w:val="20"/>
                    </w:rPr>
                  </w:pPr>
                </w:p>
              </w:tc>
              <w:tc>
                <w:tcPr>
                  <w:tcW w:w="2439" w:type="pct"/>
                  <w:tcBorders>
                    <w:tl2br w:val="nil"/>
                    <w:tr2bl w:val="nil"/>
                  </w:tcBorders>
                  <w:shd w:val="clear" w:color="auto" w:fill="auto"/>
                  <w:vAlign w:val="center"/>
                </w:tcPr>
                <w:p w14:paraId="5CA99107">
                  <w:pPr>
                    <w:adjustRightInd w:val="0"/>
                    <w:snapToGrid w:val="0"/>
                    <w:spacing w:line="360" w:lineRule="exact"/>
                    <w:jc w:val="center"/>
                    <w:rPr>
                      <w:szCs w:val="21"/>
                    </w:rPr>
                  </w:pPr>
                  <w:r>
                    <w:rPr>
                      <w:rFonts w:hint="eastAsia" w:cs="宋体"/>
                      <w:szCs w:val="21"/>
                      <w:lang w:bidi="ar"/>
                    </w:rPr>
                    <w:t>电焊机</w:t>
                  </w:r>
                </w:p>
              </w:tc>
              <w:tc>
                <w:tcPr>
                  <w:tcW w:w="1237" w:type="pct"/>
                  <w:tcBorders>
                    <w:tl2br w:val="nil"/>
                    <w:tr2bl w:val="nil"/>
                  </w:tcBorders>
                  <w:shd w:val="clear" w:color="auto" w:fill="auto"/>
                  <w:vAlign w:val="center"/>
                </w:tcPr>
                <w:p w14:paraId="27E5F775">
                  <w:pPr>
                    <w:adjustRightInd w:val="0"/>
                    <w:snapToGrid w:val="0"/>
                    <w:spacing w:line="360" w:lineRule="exact"/>
                    <w:jc w:val="center"/>
                    <w:rPr>
                      <w:szCs w:val="21"/>
                    </w:rPr>
                  </w:pPr>
                  <w:r>
                    <w:rPr>
                      <w:szCs w:val="21"/>
                      <w:lang w:bidi="ar"/>
                    </w:rPr>
                    <w:t>80</w:t>
                  </w:r>
                </w:p>
              </w:tc>
            </w:tr>
            <w:tr w14:paraId="2BED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vMerge w:val="continue"/>
                  <w:tcBorders>
                    <w:tl2br w:val="nil"/>
                    <w:tr2bl w:val="nil"/>
                  </w:tcBorders>
                  <w:shd w:val="clear" w:color="auto" w:fill="auto"/>
                  <w:vAlign w:val="center"/>
                </w:tcPr>
                <w:p w14:paraId="134F4A4B">
                  <w:pPr>
                    <w:spacing w:line="360" w:lineRule="exact"/>
                    <w:ind w:firstLine="400"/>
                    <w:jc w:val="center"/>
                    <w:rPr>
                      <w:sz w:val="20"/>
                      <w:szCs w:val="20"/>
                    </w:rPr>
                  </w:pPr>
                </w:p>
              </w:tc>
              <w:tc>
                <w:tcPr>
                  <w:tcW w:w="2439" w:type="pct"/>
                  <w:tcBorders>
                    <w:tl2br w:val="nil"/>
                    <w:tr2bl w:val="nil"/>
                  </w:tcBorders>
                  <w:shd w:val="clear" w:color="auto" w:fill="auto"/>
                  <w:vAlign w:val="center"/>
                </w:tcPr>
                <w:p w14:paraId="7E84AF9D">
                  <w:pPr>
                    <w:adjustRightInd w:val="0"/>
                    <w:snapToGrid w:val="0"/>
                    <w:spacing w:line="360" w:lineRule="exact"/>
                    <w:jc w:val="center"/>
                    <w:rPr>
                      <w:szCs w:val="21"/>
                    </w:rPr>
                  </w:pPr>
                  <w:r>
                    <w:rPr>
                      <w:rFonts w:hint="eastAsia" w:cs="宋体"/>
                      <w:szCs w:val="21"/>
                      <w:lang w:bidi="ar"/>
                    </w:rPr>
                    <w:t>移动式发电机</w:t>
                  </w:r>
                </w:p>
              </w:tc>
              <w:tc>
                <w:tcPr>
                  <w:tcW w:w="1237" w:type="pct"/>
                  <w:tcBorders>
                    <w:tl2br w:val="nil"/>
                    <w:tr2bl w:val="nil"/>
                  </w:tcBorders>
                  <w:shd w:val="clear" w:color="auto" w:fill="auto"/>
                  <w:vAlign w:val="center"/>
                </w:tcPr>
                <w:p w14:paraId="0CF04C54">
                  <w:pPr>
                    <w:adjustRightInd w:val="0"/>
                    <w:snapToGrid w:val="0"/>
                    <w:spacing w:line="360" w:lineRule="exact"/>
                    <w:jc w:val="center"/>
                    <w:rPr>
                      <w:szCs w:val="21"/>
                    </w:rPr>
                  </w:pPr>
                  <w:r>
                    <w:rPr>
                      <w:szCs w:val="21"/>
                      <w:lang w:bidi="ar"/>
                    </w:rPr>
                    <w:t>95</w:t>
                  </w:r>
                </w:p>
              </w:tc>
            </w:tr>
            <w:tr w14:paraId="3493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3" w:type="pct"/>
                  <w:tcBorders>
                    <w:tl2br w:val="nil"/>
                    <w:tr2bl w:val="nil"/>
                  </w:tcBorders>
                  <w:shd w:val="clear" w:color="auto" w:fill="auto"/>
                  <w:vAlign w:val="center"/>
                </w:tcPr>
                <w:p w14:paraId="5A6EFAC7">
                  <w:pPr>
                    <w:adjustRightInd w:val="0"/>
                    <w:snapToGrid w:val="0"/>
                    <w:spacing w:line="360" w:lineRule="exact"/>
                    <w:jc w:val="center"/>
                    <w:rPr>
                      <w:szCs w:val="21"/>
                    </w:rPr>
                  </w:pPr>
                  <w:r>
                    <w:rPr>
                      <w:rFonts w:hint="eastAsia" w:cs="宋体"/>
                      <w:szCs w:val="21"/>
                      <w:lang w:bidi="ar"/>
                    </w:rPr>
                    <w:t>集电线路</w:t>
                  </w:r>
                </w:p>
              </w:tc>
              <w:tc>
                <w:tcPr>
                  <w:tcW w:w="2439" w:type="pct"/>
                  <w:tcBorders>
                    <w:tl2br w:val="nil"/>
                    <w:tr2bl w:val="nil"/>
                  </w:tcBorders>
                  <w:shd w:val="clear" w:color="auto" w:fill="auto"/>
                  <w:vAlign w:val="center"/>
                </w:tcPr>
                <w:p w14:paraId="069A1F63">
                  <w:pPr>
                    <w:adjustRightInd w:val="0"/>
                    <w:snapToGrid w:val="0"/>
                    <w:spacing w:line="360" w:lineRule="exact"/>
                    <w:jc w:val="center"/>
                    <w:rPr>
                      <w:szCs w:val="21"/>
                    </w:rPr>
                  </w:pPr>
                  <w:r>
                    <w:rPr>
                      <w:rFonts w:hint="eastAsia" w:cs="宋体"/>
                      <w:szCs w:val="21"/>
                      <w:lang w:bidi="ar"/>
                    </w:rPr>
                    <w:t>挖掘机</w:t>
                  </w:r>
                </w:p>
              </w:tc>
              <w:tc>
                <w:tcPr>
                  <w:tcW w:w="1237" w:type="pct"/>
                  <w:tcBorders>
                    <w:tl2br w:val="nil"/>
                    <w:tr2bl w:val="nil"/>
                  </w:tcBorders>
                  <w:shd w:val="clear" w:color="auto" w:fill="auto"/>
                  <w:vAlign w:val="center"/>
                </w:tcPr>
                <w:p w14:paraId="348C71FD">
                  <w:pPr>
                    <w:adjustRightInd w:val="0"/>
                    <w:snapToGrid w:val="0"/>
                    <w:spacing w:line="360" w:lineRule="exact"/>
                    <w:jc w:val="center"/>
                    <w:rPr>
                      <w:szCs w:val="21"/>
                    </w:rPr>
                  </w:pPr>
                  <w:r>
                    <w:rPr>
                      <w:szCs w:val="21"/>
                      <w:lang w:bidi="ar"/>
                    </w:rPr>
                    <w:t>82</w:t>
                  </w:r>
                </w:p>
              </w:tc>
            </w:tr>
          </w:tbl>
          <w:p w14:paraId="001B4CC8">
            <w:pPr>
              <w:spacing w:line="440" w:lineRule="exact"/>
              <w:ind w:firstLine="480" w:firstLineChars="200"/>
              <w:rPr>
                <w:bCs/>
                <w:sz w:val="24"/>
              </w:rPr>
            </w:pPr>
            <w:r>
              <w:rPr>
                <w:rFonts w:hint="eastAsia" w:cs="宋体"/>
                <w:bCs/>
                <w:sz w:val="24"/>
                <w:lang w:bidi="ar"/>
              </w:rPr>
              <w:t>（</w:t>
            </w:r>
            <w:r>
              <w:rPr>
                <w:bCs/>
                <w:sz w:val="24"/>
                <w:lang w:bidi="ar"/>
              </w:rPr>
              <w:t>2</w:t>
            </w:r>
            <w:r>
              <w:rPr>
                <w:rFonts w:hint="eastAsia" w:cs="宋体"/>
                <w:bCs/>
                <w:sz w:val="24"/>
                <w:lang w:bidi="ar"/>
              </w:rPr>
              <w:t>）预测模式</w:t>
            </w:r>
          </w:p>
          <w:p w14:paraId="535FF005">
            <w:pPr>
              <w:spacing w:line="440" w:lineRule="exact"/>
              <w:ind w:firstLine="480" w:firstLineChars="200"/>
              <w:rPr>
                <w:bCs/>
                <w:sz w:val="24"/>
              </w:rPr>
            </w:pPr>
            <w:r>
              <w:rPr>
                <w:rFonts w:hint="eastAsia" w:cs="宋体"/>
                <w:bCs/>
                <w:sz w:val="24"/>
                <w:lang w:bidi="ar"/>
              </w:rPr>
              <w:t>施工机械噪声可近似作为点声源处理，根据点声源噪声传播衰减模式，可估算施工期间离噪声声源不同距离处的噪声值，从而可就施工噪声对敏感点的影响作出分析评价。本次预测主要考虑点声源的几何发散衰减，预测模式如下：</w:t>
            </w:r>
          </w:p>
          <w:p w14:paraId="42AFFD7F">
            <w:pPr>
              <w:spacing w:line="440" w:lineRule="exact"/>
              <w:ind w:firstLine="1200" w:firstLineChars="500"/>
              <w:rPr>
                <w:kern w:val="28"/>
                <w:sz w:val="24"/>
              </w:rPr>
            </w:pPr>
            <w:r>
              <w:rPr>
                <w:i/>
                <w:kern w:val="28"/>
                <w:sz w:val="24"/>
                <w:lang w:bidi="ar"/>
              </w:rPr>
              <w:t>L</w:t>
            </w:r>
            <w:r>
              <w:rPr>
                <w:i/>
                <w:kern w:val="28"/>
                <w:sz w:val="24"/>
                <w:vertAlign w:val="subscript"/>
                <w:lang w:bidi="ar"/>
              </w:rPr>
              <w:t>A</w:t>
            </w:r>
            <w:r>
              <w:rPr>
                <w:rFonts w:hint="eastAsia" w:cs="宋体"/>
                <w:i/>
                <w:kern w:val="28"/>
                <w:sz w:val="24"/>
                <w:vertAlign w:val="subscript"/>
                <w:lang w:bidi="ar"/>
              </w:rPr>
              <w:t>（</w:t>
            </w:r>
            <w:r>
              <w:rPr>
                <w:i/>
                <w:kern w:val="28"/>
                <w:sz w:val="24"/>
                <w:vertAlign w:val="subscript"/>
                <w:lang w:bidi="ar"/>
              </w:rPr>
              <w:t>r</w:t>
            </w:r>
            <w:r>
              <w:rPr>
                <w:rFonts w:hint="eastAsia" w:cs="宋体"/>
                <w:i/>
                <w:kern w:val="28"/>
                <w:sz w:val="24"/>
                <w:vertAlign w:val="subscript"/>
                <w:lang w:bidi="ar"/>
              </w:rPr>
              <w:t>）</w:t>
            </w:r>
            <w:r>
              <w:rPr>
                <w:kern w:val="28"/>
                <w:sz w:val="24"/>
                <w:lang w:bidi="ar"/>
              </w:rPr>
              <w:t>=</w:t>
            </w:r>
            <w:r>
              <w:rPr>
                <w:i/>
                <w:kern w:val="28"/>
                <w:sz w:val="24"/>
                <w:lang w:bidi="ar"/>
              </w:rPr>
              <w:t xml:space="preserve"> L</w:t>
            </w:r>
            <w:r>
              <w:rPr>
                <w:i/>
                <w:kern w:val="28"/>
                <w:sz w:val="24"/>
                <w:vertAlign w:val="subscript"/>
                <w:lang w:bidi="ar"/>
              </w:rPr>
              <w:t>A</w:t>
            </w:r>
            <w:r>
              <w:rPr>
                <w:rFonts w:hint="eastAsia" w:cs="宋体"/>
                <w:i/>
                <w:kern w:val="28"/>
                <w:sz w:val="24"/>
                <w:vertAlign w:val="subscript"/>
                <w:lang w:bidi="ar"/>
              </w:rPr>
              <w:t>（</w:t>
            </w:r>
            <w:r>
              <w:rPr>
                <w:i/>
                <w:kern w:val="28"/>
                <w:sz w:val="24"/>
                <w:vertAlign w:val="subscript"/>
                <w:lang w:bidi="ar"/>
              </w:rPr>
              <w:t>r0</w:t>
            </w:r>
            <w:r>
              <w:rPr>
                <w:rFonts w:hint="eastAsia" w:cs="宋体"/>
                <w:i/>
                <w:kern w:val="28"/>
                <w:sz w:val="24"/>
                <w:vertAlign w:val="subscript"/>
                <w:lang w:bidi="ar"/>
              </w:rPr>
              <w:t>）</w:t>
            </w:r>
            <w:r>
              <w:rPr>
                <w:kern w:val="28"/>
                <w:sz w:val="24"/>
                <w:lang w:bidi="ar"/>
              </w:rPr>
              <w:t>-20 lg</w:t>
            </w:r>
            <w:r>
              <w:rPr>
                <w:i/>
                <w:kern w:val="28"/>
                <w:sz w:val="24"/>
                <w:lang w:bidi="ar"/>
              </w:rPr>
              <w:t>(r/r</w:t>
            </w:r>
            <w:r>
              <w:rPr>
                <w:i/>
                <w:kern w:val="28"/>
                <w:sz w:val="24"/>
                <w:vertAlign w:val="subscript"/>
                <w:lang w:bidi="ar"/>
              </w:rPr>
              <w:t>0</w:t>
            </w:r>
            <w:r>
              <w:rPr>
                <w:i/>
                <w:kern w:val="28"/>
                <w:sz w:val="24"/>
                <w:lang w:bidi="ar"/>
              </w:rPr>
              <w:t>)</w:t>
            </w:r>
            <w:r>
              <w:rPr>
                <w:kern w:val="28"/>
                <w:sz w:val="24"/>
                <w:lang w:bidi="ar"/>
              </w:rPr>
              <w:t>-</w:t>
            </w:r>
            <w:r>
              <w:rPr>
                <w:i/>
                <w:kern w:val="28"/>
                <w:szCs w:val="21"/>
                <w:lang w:bidi="ar"/>
              </w:rPr>
              <w:t>△</w:t>
            </w:r>
            <w:r>
              <w:rPr>
                <w:i/>
                <w:kern w:val="28"/>
                <w:sz w:val="24"/>
                <w:lang w:bidi="ar"/>
              </w:rPr>
              <w:t>L</w:t>
            </w:r>
          </w:p>
          <w:p w14:paraId="6D85143A">
            <w:pPr>
              <w:spacing w:line="440" w:lineRule="exact"/>
              <w:ind w:firstLine="480" w:firstLineChars="200"/>
              <w:rPr>
                <w:bCs/>
                <w:sz w:val="24"/>
              </w:rPr>
            </w:pPr>
            <w:r>
              <w:rPr>
                <w:rFonts w:hint="eastAsia" w:cs="宋体"/>
                <w:bCs/>
                <w:sz w:val="24"/>
                <w:lang w:bidi="ar"/>
              </w:rPr>
              <w:t>式中：</w:t>
            </w:r>
            <w:r>
              <w:rPr>
                <w:i/>
                <w:kern w:val="28"/>
                <w:sz w:val="24"/>
                <w:lang w:bidi="ar"/>
              </w:rPr>
              <w:t>L</w:t>
            </w:r>
            <w:r>
              <w:rPr>
                <w:i/>
                <w:kern w:val="28"/>
                <w:sz w:val="24"/>
                <w:vertAlign w:val="subscript"/>
                <w:lang w:bidi="ar"/>
              </w:rPr>
              <w:t>A</w:t>
            </w:r>
            <w:r>
              <w:rPr>
                <w:rFonts w:hint="eastAsia" w:cs="宋体"/>
                <w:i/>
                <w:kern w:val="28"/>
                <w:sz w:val="24"/>
                <w:vertAlign w:val="subscript"/>
                <w:lang w:bidi="ar"/>
              </w:rPr>
              <w:t>（</w:t>
            </w:r>
            <w:r>
              <w:rPr>
                <w:i/>
                <w:kern w:val="28"/>
                <w:sz w:val="24"/>
                <w:vertAlign w:val="subscript"/>
                <w:lang w:bidi="ar"/>
              </w:rPr>
              <w:t>r</w:t>
            </w:r>
            <w:r>
              <w:rPr>
                <w:rFonts w:hint="eastAsia" w:cs="宋体"/>
                <w:i/>
                <w:kern w:val="28"/>
                <w:sz w:val="24"/>
                <w:vertAlign w:val="subscript"/>
                <w:lang w:bidi="ar"/>
              </w:rPr>
              <w:t>）</w:t>
            </w:r>
            <w:r>
              <w:rPr>
                <w:bCs/>
                <w:sz w:val="24"/>
                <w:lang w:bidi="ar"/>
              </w:rPr>
              <w:t>—</w:t>
            </w:r>
            <w:r>
              <w:rPr>
                <w:rFonts w:hint="eastAsia" w:cs="宋体"/>
                <w:bCs/>
                <w:sz w:val="24"/>
                <w:lang w:bidi="ar"/>
              </w:rPr>
              <w:t>距声源</w:t>
            </w:r>
            <w:r>
              <w:rPr>
                <w:bCs/>
                <w:sz w:val="24"/>
                <w:lang w:bidi="ar"/>
              </w:rPr>
              <w:t>r</w:t>
            </w:r>
            <w:r>
              <w:rPr>
                <w:rFonts w:hint="eastAsia" w:cs="宋体"/>
                <w:bCs/>
                <w:sz w:val="24"/>
                <w:lang w:bidi="ar"/>
              </w:rPr>
              <w:t>处的</w:t>
            </w:r>
            <w:r>
              <w:rPr>
                <w:bCs/>
                <w:sz w:val="24"/>
                <w:lang w:bidi="ar"/>
              </w:rPr>
              <w:t xml:space="preserve"> A </w:t>
            </w:r>
            <w:r>
              <w:rPr>
                <w:rFonts w:hint="eastAsia" w:cs="宋体"/>
                <w:bCs/>
                <w:sz w:val="24"/>
                <w:lang w:bidi="ar"/>
              </w:rPr>
              <w:t>声级，</w:t>
            </w:r>
            <w:r>
              <w:rPr>
                <w:bCs/>
                <w:sz w:val="24"/>
                <w:lang w:bidi="ar"/>
              </w:rPr>
              <w:t>dB(A)</w:t>
            </w:r>
            <w:r>
              <w:rPr>
                <w:rFonts w:hint="eastAsia" w:cs="宋体"/>
                <w:bCs/>
                <w:sz w:val="24"/>
                <w:lang w:bidi="ar"/>
              </w:rPr>
              <w:t>；</w:t>
            </w:r>
          </w:p>
          <w:p w14:paraId="2229F63A">
            <w:pPr>
              <w:spacing w:line="440" w:lineRule="exact"/>
              <w:ind w:firstLine="1200" w:firstLineChars="500"/>
              <w:rPr>
                <w:bCs/>
                <w:sz w:val="24"/>
              </w:rPr>
            </w:pPr>
            <w:r>
              <w:rPr>
                <w:i/>
                <w:kern w:val="28"/>
                <w:sz w:val="24"/>
                <w:lang w:bidi="ar"/>
              </w:rPr>
              <w:t>L</w:t>
            </w:r>
            <w:r>
              <w:rPr>
                <w:i/>
                <w:kern w:val="28"/>
                <w:sz w:val="24"/>
                <w:vertAlign w:val="subscript"/>
                <w:lang w:bidi="ar"/>
              </w:rPr>
              <w:t>A</w:t>
            </w:r>
            <w:r>
              <w:rPr>
                <w:rFonts w:hint="eastAsia" w:cs="宋体"/>
                <w:i/>
                <w:kern w:val="28"/>
                <w:sz w:val="24"/>
                <w:vertAlign w:val="subscript"/>
                <w:lang w:bidi="ar"/>
              </w:rPr>
              <w:t>（</w:t>
            </w:r>
            <w:r>
              <w:rPr>
                <w:i/>
                <w:kern w:val="28"/>
                <w:sz w:val="24"/>
                <w:vertAlign w:val="subscript"/>
                <w:lang w:bidi="ar"/>
              </w:rPr>
              <w:t>r0</w:t>
            </w:r>
            <w:r>
              <w:rPr>
                <w:rFonts w:hint="eastAsia" w:cs="宋体"/>
                <w:i/>
                <w:kern w:val="28"/>
                <w:sz w:val="24"/>
                <w:vertAlign w:val="subscript"/>
                <w:lang w:bidi="ar"/>
              </w:rPr>
              <w:t>）</w:t>
            </w:r>
            <w:r>
              <w:rPr>
                <w:bCs/>
                <w:sz w:val="24"/>
                <w:lang w:bidi="ar"/>
              </w:rPr>
              <w:t>—</w:t>
            </w:r>
            <w:r>
              <w:rPr>
                <w:rFonts w:hint="eastAsia" w:cs="宋体"/>
                <w:bCs/>
                <w:sz w:val="24"/>
                <w:lang w:bidi="ar"/>
              </w:rPr>
              <w:t>参考位置</w:t>
            </w:r>
            <w:r>
              <w:rPr>
                <w:bCs/>
                <w:sz w:val="24"/>
                <w:lang w:bidi="ar"/>
              </w:rPr>
              <w:t>r</w:t>
            </w:r>
            <w:r>
              <w:rPr>
                <w:bCs/>
                <w:sz w:val="24"/>
                <w:vertAlign w:val="subscript"/>
                <w:lang w:bidi="ar"/>
              </w:rPr>
              <w:t xml:space="preserve"> 0</w:t>
            </w:r>
            <w:r>
              <w:rPr>
                <w:rFonts w:hint="eastAsia" w:cs="宋体"/>
                <w:bCs/>
                <w:sz w:val="24"/>
                <w:lang w:bidi="ar"/>
              </w:rPr>
              <w:t>处的</w:t>
            </w:r>
            <w:r>
              <w:rPr>
                <w:bCs/>
                <w:sz w:val="24"/>
                <w:lang w:bidi="ar"/>
              </w:rPr>
              <w:t xml:space="preserve"> A </w:t>
            </w:r>
            <w:r>
              <w:rPr>
                <w:rFonts w:hint="eastAsia" w:cs="宋体"/>
                <w:bCs/>
                <w:sz w:val="24"/>
                <w:lang w:bidi="ar"/>
              </w:rPr>
              <w:t>声级，</w:t>
            </w:r>
            <w:r>
              <w:rPr>
                <w:bCs/>
                <w:sz w:val="24"/>
                <w:lang w:bidi="ar"/>
              </w:rPr>
              <w:t>dB(A)</w:t>
            </w:r>
            <w:r>
              <w:rPr>
                <w:rFonts w:hint="eastAsia" w:cs="宋体"/>
                <w:bCs/>
                <w:sz w:val="24"/>
                <w:lang w:bidi="ar"/>
              </w:rPr>
              <w:t>；</w:t>
            </w:r>
          </w:p>
          <w:p w14:paraId="72AE0128">
            <w:pPr>
              <w:spacing w:line="440" w:lineRule="exact"/>
              <w:ind w:firstLine="1200" w:firstLineChars="500"/>
              <w:rPr>
                <w:bCs/>
                <w:sz w:val="24"/>
              </w:rPr>
            </w:pPr>
            <w:r>
              <w:rPr>
                <w:bCs/>
                <w:sz w:val="24"/>
                <w:lang w:bidi="ar"/>
              </w:rPr>
              <w:t>r —</w:t>
            </w:r>
            <w:r>
              <w:rPr>
                <w:rFonts w:hint="eastAsia" w:cs="宋体"/>
                <w:bCs/>
                <w:sz w:val="24"/>
                <w:lang w:bidi="ar"/>
              </w:rPr>
              <w:t>预测点距离声源的距离；</w:t>
            </w:r>
          </w:p>
          <w:p w14:paraId="20169889">
            <w:pPr>
              <w:spacing w:line="440" w:lineRule="exact"/>
              <w:ind w:firstLine="1200" w:firstLineChars="500"/>
              <w:rPr>
                <w:bCs/>
                <w:sz w:val="24"/>
              </w:rPr>
            </w:pPr>
            <w:r>
              <w:rPr>
                <w:bCs/>
                <w:sz w:val="24"/>
                <w:lang w:bidi="ar"/>
              </w:rPr>
              <w:t>r</w:t>
            </w:r>
            <w:r>
              <w:rPr>
                <w:bCs/>
                <w:sz w:val="24"/>
                <w:vertAlign w:val="subscript"/>
                <w:lang w:bidi="ar"/>
              </w:rPr>
              <w:t xml:space="preserve"> 0</w:t>
            </w:r>
            <w:r>
              <w:rPr>
                <w:bCs/>
                <w:sz w:val="24"/>
                <w:lang w:bidi="ar"/>
              </w:rPr>
              <w:t>—</w:t>
            </w:r>
            <w:r>
              <w:rPr>
                <w:rFonts w:hint="eastAsia" w:cs="宋体"/>
                <w:bCs/>
                <w:sz w:val="24"/>
                <w:lang w:bidi="ar"/>
              </w:rPr>
              <w:t>参考位置距离声源的距离；</w:t>
            </w:r>
          </w:p>
          <w:p w14:paraId="01080DD4">
            <w:pPr>
              <w:spacing w:line="440" w:lineRule="exact"/>
              <w:ind w:firstLine="1155" w:firstLineChars="550"/>
              <w:rPr>
                <w:bCs/>
                <w:sz w:val="24"/>
              </w:rPr>
            </w:pPr>
            <w:r>
              <w:rPr>
                <w:i/>
                <w:kern w:val="28"/>
                <w:szCs w:val="21"/>
                <w:lang w:bidi="ar"/>
              </w:rPr>
              <w:t>△</w:t>
            </w:r>
            <w:r>
              <w:rPr>
                <w:i/>
                <w:kern w:val="28"/>
                <w:sz w:val="24"/>
                <w:lang w:bidi="ar"/>
              </w:rPr>
              <w:t>L</w:t>
            </w:r>
            <w:r>
              <w:rPr>
                <w:bCs/>
                <w:sz w:val="24"/>
                <w:lang w:bidi="ar"/>
              </w:rPr>
              <w:t>—</w:t>
            </w:r>
            <w:r>
              <w:rPr>
                <w:rFonts w:hint="eastAsia" w:cs="宋体"/>
                <w:bCs/>
                <w:sz w:val="24"/>
                <w:lang w:bidi="ar"/>
              </w:rPr>
              <w:t>声屏障等引起的噪声衰减量，</w:t>
            </w:r>
            <w:r>
              <w:rPr>
                <w:bCs/>
                <w:sz w:val="24"/>
                <w:lang w:bidi="ar"/>
              </w:rPr>
              <w:t>dB(A)</w:t>
            </w:r>
            <w:r>
              <w:rPr>
                <w:rFonts w:hint="eastAsia" w:cs="宋体"/>
                <w:bCs/>
                <w:sz w:val="24"/>
                <w:lang w:bidi="ar"/>
              </w:rPr>
              <w:t>，本次取</w:t>
            </w:r>
            <w:r>
              <w:rPr>
                <w:bCs/>
                <w:sz w:val="24"/>
                <w:lang w:bidi="ar"/>
              </w:rPr>
              <w:t>0</w:t>
            </w:r>
            <w:r>
              <w:rPr>
                <w:rFonts w:hint="eastAsia" w:cs="宋体"/>
                <w:bCs/>
                <w:sz w:val="24"/>
                <w:lang w:bidi="ar"/>
              </w:rPr>
              <w:t>。</w:t>
            </w:r>
          </w:p>
          <w:p w14:paraId="62CEB6DB">
            <w:pPr>
              <w:adjustRightInd w:val="0"/>
              <w:snapToGrid w:val="0"/>
              <w:spacing w:line="440" w:lineRule="exact"/>
              <w:ind w:firstLine="480" w:firstLineChars="200"/>
              <w:rPr>
                <w:bCs/>
                <w:sz w:val="24"/>
              </w:rPr>
            </w:pPr>
            <w:r>
              <w:rPr>
                <w:rFonts w:hint="eastAsia" w:cs="宋体"/>
                <w:bCs/>
                <w:sz w:val="24"/>
                <w:lang w:bidi="ar"/>
              </w:rPr>
              <w:t>（</w:t>
            </w:r>
            <w:r>
              <w:rPr>
                <w:bCs/>
                <w:sz w:val="24"/>
                <w:lang w:bidi="ar"/>
              </w:rPr>
              <w:t>3</w:t>
            </w:r>
            <w:r>
              <w:rPr>
                <w:rFonts w:hint="eastAsia" w:cs="宋体"/>
                <w:bCs/>
                <w:sz w:val="24"/>
                <w:lang w:bidi="ar"/>
              </w:rPr>
              <w:t>）预测结果</w:t>
            </w:r>
          </w:p>
          <w:p w14:paraId="2F546F57">
            <w:pPr>
              <w:adjustRightInd w:val="0"/>
              <w:snapToGrid w:val="0"/>
              <w:spacing w:line="440" w:lineRule="exact"/>
              <w:ind w:firstLine="480" w:firstLineChars="200"/>
              <w:rPr>
                <w:bCs/>
                <w:sz w:val="24"/>
              </w:rPr>
            </w:pPr>
            <w:r>
              <w:rPr>
                <w:rFonts w:hint="eastAsia" w:cs="宋体"/>
                <w:bCs/>
                <w:sz w:val="24"/>
                <w:lang w:bidi="ar"/>
              </w:rPr>
              <w:t>各类施工机械不同距离处的噪声预测结果见表</w:t>
            </w:r>
            <w:r>
              <w:rPr>
                <w:bCs/>
                <w:sz w:val="24"/>
                <w:lang w:bidi="ar"/>
              </w:rPr>
              <w:t>4-</w:t>
            </w:r>
            <w:r>
              <w:rPr>
                <w:rFonts w:hint="eastAsia"/>
                <w:bCs/>
                <w:sz w:val="24"/>
                <w:lang w:bidi="ar"/>
              </w:rPr>
              <w:t>5</w:t>
            </w:r>
            <w:r>
              <w:rPr>
                <w:rFonts w:hint="eastAsia" w:cs="宋体"/>
                <w:bCs/>
                <w:sz w:val="24"/>
                <w:lang w:bidi="ar"/>
              </w:rPr>
              <w:t>。</w:t>
            </w:r>
          </w:p>
          <w:p w14:paraId="5A4F6BE3">
            <w:pPr>
              <w:spacing w:line="440" w:lineRule="exact"/>
              <w:ind w:firstLine="438" w:firstLineChars="200"/>
              <w:rPr>
                <w:b/>
                <w:spacing w:val="-11"/>
                <w:sz w:val="24"/>
              </w:rPr>
            </w:pPr>
            <w:r>
              <w:rPr>
                <w:rFonts w:hint="eastAsia" w:cs="宋体"/>
                <w:b/>
                <w:spacing w:val="-11"/>
                <w:sz w:val="24"/>
                <w:lang w:bidi="ar"/>
              </w:rPr>
              <w:t>表</w:t>
            </w:r>
            <w:r>
              <w:rPr>
                <w:b/>
                <w:spacing w:val="-11"/>
                <w:sz w:val="24"/>
                <w:lang w:bidi="ar"/>
              </w:rPr>
              <w:t>4-</w:t>
            </w:r>
            <w:r>
              <w:rPr>
                <w:rFonts w:hint="eastAsia"/>
                <w:b/>
                <w:spacing w:val="-11"/>
                <w:sz w:val="24"/>
                <w:lang w:bidi="ar"/>
              </w:rPr>
              <w:t xml:space="preserve">5    </w:t>
            </w:r>
            <w:r>
              <w:rPr>
                <w:rFonts w:hint="eastAsia" w:cs="宋体"/>
                <w:b/>
                <w:spacing w:val="-11"/>
                <w:sz w:val="24"/>
                <w:lang w:bidi="ar"/>
              </w:rPr>
              <w:t>施工期主要噪声设备在不同距离的噪声衰减及贡献值</w:t>
            </w:r>
            <w:r>
              <w:rPr>
                <w:b/>
                <w:spacing w:val="-11"/>
                <w:sz w:val="24"/>
                <w:lang w:bidi="ar"/>
              </w:rPr>
              <w:t xml:space="preserve"> </w:t>
            </w:r>
            <w:r>
              <w:rPr>
                <w:rFonts w:hint="eastAsia" w:cs="宋体"/>
                <w:b/>
                <w:spacing w:val="-11"/>
                <w:sz w:val="24"/>
                <w:lang w:bidi="ar"/>
              </w:rPr>
              <w:t>单位：</w:t>
            </w:r>
            <w:r>
              <w:rPr>
                <w:b/>
                <w:spacing w:val="-11"/>
                <w:sz w:val="24"/>
                <w:lang w:bidi="ar"/>
              </w:rPr>
              <w:t>dB</w:t>
            </w:r>
            <w:r>
              <w:rPr>
                <w:rFonts w:hint="eastAsia" w:cs="宋体"/>
                <w:b/>
                <w:spacing w:val="-11"/>
                <w:sz w:val="24"/>
                <w:lang w:bidi="ar"/>
              </w:rPr>
              <w:t>（</w:t>
            </w:r>
            <w:r>
              <w:rPr>
                <w:b/>
                <w:spacing w:val="-11"/>
                <w:sz w:val="24"/>
                <w:lang w:bidi="ar"/>
              </w:rPr>
              <w:t>A</w:t>
            </w:r>
            <w:r>
              <w:rPr>
                <w:rFonts w:hint="eastAsia" w:cs="宋体"/>
                <w:b/>
                <w:spacing w:val="-11"/>
                <w:sz w:val="24"/>
                <w:lang w:bidi="ar"/>
              </w:rPr>
              <w:t>）</w:t>
            </w:r>
          </w:p>
          <w:tbl>
            <w:tblPr>
              <w:tblStyle w:val="64"/>
              <w:tblW w:w="4950" w:type="pct"/>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687"/>
              <w:gridCol w:w="569"/>
              <w:gridCol w:w="520"/>
              <w:gridCol w:w="522"/>
              <w:gridCol w:w="522"/>
              <w:gridCol w:w="522"/>
              <w:gridCol w:w="522"/>
              <w:gridCol w:w="658"/>
              <w:gridCol w:w="658"/>
              <w:gridCol w:w="658"/>
              <w:gridCol w:w="658"/>
              <w:gridCol w:w="706"/>
            </w:tblGrid>
            <w:tr w14:paraId="6547F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13A3EAC8">
                  <w:pPr>
                    <w:spacing w:line="360" w:lineRule="exact"/>
                    <w:jc w:val="center"/>
                    <w:rPr>
                      <w:bCs/>
                      <w:szCs w:val="21"/>
                    </w:rPr>
                  </w:pPr>
                  <w:r>
                    <w:rPr>
                      <w:rFonts w:hint="eastAsia" w:cs="宋体"/>
                      <w:bCs/>
                      <w:szCs w:val="21"/>
                      <w:lang w:bidi="ar"/>
                    </w:rPr>
                    <w:t>机械名称</w:t>
                  </w:r>
                </w:p>
              </w:tc>
              <w:tc>
                <w:tcPr>
                  <w:tcW w:w="3970" w:type="pct"/>
                  <w:gridSpan w:val="11"/>
                  <w:tcBorders>
                    <w:top w:val="single" w:color="auto" w:sz="2" w:space="0"/>
                    <w:left w:val="single" w:color="auto" w:sz="2" w:space="0"/>
                    <w:bottom w:val="single" w:color="auto" w:sz="2" w:space="0"/>
                    <w:right w:val="single" w:color="auto" w:sz="2" w:space="0"/>
                  </w:tcBorders>
                  <w:shd w:val="clear" w:color="auto" w:fill="auto"/>
                </w:tcPr>
                <w:p w14:paraId="7C5FDAC2">
                  <w:pPr>
                    <w:spacing w:line="360" w:lineRule="exact"/>
                    <w:jc w:val="center"/>
                    <w:rPr>
                      <w:bCs/>
                      <w:szCs w:val="21"/>
                    </w:rPr>
                  </w:pPr>
                  <w:r>
                    <w:rPr>
                      <w:rFonts w:hint="eastAsia" w:cs="宋体"/>
                      <w:bCs/>
                      <w:szCs w:val="21"/>
                      <w:lang w:bidi="ar"/>
                    </w:rPr>
                    <w:t>不同距离处的噪声预测（</w:t>
                  </w:r>
                  <w:r>
                    <w:rPr>
                      <w:bCs/>
                      <w:szCs w:val="21"/>
                      <w:lang w:bidi="ar"/>
                    </w:rPr>
                    <w:t>dB(A))</w:t>
                  </w:r>
                </w:p>
              </w:tc>
            </w:tr>
            <w:tr w14:paraId="499FA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5DD7F86C">
                  <w:pPr>
                    <w:spacing w:line="360" w:lineRule="exact"/>
                    <w:rPr>
                      <w:bCs/>
                      <w:sz w:val="20"/>
                      <w:szCs w:val="20"/>
                    </w:rPr>
                  </w:pP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27FFBE45">
                  <w:pPr>
                    <w:spacing w:line="360" w:lineRule="exact"/>
                    <w:jc w:val="center"/>
                    <w:rPr>
                      <w:bCs/>
                      <w:szCs w:val="21"/>
                    </w:rPr>
                  </w:pPr>
                  <w:r>
                    <w:rPr>
                      <w:rFonts w:hint="eastAsia" w:cs="宋体"/>
                      <w:bCs/>
                      <w:szCs w:val="21"/>
                      <w:lang w:bidi="ar"/>
                    </w:rPr>
                    <w:t>源强</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20386697">
                  <w:pPr>
                    <w:spacing w:line="360" w:lineRule="exact"/>
                    <w:jc w:val="center"/>
                    <w:rPr>
                      <w:bCs/>
                      <w:szCs w:val="21"/>
                    </w:rPr>
                  </w:pPr>
                  <w:r>
                    <w:rPr>
                      <w:bCs/>
                      <w:szCs w:val="21"/>
                      <w:lang w:bidi="ar"/>
                    </w:rPr>
                    <w:t>10m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BAAA272">
                  <w:pPr>
                    <w:spacing w:line="360" w:lineRule="exact"/>
                    <w:jc w:val="center"/>
                    <w:rPr>
                      <w:bCs/>
                      <w:szCs w:val="21"/>
                    </w:rPr>
                  </w:pPr>
                  <w:r>
                    <w:rPr>
                      <w:bCs/>
                      <w:szCs w:val="21"/>
                      <w:lang w:bidi="ar"/>
                    </w:rPr>
                    <w:t>20m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6751A4BE">
                  <w:pPr>
                    <w:spacing w:line="360" w:lineRule="exact"/>
                    <w:jc w:val="center"/>
                    <w:rPr>
                      <w:bCs/>
                      <w:szCs w:val="21"/>
                    </w:rPr>
                  </w:pPr>
                  <w:r>
                    <w:rPr>
                      <w:bCs/>
                      <w:szCs w:val="21"/>
                      <w:lang w:bidi="ar"/>
                    </w:rPr>
                    <w:t>30m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45A5091">
                  <w:pPr>
                    <w:spacing w:line="360" w:lineRule="exact"/>
                    <w:jc w:val="center"/>
                    <w:rPr>
                      <w:bCs/>
                      <w:szCs w:val="21"/>
                    </w:rPr>
                  </w:pPr>
                  <w:r>
                    <w:rPr>
                      <w:bCs/>
                      <w:szCs w:val="21"/>
                      <w:lang w:bidi="ar"/>
                    </w:rPr>
                    <w:t>40m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A8E3060">
                  <w:pPr>
                    <w:spacing w:line="360" w:lineRule="exact"/>
                    <w:jc w:val="center"/>
                    <w:rPr>
                      <w:bCs/>
                      <w:szCs w:val="21"/>
                    </w:rPr>
                  </w:pPr>
                  <w:r>
                    <w:rPr>
                      <w:bCs/>
                      <w:szCs w:val="21"/>
                      <w:lang w:bidi="ar"/>
                    </w:rPr>
                    <w:t>50m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C0AA41E">
                  <w:pPr>
                    <w:spacing w:line="360" w:lineRule="exact"/>
                    <w:jc w:val="center"/>
                    <w:rPr>
                      <w:bCs/>
                      <w:szCs w:val="21"/>
                    </w:rPr>
                  </w:pPr>
                  <w:r>
                    <w:rPr>
                      <w:bCs/>
                      <w:szCs w:val="21"/>
                      <w:lang w:bidi="ar"/>
                    </w:rPr>
                    <w:t>100m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E433423">
                  <w:pPr>
                    <w:spacing w:line="360" w:lineRule="exact"/>
                    <w:jc w:val="center"/>
                    <w:rPr>
                      <w:bCs/>
                      <w:szCs w:val="21"/>
                    </w:rPr>
                  </w:pPr>
                  <w:r>
                    <w:rPr>
                      <w:bCs/>
                      <w:szCs w:val="21"/>
                      <w:lang w:bidi="ar"/>
                    </w:rPr>
                    <w:t>150m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4A12C979">
                  <w:pPr>
                    <w:spacing w:line="360" w:lineRule="exact"/>
                    <w:jc w:val="center"/>
                    <w:rPr>
                      <w:bCs/>
                      <w:szCs w:val="21"/>
                    </w:rPr>
                  </w:pPr>
                  <w:r>
                    <w:rPr>
                      <w:bCs/>
                      <w:szCs w:val="21"/>
                      <w:lang w:bidi="ar"/>
                    </w:rPr>
                    <w:t>200m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8D7DD40">
                  <w:pPr>
                    <w:spacing w:line="360" w:lineRule="exact"/>
                    <w:jc w:val="center"/>
                    <w:rPr>
                      <w:bCs/>
                      <w:szCs w:val="21"/>
                    </w:rPr>
                  </w:pPr>
                  <w:r>
                    <w:rPr>
                      <w:bCs/>
                      <w:szCs w:val="21"/>
                      <w:lang w:bidi="ar"/>
                    </w:rPr>
                    <w:t>250m</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6950AB28">
                  <w:pPr>
                    <w:spacing w:line="360" w:lineRule="exact"/>
                    <w:jc w:val="center"/>
                    <w:rPr>
                      <w:bCs/>
                      <w:szCs w:val="21"/>
                    </w:rPr>
                  </w:pPr>
                  <w:r>
                    <w:rPr>
                      <w:bCs/>
                      <w:szCs w:val="21"/>
                      <w:lang w:bidi="ar"/>
                    </w:rPr>
                    <w:t>300m</w:t>
                  </w:r>
                </w:p>
              </w:tc>
            </w:tr>
            <w:tr w14:paraId="2E66B4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7D27F0DA">
                  <w:pPr>
                    <w:spacing w:line="360" w:lineRule="exact"/>
                    <w:jc w:val="center"/>
                    <w:rPr>
                      <w:szCs w:val="21"/>
                    </w:rPr>
                  </w:pPr>
                  <w:r>
                    <w:rPr>
                      <w:rFonts w:hint="eastAsia" w:cs="宋体"/>
                      <w:szCs w:val="21"/>
                      <w:lang w:bidi="ar"/>
                    </w:rPr>
                    <w:t>挖掘机</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7D794D00">
                  <w:pPr>
                    <w:spacing w:line="360" w:lineRule="exact"/>
                    <w:jc w:val="center"/>
                    <w:rPr>
                      <w:szCs w:val="21"/>
                    </w:rPr>
                  </w:pPr>
                  <w:r>
                    <w:rPr>
                      <w:szCs w:val="21"/>
                      <w:lang w:bidi="ar"/>
                    </w:rPr>
                    <w:t>82</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CD358E5">
                  <w:pPr>
                    <w:spacing w:line="360" w:lineRule="exact"/>
                    <w:jc w:val="center"/>
                    <w:rPr>
                      <w:szCs w:val="21"/>
                    </w:rPr>
                  </w:pPr>
                  <w:r>
                    <w:rPr>
                      <w:szCs w:val="21"/>
                      <w:lang w:bidi="ar"/>
                    </w:rPr>
                    <w:t>62</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5EED8DD9">
                  <w:pPr>
                    <w:spacing w:line="360" w:lineRule="exact"/>
                    <w:jc w:val="center"/>
                    <w:rPr>
                      <w:szCs w:val="21"/>
                    </w:rPr>
                  </w:pPr>
                  <w:r>
                    <w:rPr>
                      <w:szCs w:val="21"/>
                      <w:lang w:bidi="ar"/>
                    </w:rPr>
                    <w:t>56</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A3810D9">
                  <w:pPr>
                    <w:spacing w:line="360" w:lineRule="exact"/>
                    <w:jc w:val="center"/>
                    <w:rPr>
                      <w:kern w:val="0"/>
                      <w:szCs w:val="21"/>
                    </w:rPr>
                  </w:pPr>
                  <w:r>
                    <w:rPr>
                      <w:kern w:val="0"/>
                      <w:szCs w:val="21"/>
                      <w:lang w:bidi="ar"/>
                    </w:rPr>
                    <w:t>52</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1504BA3">
                  <w:pPr>
                    <w:spacing w:line="360" w:lineRule="exact"/>
                    <w:jc w:val="center"/>
                    <w:rPr>
                      <w:szCs w:val="21"/>
                    </w:rPr>
                  </w:pPr>
                  <w:r>
                    <w:rPr>
                      <w:szCs w:val="21"/>
                      <w:lang w:bidi="ar"/>
                    </w:rPr>
                    <w:t>50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FDAE86B">
                  <w:pPr>
                    <w:spacing w:line="360" w:lineRule="exact"/>
                    <w:jc w:val="center"/>
                    <w:rPr>
                      <w:szCs w:val="21"/>
                    </w:rPr>
                  </w:pPr>
                  <w:r>
                    <w:rPr>
                      <w:szCs w:val="21"/>
                      <w:lang w:bidi="ar"/>
                    </w:rPr>
                    <w:t>48</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31D1FD4">
                  <w:pPr>
                    <w:spacing w:line="360" w:lineRule="exact"/>
                    <w:jc w:val="center"/>
                    <w:rPr>
                      <w:szCs w:val="21"/>
                    </w:rPr>
                  </w:pPr>
                  <w:r>
                    <w:rPr>
                      <w:szCs w:val="21"/>
                      <w:lang w:bidi="ar"/>
                    </w:rPr>
                    <w:t>42</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7489EA5">
                  <w:pPr>
                    <w:spacing w:line="360" w:lineRule="exact"/>
                    <w:jc w:val="center"/>
                    <w:rPr>
                      <w:szCs w:val="21"/>
                    </w:rPr>
                  </w:pPr>
                  <w:r>
                    <w:rPr>
                      <w:szCs w:val="21"/>
                      <w:lang w:bidi="ar"/>
                    </w:rPr>
                    <w:t>38</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888ABFF">
                  <w:pPr>
                    <w:spacing w:line="360" w:lineRule="exact"/>
                    <w:jc w:val="center"/>
                    <w:rPr>
                      <w:szCs w:val="21"/>
                    </w:rPr>
                  </w:pPr>
                  <w:r>
                    <w:rPr>
                      <w:szCs w:val="21"/>
                      <w:lang w:bidi="ar"/>
                    </w:rPr>
                    <w:t>36</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C8339CF">
                  <w:pPr>
                    <w:spacing w:line="360" w:lineRule="exact"/>
                    <w:jc w:val="center"/>
                    <w:rPr>
                      <w:szCs w:val="21"/>
                    </w:rPr>
                  </w:pPr>
                  <w:r>
                    <w:rPr>
                      <w:szCs w:val="21"/>
                      <w:lang w:bidi="ar"/>
                    </w:rPr>
                    <w:t>34</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22EB8F96">
                  <w:pPr>
                    <w:spacing w:line="360" w:lineRule="exact"/>
                    <w:jc w:val="center"/>
                    <w:rPr>
                      <w:szCs w:val="21"/>
                    </w:rPr>
                  </w:pPr>
                  <w:r>
                    <w:rPr>
                      <w:szCs w:val="21"/>
                      <w:lang w:bidi="ar"/>
                    </w:rPr>
                    <w:t>32</w:t>
                  </w:r>
                </w:p>
              </w:tc>
            </w:tr>
            <w:tr w14:paraId="511F3B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344F4CD0">
                  <w:pPr>
                    <w:spacing w:line="360" w:lineRule="exact"/>
                    <w:jc w:val="center"/>
                    <w:rPr>
                      <w:szCs w:val="21"/>
                    </w:rPr>
                  </w:pPr>
                  <w:r>
                    <w:rPr>
                      <w:rFonts w:hint="eastAsia" w:cs="宋体"/>
                      <w:szCs w:val="21"/>
                      <w:lang w:bidi="ar"/>
                    </w:rPr>
                    <w:t>压路机、推土机</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06F9D45C">
                  <w:pPr>
                    <w:spacing w:line="360" w:lineRule="exact"/>
                    <w:jc w:val="center"/>
                    <w:rPr>
                      <w:szCs w:val="21"/>
                    </w:rPr>
                  </w:pPr>
                  <w:r>
                    <w:rPr>
                      <w:szCs w:val="21"/>
                      <w:lang w:bidi="ar"/>
                    </w:rPr>
                    <w:t>85</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4953DA6B">
                  <w:pPr>
                    <w:spacing w:line="360" w:lineRule="exact"/>
                    <w:jc w:val="center"/>
                    <w:rPr>
                      <w:szCs w:val="21"/>
                    </w:rPr>
                  </w:pPr>
                  <w:r>
                    <w:rPr>
                      <w:kern w:val="0"/>
                      <w:szCs w:val="21"/>
                      <w:lang w:bidi="ar"/>
                    </w:rPr>
                    <w:t>65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5D589A5">
                  <w:pPr>
                    <w:spacing w:line="360" w:lineRule="exact"/>
                    <w:jc w:val="center"/>
                    <w:rPr>
                      <w:szCs w:val="21"/>
                    </w:rPr>
                  </w:pPr>
                  <w:r>
                    <w:rPr>
                      <w:kern w:val="0"/>
                      <w:szCs w:val="21"/>
                      <w:lang w:bidi="ar"/>
                    </w:rPr>
                    <w:t>59</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1917C4EB">
                  <w:pPr>
                    <w:spacing w:line="360" w:lineRule="exact"/>
                    <w:jc w:val="center"/>
                    <w:rPr>
                      <w:kern w:val="0"/>
                      <w:szCs w:val="21"/>
                    </w:rPr>
                  </w:pPr>
                  <w:r>
                    <w:rPr>
                      <w:kern w:val="0"/>
                      <w:szCs w:val="21"/>
                      <w:lang w:bidi="ar"/>
                    </w:rPr>
                    <w:t>55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98AD03A">
                  <w:pPr>
                    <w:spacing w:line="360" w:lineRule="exact"/>
                    <w:jc w:val="center"/>
                    <w:rPr>
                      <w:szCs w:val="21"/>
                    </w:rPr>
                  </w:pPr>
                  <w:r>
                    <w:rPr>
                      <w:kern w:val="0"/>
                      <w:szCs w:val="21"/>
                      <w:lang w:bidi="ar"/>
                    </w:rPr>
                    <w:t>53</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CED82A8">
                  <w:pPr>
                    <w:spacing w:line="360" w:lineRule="exact"/>
                    <w:jc w:val="center"/>
                    <w:rPr>
                      <w:szCs w:val="21"/>
                    </w:rPr>
                  </w:pPr>
                  <w:r>
                    <w:rPr>
                      <w:kern w:val="0"/>
                      <w:szCs w:val="21"/>
                      <w:lang w:bidi="ar"/>
                    </w:rPr>
                    <w:t>51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4261FE35">
                  <w:pPr>
                    <w:spacing w:line="360" w:lineRule="exact"/>
                    <w:jc w:val="center"/>
                    <w:rPr>
                      <w:szCs w:val="21"/>
                    </w:rPr>
                  </w:pPr>
                  <w:r>
                    <w:rPr>
                      <w:kern w:val="0"/>
                      <w:szCs w:val="21"/>
                      <w:lang w:bidi="ar"/>
                    </w:rPr>
                    <w:t>45</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4EAAAB9">
                  <w:pPr>
                    <w:spacing w:line="360" w:lineRule="exact"/>
                    <w:jc w:val="center"/>
                    <w:rPr>
                      <w:szCs w:val="21"/>
                    </w:rPr>
                  </w:pPr>
                  <w:r>
                    <w:rPr>
                      <w:kern w:val="0"/>
                      <w:szCs w:val="21"/>
                      <w:lang w:bidi="ar"/>
                    </w:rPr>
                    <w:t>41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50A04BB">
                  <w:pPr>
                    <w:spacing w:line="360" w:lineRule="exact"/>
                    <w:jc w:val="center"/>
                    <w:rPr>
                      <w:szCs w:val="21"/>
                    </w:rPr>
                  </w:pPr>
                  <w:r>
                    <w:rPr>
                      <w:kern w:val="0"/>
                      <w:szCs w:val="21"/>
                      <w:lang w:bidi="ar"/>
                    </w:rPr>
                    <w:t>39</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7947BE7">
                  <w:pPr>
                    <w:spacing w:line="360" w:lineRule="exact"/>
                    <w:jc w:val="center"/>
                    <w:rPr>
                      <w:szCs w:val="21"/>
                    </w:rPr>
                  </w:pPr>
                  <w:r>
                    <w:rPr>
                      <w:kern w:val="0"/>
                      <w:szCs w:val="21"/>
                      <w:lang w:bidi="ar"/>
                    </w:rPr>
                    <w:t>37</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344026C2">
                  <w:pPr>
                    <w:spacing w:line="360" w:lineRule="exact"/>
                    <w:jc w:val="center"/>
                    <w:rPr>
                      <w:szCs w:val="21"/>
                    </w:rPr>
                  </w:pPr>
                  <w:r>
                    <w:rPr>
                      <w:kern w:val="0"/>
                      <w:szCs w:val="21"/>
                      <w:lang w:bidi="ar"/>
                    </w:rPr>
                    <w:t>35</w:t>
                  </w:r>
                </w:p>
              </w:tc>
            </w:tr>
            <w:tr w14:paraId="7505C5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16ED3BC9">
                  <w:pPr>
                    <w:spacing w:line="360" w:lineRule="exact"/>
                    <w:jc w:val="center"/>
                    <w:rPr>
                      <w:szCs w:val="21"/>
                    </w:rPr>
                  </w:pPr>
                  <w:r>
                    <w:rPr>
                      <w:rFonts w:hint="eastAsia" w:cs="宋体"/>
                      <w:szCs w:val="21"/>
                      <w:lang w:bidi="ar"/>
                    </w:rPr>
                    <w:t>装载机</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571DBDB4">
                  <w:pPr>
                    <w:spacing w:line="360" w:lineRule="exact"/>
                    <w:jc w:val="center"/>
                    <w:rPr>
                      <w:szCs w:val="21"/>
                    </w:rPr>
                  </w:pPr>
                  <w:r>
                    <w:rPr>
                      <w:szCs w:val="21"/>
                      <w:lang w:bidi="ar"/>
                    </w:rPr>
                    <w:t>90</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52AD4C4E">
                  <w:pPr>
                    <w:spacing w:line="360" w:lineRule="exact"/>
                    <w:jc w:val="center"/>
                    <w:rPr>
                      <w:kern w:val="0"/>
                      <w:szCs w:val="21"/>
                    </w:rPr>
                  </w:pPr>
                  <w:r>
                    <w:rPr>
                      <w:kern w:val="0"/>
                      <w:szCs w:val="21"/>
                      <w:lang w:bidi="ar"/>
                    </w:rPr>
                    <w:t xml:space="preserve">70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EA5A649">
                  <w:pPr>
                    <w:spacing w:line="360" w:lineRule="exact"/>
                    <w:jc w:val="center"/>
                    <w:rPr>
                      <w:kern w:val="0"/>
                      <w:szCs w:val="21"/>
                    </w:rPr>
                  </w:pPr>
                  <w:r>
                    <w:rPr>
                      <w:kern w:val="0"/>
                      <w:szCs w:val="21"/>
                      <w:lang w:bidi="ar"/>
                    </w:rPr>
                    <w:t xml:space="preserve">64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C0336F8">
                  <w:pPr>
                    <w:spacing w:line="360" w:lineRule="exact"/>
                    <w:jc w:val="center"/>
                    <w:rPr>
                      <w:kern w:val="0"/>
                      <w:szCs w:val="21"/>
                    </w:rPr>
                  </w:pPr>
                  <w:r>
                    <w:rPr>
                      <w:kern w:val="0"/>
                      <w:szCs w:val="21"/>
                      <w:lang w:bidi="ar"/>
                    </w:rPr>
                    <w:t>60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E953455">
                  <w:pPr>
                    <w:spacing w:line="360" w:lineRule="exact"/>
                    <w:jc w:val="center"/>
                    <w:rPr>
                      <w:kern w:val="0"/>
                      <w:szCs w:val="21"/>
                    </w:rPr>
                  </w:pPr>
                  <w:r>
                    <w:rPr>
                      <w:kern w:val="0"/>
                      <w:szCs w:val="21"/>
                      <w:lang w:bidi="ar"/>
                    </w:rPr>
                    <w:t xml:space="preserve">58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63CFC9F4">
                  <w:pPr>
                    <w:spacing w:line="360" w:lineRule="exact"/>
                    <w:jc w:val="center"/>
                    <w:rPr>
                      <w:kern w:val="0"/>
                      <w:szCs w:val="21"/>
                    </w:rPr>
                  </w:pPr>
                  <w:r>
                    <w:rPr>
                      <w:kern w:val="0"/>
                      <w:szCs w:val="21"/>
                      <w:lang w:bidi="ar"/>
                    </w:rPr>
                    <w:t xml:space="preserve">56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C498938">
                  <w:pPr>
                    <w:spacing w:line="360" w:lineRule="exact"/>
                    <w:jc w:val="center"/>
                    <w:rPr>
                      <w:kern w:val="0"/>
                      <w:szCs w:val="21"/>
                    </w:rPr>
                  </w:pPr>
                  <w:r>
                    <w:rPr>
                      <w:kern w:val="0"/>
                      <w:szCs w:val="21"/>
                      <w:lang w:bidi="ar"/>
                    </w:rPr>
                    <w:t xml:space="preserve">50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44321512">
                  <w:pPr>
                    <w:spacing w:line="360" w:lineRule="exact"/>
                    <w:jc w:val="center"/>
                    <w:rPr>
                      <w:kern w:val="0"/>
                      <w:szCs w:val="21"/>
                    </w:rPr>
                  </w:pPr>
                  <w:r>
                    <w:rPr>
                      <w:kern w:val="0"/>
                      <w:szCs w:val="21"/>
                      <w:lang w:bidi="ar"/>
                    </w:rPr>
                    <w:t xml:space="preserve">46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4F1CA5BF">
                  <w:pPr>
                    <w:spacing w:line="360" w:lineRule="exact"/>
                    <w:jc w:val="center"/>
                    <w:rPr>
                      <w:kern w:val="0"/>
                      <w:szCs w:val="21"/>
                    </w:rPr>
                  </w:pPr>
                  <w:r>
                    <w:rPr>
                      <w:kern w:val="0"/>
                      <w:szCs w:val="21"/>
                      <w:lang w:bidi="ar"/>
                    </w:rPr>
                    <w:t xml:space="preserve">44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FDB79F8">
                  <w:pPr>
                    <w:spacing w:line="360" w:lineRule="exact"/>
                    <w:jc w:val="center"/>
                    <w:rPr>
                      <w:kern w:val="0"/>
                      <w:szCs w:val="21"/>
                    </w:rPr>
                  </w:pPr>
                  <w:r>
                    <w:rPr>
                      <w:kern w:val="0"/>
                      <w:szCs w:val="21"/>
                      <w:lang w:bidi="ar"/>
                    </w:rPr>
                    <w:t xml:space="preserve">42 </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64CBD9EA">
                  <w:pPr>
                    <w:spacing w:line="360" w:lineRule="exact"/>
                    <w:jc w:val="center"/>
                    <w:rPr>
                      <w:kern w:val="0"/>
                      <w:szCs w:val="21"/>
                    </w:rPr>
                  </w:pPr>
                  <w:r>
                    <w:rPr>
                      <w:kern w:val="0"/>
                      <w:szCs w:val="21"/>
                      <w:lang w:bidi="ar"/>
                    </w:rPr>
                    <w:t xml:space="preserve">40 </w:t>
                  </w:r>
                </w:p>
              </w:tc>
            </w:tr>
            <w:tr w14:paraId="1BD209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7D8A9988">
                  <w:pPr>
                    <w:spacing w:line="360" w:lineRule="exact"/>
                    <w:jc w:val="center"/>
                    <w:rPr>
                      <w:szCs w:val="21"/>
                    </w:rPr>
                  </w:pPr>
                  <w:r>
                    <w:rPr>
                      <w:rFonts w:hint="eastAsia" w:cs="宋体"/>
                      <w:szCs w:val="21"/>
                      <w:lang w:bidi="ar"/>
                    </w:rPr>
                    <w:t>钻孔机</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6FCF40FB">
                  <w:pPr>
                    <w:spacing w:line="360" w:lineRule="exact"/>
                    <w:jc w:val="center"/>
                    <w:rPr>
                      <w:szCs w:val="21"/>
                    </w:rPr>
                  </w:pPr>
                  <w:r>
                    <w:rPr>
                      <w:szCs w:val="21"/>
                      <w:lang w:bidi="ar"/>
                    </w:rPr>
                    <w:t>95</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3B6E3427">
                  <w:pPr>
                    <w:spacing w:line="360" w:lineRule="exact"/>
                    <w:jc w:val="center"/>
                    <w:rPr>
                      <w:kern w:val="0"/>
                      <w:szCs w:val="21"/>
                    </w:rPr>
                  </w:pPr>
                  <w:r>
                    <w:rPr>
                      <w:kern w:val="0"/>
                      <w:szCs w:val="21"/>
                      <w:lang w:bidi="ar"/>
                    </w:rPr>
                    <w:t xml:space="preserve">75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15A122AC">
                  <w:pPr>
                    <w:spacing w:line="360" w:lineRule="exact"/>
                    <w:jc w:val="center"/>
                    <w:rPr>
                      <w:kern w:val="0"/>
                      <w:szCs w:val="21"/>
                    </w:rPr>
                  </w:pPr>
                  <w:r>
                    <w:rPr>
                      <w:kern w:val="0"/>
                      <w:szCs w:val="21"/>
                      <w:lang w:bidi="ar"/>
                    </w:rPr>
                    <w:t xml:space="preserve">69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59B1FEE6">
                  <w:pPr>
                    <w:spacing w:line="360" w:lineRule="exact"/>
                    <w:jc w:val="center"/>
                    <w:rPr>
                      <w:kern w:val="0"/>
                      <w:szCs w:val="21"/>
                    </w:rPr>
                  </w:pPr>
                  <w:r>
                    <w:rPr>
                      <w:kern w:val="0"/>
                      <w:szCs w:val="21"/>
                      <w:lang w:bidi="ar"/>
                    </w:rPr>
                    <w:t>65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4118AB3">
                  <w:pPr>
                    <w:spacing w:line="360" w:lineRule="exact"/>
                    <w:jc w:val="center"/>
                    <w:rPr>
                      <w:kern w:val="0"/>
                      <w:szCs w:val="21"/>
                    </w:rPr>
                  </w:pPr>
                  <w:r>
                    <w:rPr>
                      <w:kern w:val="0"/>
                      <w:szCs w:val="21"/>
                      <w:lang w:bidi="ar"/>
                    </w:rPr>
                    <w:t xml:space="preserve">63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3994352">
                  <w:pPr>
                    <w:spacing w:line="360" w:lineRule="exact"/>
                    <w:jc w:val="center"/>
                    <w:rPr>
                      <w:kern w:val="0"/>
                      <w:szCs w:val="21"/>
                    </w:rPr>
                  </w:pPr>
                  <w:r>
                    <w:rPr>
                      <w:kern w:val="0"/>
                      <w:szCs w:val="21"/>
                      <w:lang w:bidi="ar"/>
                    </w:rPr>
                    <w:t xml:space="preserve">61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99EBA61">
                  <w:pPr>
                    <w:spacing w:line="360" w:lineRule="exact"/>
                    <w:jc w:val="center"/>
                    <w:rPr>
                      <w:kern w:val="0"/>
                      <w:szCs w:val="21"/>
                    </w:rPr>
                  </w:pPr>
                  <w:r>
                    <w:rPr>
                      <w:kern w:val="0"/>
                      <w:szCs w:val="21"/>
                      <w:lang w:bidi="ar"/>
                    </w:rPr>
                    <w:t xml:space="preserve">55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E867A74">
                  <w:pPr>
                    <w:spacing w:line="360" w:lineRule="exact"/>
                    <w:jc w:val="center"/>
                    <w:rPr>
                      <w:kern w:val="0"/>
                      <w:szCs w:val="21"/>
                    </w:rPr>
                  </w:pPr>
                  <w:r>
                    <w:rPr>
                      <w:kern w:val="0"/>
                      <w:szCs w:val="21"/>
                      <w:lang w:bidi="ar"/>
                    </w:rPr>
                    <w:t xml:space="preserve">51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707F3E0">
                  <w:pPr>
                    <w:spacing w:line="360" w:lineRule="exact"/>
                    <w:jc w:val="center"/>
                    <w:rPr>
                      <w:kern w:val="0"/>
                      <w:szCs w:val="21"/>
                    </w:rPr>
                  </w:pPr>
                  <w:r>
                    <w:rPr>
                      <w:kern w:val="0"/>
                      <w:szCs w:val="21"/>
                      <w:lang w:bidi="ar"/>
                    </w:rPr>
                    <w:t xml:space="preserve">49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A3ACDA9">
                  <w:pPr>
                    <w:spacing w:line="360" w:lineRule="exact"/>
                    <w:jc w:val="center"/>
                    <w:rPr>
                      <w:kern w:val="0"/>
                      <w:szCs w:val="21"/>
                    </w:rPr>
                  </w:pPr>
                  <w:r>
                    <w:rPr>
                      <w:kern w:val="0"/>
                      <w:szCs w:val="21"/>
                      <w:lang w:bidi="ar"/>
                    </w:rPr>
                    <w:t xml:space="preserve">47 </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27D62191">
                  <w:pPr>
                    <w:spacing w:line="360" w:lineRule="exact"/>
                    <w:jc w:val="center"/>
                    <w:rPr>
                      <w:kern w:val="0"/>
                      <w:szCs w:val="21"/>
                    </w:rPr>
                  </w:pPr>
                  <w:r>
                    <w:rPr>
                      <w:kern w:val="0"/>
                      <w:szCs w:val="21"/>
                      <w:lang w:bidi="ar"/>
                    </w:rPr>
                    <w:t xml:space="preserve">45 </w:t>
                  </w:r>
                </w:p>
              </w:tc>
            </w:tr>
            <w:tr w14:paraId="054744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3FE89379">
                  <w:pPr>
                    <w:spacing w:line="360" w:lineRule="exact"/>
                    <w:jc w:val="center"/>
                    <w:rPr>
                      <w:szCs w:val="21"/>
                    </w:rPr>
                  </w:pPr>
                  <w:r>
                    <w:rPr>
                      <w:rFonts w:hint="eastAsia" w:cs="宋体"/>
                      <w:szCs w:val="21"/>
                      <w:lang w:bidi="ar"/>
                    </w:rPr>
                    <w:t>钢筋切割机</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5D75AE75">
                  <w:pPr>
                    <w:spacing w:line="360" w:lineRule="exact"/>
                    <w:jc w:val="center"/>
                    <w:rPr>
                      <w:szCs w:val="21"/>
                    </w:rPr>
                  </w:pPr>
                  <w:r>
                    <w:rPr>
                      <w:szCs w:val="21"/>
                      <w:lang w:bidi="ar"/>
                    </w:rPr>
                    <w:t>90</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1FA6A370">
                  <w:pPr>
                    <w:spacing w:line="360" w:lineRule="exact"/>
                    <w:jc w:val="center"/>
                    <w:rPr>
                      <w:kern w:val="0"/>
                      <w:szCs w:val="21"/>
                    </w:rPr>
                  </w:pPr>
                  <w:r>
                    <w:rPr>
                      <w:kern w:val="0"/>
                      <w:szCs w:val="21"/>
                      <w:lang w:bidi="ar"/>
                    </w:rPr>
                    <w:t xml:space="preserve">70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6C90402">
                  <w:pPr>
                    <w:spacing w:line="360" w:lineRule="exact"/>
                    <w:jc w:val="center"/>
                    <w:rPr>
                      <w:kern w:val="0"/>
                      <w:szCs w:val="21"/>
                    </w:rPr>
                  </w:pPr>
                  <w:r>
                    <w:rPr>
                      <w:kern w:val="0"/>
                      <w:szCs w:val="21"/>
                      <w:lang w:bidi="ar"/>
                    </w:rPr>
                    <w:t xml:space="preserve">64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F54579B">
                  <w:pPr>
                    <w:spacing w:line="360" w:lineRule="exact"/>
                    <w:jc w:val="center"/>
                    <w:rPr>
                      <w:kern w:val="0"/>
                      <w:szCs w:val="21"/>
                    </w:rPr>
                  </w:pPr>
                  <w:r>
                    <w:rPr>
                      <w:kern w:val="0"/>
                      <w:szCs w:val="21"/>
                      <w:lang w:bidi="ar"/>
                    </w:rPr>
                    <w:t>60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6E78D5C">
                  <w:pPr>
                    <w:spacing w:line="360" w:lineRule="exact"/>
                    <w:jc w:val="center"/>
                    <w:rPr>
                      <w:kern w:val="0"/>
                      <w:szCs w:val="21"/>
                    </w:rPr>
                  </w:pPr>
                  <w:r>
                    <w:rPr>
                      <w:kern w:val="0"/>
                      <w:szCs w:val="21"/>
                      <w:lang w:bidi="ar"/>
                    </w:rPr>
                    <w:t xml:space="preserve">58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B9A8D80">
                  <w:pPr>
                    <w:spacing w:line="360" w:lineRule="exact"/>
                    <w:jc w:val="center"/>
                    <w:rPr>
                      <w:kern w:val="0"/>
                      <w:szCs w:val="21"/>
                    </w:rPr>
                  </w:pPr>
                  <w:r>
                    <w:rPr>
                      <w:kern w:val="0"/>
                      <w:szCs w:val="21"/>
                      <w:lang w:bidi="ar"/>
                    </w:rPr>
                    <w:t xml:space="preserve">56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495BD9C2">
                  <w:pPr>
                    <w:spacing w:line="360" w:lineRule="exact"/>
                    <w:jc w:val="center"/>
                    <w:rPr>
                      <w:kern w:val="0"/>
                      <w:szCs w:val="21"/>
                    </w:rPr>
                  </w:pPr>
                  <w:r>
                    <w:rPr>
                      <w:kern w:val="0"/>
                      <w:szCs w:val="21"/>
                      <w:lang w:bidi="ar"/>
                    </w:rPr>
                    <w:t xml:space="preserve">50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2DA5D6B">
                  <w:pPr>
                    <w:spacing w:line="360" w:lineRule="exact"/>
                    <w:jc w:val="center"/>
                    <w:rPr>
                      <w:kern w:val="0"/>
                      <w:szCs w:val="21"/>
                    </w:rPr>
                  </w:pPr>
                  <w:r>
                    <w:rPr>
                      <w:kern w:val="0"/>
                      <w:szCs w:val="21"/>
                      <w:lang w:bidi="ar"/>
                    </w:rPr>
                    <w:t xml:space="preserve">46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63B4663">
                  <w:pPr>
                    <w:spacing w:line="360" w:lineRule="exact"/>
                    <w:jc w:val="center"/>
                    <w:rPr>
                      <w:kern w:val="0"/>
                      <w:szCs w:val="21"/>
                    </w:rPr>
                  </w:pPr>
                  <w:r>
                    <w:rPr>
                      <w:kern w:val="0"/>
                      <w:szCs w:val="21"/>
                      <w:lang w:bidi="ar"/>
                    </w:rPr>
                    <w:t xml:space="preserve">44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4250ED0">
                  <w:pPr>
                    <w:spacing w:line="360" w:lineRule="exact"/>
                    <w:jc w:val="center"/>
                    <w:rPr>
                      <w:kern w:val="0"/>
                      <w:szCs w:val="21"/>
                    </w:rPr>
                  </w:pPr>
                  <w:r>
                    <w:rPr>
                      <w:kern w:val="0"/>
                      <w:szCs w:val="21"/>
                      <w:lang w:bidi="ar"/>
                    </w:rPr>
                    <w:t xml:space="preserve">42 </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0A39AA04">
                  <w:pPr>
                    <w:spacing w:line="360" w:lineRule="exact"/>
                    <w:jc w:val="center"/>
                    <w:rPr>
                      <w:kern w:val="0"/>
                      <w:szCs w:val="21"/>
                    </w:rPr>
                  </w:pPr>
                  <w:r>
                    <w:rPr>
                      <w:kern w:val="0"/>
                      <w:szCs w:val="21"/>
                      <w:lang w:bidi="ar"/>
                    </w:rPr>
                    <w:t xml:space="preserve">40 </w:t>
                  </w:r>
                </w:p>
              </w:tc>
            </w:tr>
            <w:tr w14:paraId="0C65C6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467868CB">
                  <w:pPr>
                    <w:spacing w:line="360" w:lineRule="exact"/>
                    <w:jc w:val="center"/>
                    <w:rPr>
                      <w:szCs w:val="21"/>
                    </w:rPr>
                  </w:pPr>
                  <w:r>
                    <w:rPr>
                      <w:rFonts w:hint="eastAsia" w:cs="宋体"/>
                      <w:szCs w:val="21"/>
                      <w:lang w:bidi="ar"/>
                    </w:rPr>
                    <w:t>电焊机</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2AB6D1D1">
                  <w:pPr>
                    <w:spacing w:line="360" w:lineRule="exact"/>
                    <w:jc w:val="center"/>
                    <w:rPr>
                      <w:kern w:val="0"/>
                      <w:szCs w:val="21"/>
                    </w:rPr>
                  </w:pPr>
                  <w:r>
                    <w:rPr>
                      <w:szCs w:val="21"/>
                      <w:lang w:bidi="ar"/>
                    </w:rPr>
                    <w:t>80</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5DD2FD1">
                  <w:pPr>
                    <w:spacing w:line="360" w:lineRule="exact"/>
                    <w:jc w:val="center"/>
                    <w:rPr>
                      <w:kern w:val="0"/>
                      <w:szCs w:val="21"/>
                    </w:rPr>
                  </w:pPr>
                  <w:r>
                    <w:rPr>
                      <w:szCs w:val="21"/>
                      <w:lang w:bidi="ar"/>
                    </w:rPr>
                    <w:t>60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51C943FB">
                  <w:pPr>
                    <w:spacing w:line="360" w:lineRule="exact"/>
                    <w:jc w:val="center"/>
                    <w:rPr>
                      <w:kern w:val="0"/>
                      <w:szCs w:val="21"/>
                    </w:rPr>
                  </w:pPr>
                  <w:r>
                    <w:rPr>
                      <w:szCs w:val="21"/>
                      <w:lang w:bidi="ar"/>
                    </w:rPr>
                    <w:t>54</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10C13B8A">
                  <w:pPr>
                    <w:spacing w:line="360" w:lineRule="exact"/>
                    <w:jc w:val="center"/>
                    <w:rPr>
                      <w:kern w:val="0"/>
                      <w:szCs w:val="21"/>
                    </w:rPr>
                  </w:pPr>
                  <w:r>
                    <w:rPr>
                      <w:szCs w:val="21"/>
                      <w:lang w:bidi="ar"/>
                    </w:rPr>
                    <w:t>51</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5526C682">
                  <w:pPr>
                    <w:spacing w:line="360" w:lineRule="exact"/>
                    <w:jc w:val="center"/>
                    <w:rPr>
                      <w:kern w:val="0"/>
                      <w:szCs w:val="21"/>
                    </w:rPr>
                  </w:pPr>
                  <w:r>
                    <w:rPr>
                      <w:szCs w:val="21"/>
                      <w:lang w:bidi="ar"/>
                    </w:rPr>
                    <w:t>48</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1EA3B031">
                  <w:pPr>
                    <w:spacing w:line="360" w:lineRule="exact"/>
                    <w:jc w:val="center"/>
                    <w:rPr>
                      <w:kern w:val="0"/>
                      <w:szCs w:val="21"/>
                    </w:rPr>
                  </w:pPr>
                  <w:r>
                    <w:rPr>
                      <w:szCs w:val="21"/>
                      <w:lang w:bidi="ar"/>
                    </w:rPr>
                    <w:t>46</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53DE912">
                  <w:pPr>
                    <w:spacing w:line="360" w:lineRule="exact"/>
                    <w:jc w:val="center"/>
                    <w:rPr>
                      <w:kern w:val="0"/>
                      <w:szCs w:val="21"/>
                    </w:rPr>
                  </w:pPr>
                  <w:r>
                    <w:rPr>
                      <w:szCs w:val="21"/>
                      <w:lang w:bidi="ar"/>
                    </w:rPr>
                    <w:t>40</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28A8AB82">
                  <w:pPr>
                    <w:spacing w:line="360" w:lineRule="exact"/>
                    <w:jc w:val="center"/>
                    <w:rPr>
                      <w:kern w:val="0"/>
                      <w:szCs w:val="21"/>
                    </w:rPr>
                  </w:pPr>
                  <w:r>
                    <w:rPr>
                      <w:szCs w:val="21"/>
                      <w:lang w:bidi="ar"/>
                    </w:rPr>
                    <w:t>36</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1205D47">
                  <w:pPr>
                    <w:spacing w:line="360" w:lineRule="exact"/>
                    <w:jc w:val="center"/>
                    <w:rPr>
                      <w:kern w:val="0"/>
                      <w:szCs w:val="21"/>
                    </w:rPr>
                  </w:pPr>
                  <w:r>
                    <w:rPr>
                      <w:szCs w:val="21"/>
                      <w:lang w:bidi="ar"/>
                    </w:rPr>
                    <w:t>34</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6DC1E347">
                  <w:pPr>
                    <w:spacing w:line="360" w:lineRule="exact"/>
                    <w:jc w:val="center"/>
                    <w:rPr>
                      <w:kern w:val="0"/>
                      <w:szCs w:val="21"/>
                    </w:rPr>
                  </w:pPr>
                  <w:r>
                    <w:rPr>
                      <w:szCs w:val="21"/>
                      <w:lang w:bidi="ar"/>
                    </w:rPr>
                    <w:t>32</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42133592">
                  <w:pPr>
                    <w:spacing w:line="360" w:lineRule="exact"/>
                    <w:jc w:val="center"/>
                    <w:rPr>
                      <w:kern w:val="0"/>
                      <w:szCs w:val="21"/>
                    </w:rPr>
                  </w:pPr>
                  <w:r>
                    <w:rPr>
                      <w:szCs w:val="21"/>
                      <w:lang w:bidi="ar"/>
                    </w:rPr>
                    <w:t>30</w:t>
                  </w:r>
                </w:p>
              </w:tc>
            </w:tr>
            <w:tr w14:paraId="341CC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47387B8A">
                  <w:pPr>
                    <w:spacing w:line="360" w:lineRule="exact"/>
                    <w:jc w:val="center"/>
                    <w:rPr>
                      <w:szCs w:val="21"/>
                    </w:rPr>
                  </w:pPr>
                  <w:r>
                    <w:rPr>
                      <w:rFonts w:hint="eastAsia" w:cs="宋体"/>
                      <w:szCs w:val="21"/>
                      <w:lang w:bidi="ar"/>
                    </w:rPr>
                    <w:t>移动式发电机</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4A928CD9">
                  <w:pPr>
                    <w:spacing w:line="360" w:lineRule="exact"/>
                    <w:jc w:val="center"/>
                    <w:rPr>
                      <w:szCs w:val="21"/>
                    </w:rPr>
                  </w:pPr>
                  <w:r>
                    <w:rPr>
                      <w:szCs w:val="21"/>
                      <w:lang w:bidi="ar"/>
                    </w:rPr>
                    <w:t>95</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2F80097C">
                  <w:pPr>
                    <w:spacing w:line="360" w:lineRule="exact"/>
                    <w:jc w:val="center"/>
                    <w:rPr>
                      <w:szCs w:val="21"/>
                    </w:rPr>
                  </w:pPr>
                  <w:r>
                    <w:rPr>
                      <w:kern w:val="0"/>
                      <w:szCs w:val="21"/>
                      <w:lang w:bidi="ar"/>
                    </w:rPr>
                    <w:t xml:space="preserve">75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8C47F6E">
                  <w:pPr>
                    <w:spacing w:line="360" w:lineRule="exact"/>
                    <w:jc w:val="center"/>
                    <w:rPr>
                      <w:szCs w:val="21"/>
                    </w:rPr>
                  </w:pPr>
                  <w:r>
                    <w:rPr>
                      <w:kern w:val="0"/>
                      <w:szCs w:val="21"/>
                      <w:lang w:bidi="ar"/>
                    </w:rPr>
                    <w:t xml:space="preserve">69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0EE4372">
                  <w:pPr>
                    <w:spacing w:line="360" w:lineRule="exact"/>
                    <w:jc w:val="center"/>
                    <w:rPr>
                      <w:szCs w:val="21"/>
                    </w:rPr>
                  </w:pPr>
                  <w:r>
                    <w:rPr>
                      <w:kern w:val="0"/>
                      <w:szCs w:val="21"/>
                      <w:lang w:bidi="ar"/>
                    </w:rPr>
                    <w:t>65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112DE41">
                  <w:pPr>
                    <w:spacing w:line="360" w:lineRule="exact"/>
                    <w:jc w:val="center"/>
                    <w:rPr>
                      <w:szCs w:val="21"/>
                    </w:rPr>
                  </w:pPr>
                  <w:r>
                    <w:rPr>
                      <w:kern w:val="0"/>
                      <w:szCs w:val="21"/>
                      <w:lang w:bidi="ar"/>
                    </w:rPr>
                    <w:t xml:space="preserve">63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2A19F6C">
                  <w:pPr>
                    <w:spacing w:line="360" w:lineRule="exact"/>
                    <w:jc w:val="center"/>
                    <w:rPr>
                      <w:szCs w:val="21"/>
                    </w:rPr>
                  </w:pPr>
                  <w:r>
                    <w:rPr>
                      <w:kern w:val="0"/>
                      <w:szCs w:val="21"/>
                      <w:lang w:bidi="ar"/>
                    </w:rPr>
                    <w:t xml:space="preserve">61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2D8691D9">
                  <w:pPr>
                    <w:spacing w:line="360" w:lineRule="exact"/>
                    <w:jc w:val="center"/>
                    <w:rPr>
                      <w:szCs w:val="21"/>
                    </w:rPr>
                  </w:pPr>
                  <w:r>
                    <w:rPr>
                      <w:kern w:val="0"/>
                      <w:szCs w:val="21"/>
                      <w:lang w:bidi="ar"/>
                    </w:rPr>
                    <w:t xml:space="preserve">55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12C4A5B">
                  <w:pPr>
                    <w:spacing w:line="360" w:lineRule="exact"/>
                    <w:jc w:val="center"/>
                    <w:rPr>
                      <w:szCs w:val="21"/>
                    </w:rPr>
                  </w:pPr>
                  <w:r>
                    <w:rPr>
                      <w:kern w:val="0"/>
                      <w:szCs w:val="21"/>
                      <w:lang w:bidi="ar"/>
                    </w:rPr>
                    <w:t xml:space="preserve">51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C4AFA96">
                  <w:pPr>
                    <w:spacing w:line="360" w:lineRule="exact"/>
                    <w:jc w:val="center"/>
                    <w:rPr>
                      <w:szCs w:val="21"/>
                    </w:rPr>
                  </w:pPr>
                  <w:r>
                    <w:rPr>
                      <w:kern w:val="0"/>
                      <w:szCs w:val="21"/>
                      <w:lang w:bidi="ar"/>
                    </w:rPr>
                    <w:t xml:space="preserve">49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94220CA">
                  <w:pPr>
                    <w:spacing w:line="360" w:lineRule="exact"/>
                    <w:jc w:val="center"/>
                    <w:rPr>
                      <w:szCs w:val="21"/>
                    </w:rPr>
                  </w:pPr>
                  <w:r>
                    <w:rPr>
                      <w:kern w:val="0"/>
                      <w:szCs w:val="21"/>
                      <w:lang w:bidi="ar"/>
                    </w:rPr>
                    <w:t xml:space="preserve">47 </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295D83B4">
                  <w:pPr>
                    <w:spacing w:line="360" w:lineRule="exact"/>
                    <w:jc w:val="center"/>
                    <w:rPr>
                      <w:szCs w:val="21"/>
                    </w:rPr>
                  </w:pPr>
                  <w:r>
                    <w:rPr>
                      <w:kern w:val="0"/>
                      <w:szCs w:val="21"/>
                      <w:lang w:bidi="ar"/>
                    </w:rPr>
                    <w:t xml:space="preserve">45 </w:t>
                  </w:r>
                </w:p>
              </w:tc>
            </w:tr>
            <w:tr w14:paraId="0EA3A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6082C4B4">
                  <w:pPr>
                    <w:spacing w:line="360" w:lineRule="exact"/>
                    <w:jc w:val="center"/>
                    <w:rPr>
                      <w:szCs w:val="21"/>
                    </w:rPr>
                  </w:pPr>
                  <w:r>
                    <w:rPr>
                      <w:rFonts w:hint="eastAsia" w:cs="宋体"/>
                      <w:szCs w:val="21"/>
                      <w:lang w:bidi="ar"/>
                    </w:rPr>
                    <w:t>载重汽车</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4F231089">
                  <w:pPr>
                    <w:spacing w:line="360" w:lineRule="exact"/>
                    <w:jc w:val="center"/>
                    <w:rPr>
                      <w:kern w:val="0"/>
                      <w:szCs w:val="21"/>
                    </w:rPr>
                  </w:pPr>
                  <w:r>
                    <w:rPr>
                      <w:szCs w:val="21"/>
                      <w:lang w:bidi="ar"/>
                    </w:rPr>
                    <w:t>85</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52DB9EDC">
                  <w:pPr>
                    <w:spacing w:line="360" w:lineRule="exact"/>
                    <w:jc w:val="center"/>
                    <w:rPr>
                      <w:kern w:val="0"/>
                      <w:szCs w:val="21"/>
                    </w:rPr>
                  </w:pPr>
                  <w:r>
                    <w:rPr>
                      <w:kern w:val="0"/>
                      <w:szCs w:val="21"/>
                      <w:lang w:bidi="ar"/>
                    </w:rPr>
                    <w:t>65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8F68AB4">
                  <w:pPr>
                    <w:spacing w:line="360" w:lineRule="exact"/>
                    <w:jc w:val="center"/>
                    <w:rPr>
                      <w:kern w:val="0"/>
                      <w:szCs w:val="21"/>
                    </w:rPr>
                  </w:pPr>
                  <w:r>
                    <w:rPr>
                      <w:kern w:val="0"/>
                      <w:szCs w:val="21"/>
                      <w:lang w:bidi="ar"/>
                    </w:rPr>
                    <w:t>59</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6A35C85">
                  <w:pPr>
                    <w:spacing w:line="360" w:lineRule="exact"/>
                    <w:jc w:val="center"/>
                    <w:rPr>
                      <w:kern w:val="0"/>
                      <w:szCs w:val="21"/>
                    </w:rPr>
                  </w:pPr>
                  <w:r>
                    <w:rPr>
                      <w:kern w:val="0"/>
                      <w:szCs w:val="21"/>
                      <w:lang w:bidi="ar"/>
                    </w:rPr>
                    <w:t>55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81DB282">
                  <w:pPr>
                    <w:spacing w:line="360" w:lineRule="exact"/>
                    <w:jc w:val="center"/>
                    <w:rPr>
                      <w:kern w:val="0"/>
                      <w:szCs w:val="21"/>
                    </w:rPr>
                  </w:pPr>
                  <w:r>
                    <w:rPr>
                      <w:kern w:val="0"/>
                      <w:szCs w:val="21"/>
                      <w:lang w:bidi="ar"/>
                    </w:rPr>
                    <w:t>53</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9719D9A">
                  <w:pPr>
                    <w:spacing w:line="360" w:lineRule="exact"/>
                    <w:jc w:val="center"/>
                    <w:rPr>
                      <w:kern w:val="0"/>
                      <w:szCs w:val="21"/>
                    </w:rPr>
                  </w:pPr>
                  <w:r>
                    <w:rPr>
                      <w:kern w:val="0"/>
                      <w:szCs w:val="21"/>
                      <w:lang w:bidi="ar"/>
                    </w:rPr>
                    <w:t>51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5171FE2">
                  <w:pPr>
                    <w:spacing w:line="360" w:lineRule="exact"/>
                    <w:jc w:val="center"/>
                    <w:rPr>
                      <w:kern w:val="0"/>
                      <w:szCs w:val="21"/>
                    </w:rPr>
                  </w:pPr>
                  <w:r>
                    <w:rPr>
                      <w:kern w:val="0"/>
                      <w:szCs w:val="21"/>
                      <w:lang w:bidi="ar"/>
                    </w:rPr>
                    <w:t>45</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F610706">
                  <w:pPr>
                    <w:spacing w:line="360" w:lineRule="exact"/>
                    <w:jc w:val="center"/>
                    <w:rPr>
                      <w:kern w:val="0"/>
                      <w:szCs w:val="21"/>
                    </w:rPr>
                  </w:pPr>
                  <w:r>
                    <w:rPr>
                      <w:kern w:val="0"/>
                      <w:szCs w:val="21"/>
                      <w:lang w:bidi="ar"/>
                    </w:rPr>
                    <w:t>41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B6AF21B">
                  <w:pPr>
                    <w:spacing w:line="360" w:lineRule="exact"/>
                    <w:jc w:val="center"/>
                    <w:rPr>
                      <w:kern w:val="0"/>
                      <w:szCs w:val="21"/>
                    </w:rPr>
                  </w:pPr>
                  <w:r>
                    <w:rPr>
                      <w:kern w:val="0"/>
                      <w:szCs w:val="21"/>
                      <w:lang w:bidi="ar"/>
                    </w:rPr>
                    <w:t>39</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51AC32C">
                  <w:pPr>
                    <w:spacing w:line="360" w:lineRule="exact"/>
                    <w:jc w:val="center"/>
                    <w:rPr>
                      <w:kern w:val="0"/>
                      <w:szCs w:val="21"/>
                    </w:rPr>
                  </w:pPr>
                  <w:r>
                    <w:rPr>
                      <w:kern w:val="0"/>
                      <w:szCs w:val="21"/>
                      <w:lang w:bidi="ar"/>
                    </w:rPr>
                    <w:t>37</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45BF06C2">
                  <w:pPr>
                    <w:spacing w:line="360" w:lineRule="exact"/>
                    <w:jc w:val="center"/>
                    <w:rPr>
                      <w:kern w:val="0"/>
                      <w:szCs w:val="21"/>
                    </w:rPr>
                  </w:pPr>
                  <w:r>
                    <w:rPr>
                      <w:kern w:val="0"/>
                      <w:szCs w:val="21"/>
                      <w:lang w:bidi="ar"/>
                    </w:rPr>
                    <w:t>35</w:t>
                  </w:r>
                </w:p>
              </w:tc>
            </w:tr>
            <w:tr w14:paraId="502E5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9" w:type="pct"/>
                  <w:tcBorders>
                    <w:top w:val="single" w:color="auto" w:sz="2" w:space="0"/>
                    <w:left w:val="single" w:color="auto" w:sz="2" w:space="0"/>
                    <w:bottom w:val="single" w:color="auto" w:sz="2" w:space="0"/>
                    <w:right w:val="single" w:color="auto" w:sz="2" w:space="0"/>
                  </w:tcBorders>
                  <w:shd w:val="clear" w:color="auto" w:fill="auto"/>
                  <w:vAlign w:val="center"/>
                </w:tcPr>
                <w:p w14:paraId="30703648">
                  <w:pPr>
                    <w:spacing w:line="360" w:lineRule="exact"/>
                    <w:jc w:val="center"/>
                    <w:rPr>
                      <w:szCs w:val="21"/>
                    </w:rPr>
                  </w:pPr>
                  <w:r>
                    <w:rPr>
                      <w:rFonts w:hint="eastAsia" w:cs="宋体"/>
                      <w:szCs w:val="21"/>
                      <w:lang w:bidi="ar"/>
                    </w:rPr>
                    <w:t>叠加值</w:t>
                  </w:r>
                </w:p>
              </w:tc>
              <w:tc>
                <w:tcPr>
                  <w:tcW w:w="347" w:type="pct"/>
                  <w:tcBorders>
                    <w:top w:val="single" w:color="auto" w:sz="2" w:space="0"/>
                    <w:left w:val="single" w:color="auto" w:sz="2" w:space="0"/>
                    <w:bottom w:val="single" w:color="auto" w:sz="2" w:space="0"/>
                    <w:right w:val="single" w:color="auto" w:sz="2" w:space="0"/>
                  </w:tcBorders>
                  <w:shd w:val="clear" w:color="auto" w:fill="auto"/>
                  <w:vAlign w:val="center"/>
                </w:tcPr>
                <w:p w14:paraId="6383B4E8">
                  <w:pPr>
                    <w:spacing w:line="360" w:lineRule="exact"/>
                    <w:jc w:val="center"/>
                    <w:rPr>
                      <w:szCs w:val="21"/>
                    </w:rPr>
                  </w:pPr>
                  <w:r>
                    <w:rPr>
                      <w:szCs w:val="21"/>
                      <w:lang w:bidi="ar"/>
                    </w:rPr>
                    <w:t>99</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28C156D">
                  <w:pPr>
                    <w:spacing w:line="360" w:lineRule="exact"/>
                    <w:jc w:val="center"/>
                    <w:rPr>
                      <w:kern w:val="0"/>
                      <w:szCs w:val="21"/>
                    </w:rPr>
                  </w:pPr>
                  <w:r>
                    <w:rPr>
                      <w:kern w:val="0"/>
                      <w:szCs w:val="21"/>
                      <w:lang w:bidi="ar"/>
                    </w:rPr>
                    <w:t>79</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D6A2BCD">
                  <w:pPr>
                    <w:spacing w:line="360" w:lineRule="exact"/>
                    <w:jc w:val="center"/>
                    <w:rPr>
                      <w:kern w:val="0"/>
                      <w:szCs w:val="21"/>
                    </w:rPr>
                  </w:pPr>
                  <w:r>
                    <w:rPr>
                      <w:kern w:val="0"/>
                      <w:szCs w:val="21"/>
                      <w:lang w:bidi="ar"/>
                    </w:rPr>
                    <w:t>72</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DC8D3F5">
                  <w:pPr>
                    <w:spacing w:line="360" w:lineRule="exact"/>
                    <w:jc w:val="center"/>
                    <w:rPr>
                      <w:kern w:val="0"/>
                      <w:szCs w:val="21"/>
                    </w:rPr>
                  </w:pPr>
                  <w:r>
                    <w:rPr>
                      <w:kern w:val="0"/>
                      <w:szCs w:val="21"/>
                      <w:lang w:bidi="ar"/>
                    </w:rPr>
                    <w:t>69</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DD1116F">
                  <w:pPr>
                    <w:spacing w:line="360" w:lineRule="exact"/>
                    <w:jc w:val="center"/>
                    <w:rPr>
                      <w:kern w:val="0"/>
                      <w:szCs w:val="21"/>
                    </w:rPr>
                  </w:pPr>
                  <w:r>
                    <w:rPr>
                      <w:kern w:val="0"/>
                      <w:szCs w:val="21"/>
                      <w:lang w:bidi="ar"/>
                    </w:rPr>
                    <w:t>66</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5EA8CA4F">
                  <w:pPr>
                    <w:spacing w:line="360" w:lineRule="exact"/>
                    <w:jc w:val="center"/>
                    <w:rPr>
                      <w:kern w:val="0"/>
                      <w:szCs w:val="21"/>
                    </w:rPr>
                  </w:pPr>
                  <w:r>
                    <w:rPr>
                      <w:kern w:val="0"/>
                      <w:szCs w:val="21"/>
                      <w:lang w:bidi="ar"/>
                    </w:rPr>
                    <w:t>65</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F7A9E9D">
                  <w:pPr>
                    <w:spacing w:line="360" w:lineRule="exact"/>
                    <w:jc w:val="center"/>
                    <w:rPr>
                      <w:kern w:val="0"/>
                      <w:szCs w:val="21"/>
                    </w:rPr>
                  </w:pPr>
                  <w:r>
                    <w:rPr>
                      <w:kern w:val="0"/>
                      <w:szCs w:val="21"/>
                      <w:lang w:bidi="ar"/>
                    </w:rPr>
                    <w:t>59</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29FF621">
                  <w:pPr>
                    <w:spacing w:line="360" w:lineRule="exact"/>
                    <w:jc w:val="center"/>
                    <w:rPr>
                      <w:kern w:val="0"/>
                      <w:szCs w:val="21"/>
                    </w:rPr>
                  </w:pPr>
                  <w:r>
                    <w:rPr>
                      <w:kern w:val="0"/>
                      <w:szCs w:val="21"/>
                      <w:lang w:bidi="ar"/>
                    </w:rPr>
                    <w:t>55</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431CF67F">
                  <w:pPr>
                    <w:spacing w:line="360" w:lineRule="exact"/>
                    <w:jc w:val="center"/>
                    <w:rPr>
                      <w:kern w:val="0"/>
                      <w:szCs w:val="21"/>
                    </w:rPr>
                  </w:pPr>
                  <w:r>
                    <w:rPr>
                      <w:kern w:val="0"/>
                      <w:szCs w:val="21"/>
                      <w:lang w:bidi="ar"/>
                    </w:rPr>
                    <w:t>52</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DA8CE47">
                  <w:pPr>
                    <w:spacing w:line="360" w:lineRule="exact"/>
                    <w:jc w:val="center"/>
                    <w:rPr>
                      <w:kern w:val="0"/>
                      <w:szCs w:val="21"/>
                    </w:rPr>
                  </w:pPr>
                  <w:r>
                    <w:rPr>
                      <w:kern w:val="0"/>
                      <w:szCs w:val="21"/>
                      <w:lang w:bidi="ar"/>
                    </w:rPr>
                    <w:t>51</w:t>
                  </w:r>
                </w:p>
              </w:tc>
              <w:tc>
                <w:tcPr>
                  <w:tcW w:w="421" w:type="pct"/>
                  <w:tcBorders>
                    <w:top w:val="single" w:color="auto" w:sz="2" w:space="0"/>
                    <w:left w:val="single" w:color="auto" w:sz="2" w:space="0"/>
                    <w:bottom w:val="single" w:color="auto" w:sz="2" w:space="0"/>
                    <w:right w:val="single" w:color="auto" w:sz="2" w:space="0"/>
                  </w:tcBorders>
                  <w:shd w:val="clear" w:color="auto" w:fill="auto"/>
                  <w:vAlign w:val="center"/>
                </w:tcPr>
                <w:p w14:paraId="2B74F6FC">
                  <w:pPr>
                    <w:spacing w:line="360" w:lineRule="exact"/>
                    <w:jc w:val="center"/>
                    <w:rPr>
                      <w:kern w:val="0"/>
                      <w:szCs w:val="21"/>
                    </w:rPr>
                  </w:pPr>
                  <w:r>
                    <w:rPr>
                      <w:kern w:val="0"/>
                      <w:szCs w:val="21"/>
                      <w:lang w:bidi="ar"/>
                    </w:rPr>
                    <w:t>49</w:t>
                  </w:r>
                </w:p>
              </w:tc>
            </w:tr>
          </w:tbl>
          <w:p w14:paraId="0B23EBD0">
            <w:pPr>
              <w:spacing w:line="440" w:lineRule="exact"/>
              <w:ind w:firstLine="480" w:firstLineChars="200"/>
              <w:rPr>
                <w:rFonts w:ascii="宋体" w:hAnsi="宋体" w:cs="宋体"/>
                <w:kern w:val="0"/>
                <w:sz w:val="24"/>
                <w:highlight w:val="yellow"/>
                <w:lang w:bidi="ar"/>
              </w:rPr>
            </w:pPr>
            <w:r>
              <w:rPr>
                <w:rFonts w:hint="eastAsia" w:cs="宋体"/>
                <w:sz w:val="24"/>
                <w:lang w:bidi="ar"/>
              </w:rPr>
              <w:t>因此，根据上述计算结果分析，各施工机械影响范围昼间大部约在</w:t>
            </w:r>
            <w:r>
              <w:rPr>
                <w:sz w:val="24"/>
                <w:lang w:bidi="ar"/>
              </w:rPr>
              <w:t>56m</w:t>
            </w:r>
            <w:r>
              <w:rPr>
                <w:rFonts w:hint="eastAsia" w:cs="宋体"/>
                <w:sz w:val="24"/>
                <w:lang w:bidi="ar"/>
              </w:rPr>
              <w:t>左右，如果不同机械同时施工，则影响范围在</w:t>
            </w:r>
            <w:r>
              <w:rPr>
                <w:sz w:val="24"/>
                <w:lang w:bidi="ar"/>
              </w:rPr>
              <w:t>150m</w:t>
            </w:r>
            <w:r>
              <w:rPr>
                <w:rFonts w:hint="eastAsia" w:cs="宋体"/>
                <w:sz w:val="24"/>
                <w:lang w:bidi="ar"/>
              </w:rPr>
              <w:t>左右，在不同机械联合同时施工的情况下，施工场地外</w:t>
            </w:r>
            <w:r>
              <w:rPr>
                <w:sz w:val="24"/>
                <w:lang w:bidi="ar"/>
              </w:rPr>
              <w:t>32m</w:t>
            </w:r>
            <w:r>
              <w:rPr>
                <w:rFonts w:hint="eastAsia" w:cs="宋体"/>
                <w:sz w:val="24"/>
                <w:lang w:bidi="ar"/>
              </w:rPr>
              <w:t>即可满足《建筑施工场界环境噪声排放标准》（</w:t>
            </w:r>
            <w:r>
              <w:rPr>
                <w:sz w:val="24"/>
                <w:lang w:bidi="ar"/>
              </w:rPr>
              <w:t>GB12523-2011</w:t>
            </w:r>
            <w:r>
              <w:rPr>
                <w:rFonts w:hint="eastAsia" w:cs="宋体"/>
                <w:sz w:val="24"/>
                <w:lang w:bidi="ar"/>
              </w:rPr>
              <w:t>）要求。</w:t>
            </w:r>
            <w:r>
              <w:rPr>
                <w:rFonts w:hint="eastAsia" w:ascii="宋体" w:hAnsi="宋体" w:cs="宋体"/>
                <w:kern w:val="0"/>
                <w:sz w:val="24"/>
                <w:lang w:bidi="ar"/>
              </w:rPr>
              <w:t>项目周围敏感点声环境质量按照《声环境质量标准》（</w:t>
            </w:r>
            <w:r>
              <w:rPr>
                <w:kern w:val="0"/>
                <w:sz w:val="24"/>
                <w:lang w:bidi="ar"/>
              </w:rPr>
              <w:t>GB3096-2008</w:t>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类区标准进行保护，从预测结果看，项目施工噪声昼间影响范围在距施工点周围</w:t>
            </w:r>
            <w:r>
              <w:rPr>
                <w:kern w:val="0"/>
                <w:sz w:val="24"/>
                <w:lang w:bidi="ar"/>
              </w:rPr>
              <w:t>150m</w:t>
            </w:r>
            <w:r>
              <w:rPr>
                <w:rFonts w:hint="eastAsia" w:ascii="宋体" w:hAnsi="宋体" w:cs="宋体"/>
                <w:kern w:val="0"/>
                <w:sz w:val="24"/>
                <w:lang w:bidi="ar"/>
              </w:rPr>
              <w:t>内，夜间项目不施工。</w:t>
            </w:r>
          </w:p>
          <w:p w14:paraId="7FA4AE20">
            <w:pPr>
              <w:spacing w:line="440" w:lineRule="exact"/>
              <w:ind w:firstLine="480" w:firstLineChars="200"/>
              <w:rPr>
                <w:highlight w:val="yellow"/>
              </w:rPr>
            </w:pPr>
            <w:r>
              <w:rPr>
                <w:rFonts w:hint="eastAsia" w:cs="宋体"/>
                <w:sz w:val="24"/>
                <w:lang w:bidi="ar"/>
              </w:rPr>
              <w:t>从声环境保护目标的分布情况来看，施工期间，将对光伏东区东南侧</w:t>
            </w:r>
            <w:r>
              <w:rPr>
                <w:rFonts w:hint="eastAsia"/>
                <w:sz w:val="24"/>
                <w:lang w:bidi="ar"/>
              </w:rPr>
              <w:t>3</w:t>
            </w:r>
            <w:r>
              <w:rPr>
                <w:rFonts w:hint="eastAsia"/>
                <w:sz w:val="24"/>
                <w:lang w:val="en-US" w:eastAsia="zh-CN" w:bidi="ar"/>
              </w:rPr>
              <w:t>5</w:t>
            </w:r>
            <w:r>
              <w:rPr>
                <w:sz w:val="24"/>
                <w:lang w:bidi="ar"/>
              </w:rPr>
              <w:t>m</w:t>
            </w:r>
            <w:r>
              <w:rPr>
                <w:rFonts w:hint="eastAsia" w:cs="宋体"/>
                <w:sz w:val="24"/>
                <w:lang w:bidi="ar"/>
              </w:rPr>
              <w:t>的佟庄村、光伏在北区南侧3</w:t>
            </w:r>
            <w:r>
              <w:rPr>
                <w:rFonts w:hint="eastAsia" w:cs="宋体"/>
                <w:sz w:val="24"/>
                <w:lang w:val="en-US" w:eastAsia="zh-CN" w:bidi="ar"/>
              </w:rPr>
              <w:t>5</w:t>
            </w:r>
            <w:r>
              <w:rPr>
                <w:rFonts w:hint="eastAsia" w:cs="宋体"/>
                <w:sz w:val="24"/>
                <w:lang w:bidi="ar"/>
              </w:rPr>
              <w:t>m的夜明峪村、光伏在北区南侧15m的潘庄村产生一定影响，不同机械同时联合施工的情况下，佟庄村、夜明峪村、潘庄村昼间噪声贡献值分别为</w:t>
            </w:r>
            <w:r>
              <w:rPr>
                <w:sz w:val="24"/>
                <w:highlight w:val="none"/>
                <w:lang w:bidi="ar"/>
              </w:rPr>
              <w:t>61.7dB</w:t>
            </w:r>
            <w:r>
              <w:rPr>
                <w:rFonts w:hint="eastAsia" w:cs="宋体"/>
                <w:sz w:val="24"/>
                <w:highlight w:val="none"/>
                <w:lang w:bidi="ar"/>
              </w:rPr>
              <w:t>（</w:t>
            </w:r>
            <w:r>
              <w:rPr>
                <w:sz w:val="24"/>
                <w:highlight w:val="none"/>
                <w:lang w:bidi="ar"/>
              </w:rPr>
              <w:t>A</w:t>
            </w:r>
            <w:r>
              <w:rPr>
                <w:rFonts w:hint="eastAsia" w:cs="宋体"/>
                <w:sz w:val="24"/>
                <w:highlight w:val="none"/>
                <w:lang w:bidi="ar"/>
              </w:rPr>
              <w:t>）</w:t>
            </w:r>
            <w:r>
              <w:rPr>
                <w:rFonts w:hint="eastAsia" w:cs="宋体"/>
                <w:sz w:val="24"/>
                <w:lang w:bidi="ar"/>
              </w:rPr>
              <w:t>，昼间噪声贡献值均超过《</w:t>
            </w:r>
            <w:r>
              <w:rPr>
                <w:rFonts w:hint="eastAsia" w:ascii="宋体" w:hAnsi="宋体" w:cs="宋体"/>
                <w:kern w:val="0"/>
                <w:sz w:val="24"/>
                <w:lang w:bidi="ar"/>
              </w:rPr>
              <w:t>声环境质量标准》（</w:t>
            </w:r>
            <w:r>
              <w:rPr>
                <w:kern w:val="0"/>
                <w:sz w:val="24"/>
                <w:lang w:bidi="ar"/>
              </w:rPr>
              <w:t>GB3096-2008</w:t>
            </w:r>
            <w:r>
              <w:rPr>
                <w:rFonts w:hint="eastAsia" w:ascii="宋体" w:hAnsi="宋体" w:cs="宋体"/>
                <w:kern w:val="0"/>
                <w:sz w:val="24"/>
                <w:lang w:bidi="ar"/>
              </w:rPr>
              <w:t>）</w:t>
            </w:r>
            <w:r>
              <w:rPr>
                <w:kern w:val="0"/>
                <w:sz w:val="24"/>
                <w:lang w:bidi="ar"/>
              </w:rPr>
              <w:t>1</w:t>
            </w:r>
            <w:r>
              <w:rPr>
                <w:rFonts w:hint="eastAsia" w:ascii="宋体" w:hAnsi="宋体" w:cs="宋体"/>
                <w:kern w:val="0"/>
                <w:sz w:val="24"/>
                <w:lang w:bidi="ar"/>
              </w:rPr>
              <w:t>类区标准，但</w:t>
            </w:r>
            <w:r>
              <w:rPr>
                <w:rFonts w:hint="eastAsia" w:cs="宋体"/>
                <w:sz w:val="24"/>
                <w:lang w:bidi="ar"/>
              </w:rPr>
              <w:t>由于</w:t>
            </w:r>
            <w:r>
              <w:rPr>
                <w:rFonts w:hint="eastAsia" w:ascii="宋体" w:hAnsi="宋体" w:cs="宋体"/>
                <w:kern w:val="0"/>
                <w:sz w:val="24"/>
                <w:lang w:bidi="ar"/>
              </w:rPr>
              <w:t>光伏阵列区施工仅进行钻孔及电缆</w:t>
            </w:r>
            <w:r>
              <w:rPr>
                <w:rFonts w:hint="eastAsia" w:cs="宋体"/>
                <w:sz w:val="24"/>
                <w:lang w:bidi="ar"/>
              </w:rPr>
              <w:t>开挖，施工工程量小，且施工时间短，施工用的设备为小型风钻设备，噪声影响范围会进一步缩减至</w:t>
            </w:r>
            <w:r>
              <w:rPr>
                <w:sz w:val="24"/>
                <w:lang w:bidi="ar"/>
              </w:rPr>
              <w:t>100m</w:t>
            </w:r>
            <w:r>
              <w:rPr>
                <w:rFonts w:hint="eastAsia" w:cs="宋体"/>
                <w:sz w:val="24"/>
                <w:lang w:bidi="ar"/>
              </w:rPr>
              <w:t>，为减少施工噪声对周边关心点的影响、避免发生噪声扰民问题，建设单位拟采取在上述村庄或住户周边</w:t>
            </w:r>
            <w:r>
              <w:rPr>
                <w:sz w:val="24"/>
                <w:lang w:bidi="ar"/>
              </w:rPr>
              <w:t>100m</w:t>
            </w:r>
            <w:r>
              <w:rPr>
                <w:rFonts w:hint="eastAsia" w:cs="宋体"/>
                <w:sz w:val="24"/>
                <w:lang w:bidi="ar"/>
              </w:rPr>
              <w:t>范围内光伏阵列施工区</w:t>
            </w:r>
            <w:r>
              <w:rPr>
                <w:rFonts w:hint="eastAsia" w:ascii="宋体" w:hAnsi="宋体" w:cs="宋体"/>
                <w:kern w:val="0"/>
                <w:sz w:val="24"/>
                <w:lang w:bidi="ar"/>
              </w:rPr>
              <w:t>设置</w:t>
            </w:r>
            <w:r>
              <w:rPr>
                <w:rFonts w:hint="eastAsia" w:cs="宋体"/>
                <w:sz w:val="24"/>
                <w:lang w:bidi="ar"/>
              </w:rPr>
              <w:t>移动隔声屏障措施</w:t>
            </w:r>
            <w:r>
              <w:rPr>
                <w:rFonts w:hint="eastAsia" w:ascii="宋体" w:hAnsi="宋体" w:cs="宋体"/>
                <w:kern w:val="0"/>
                <w:sz w:val="24"/>
                <w:lang w:bidi="ar"/>
              </w:rPr>
              <w:t>、合理规划施工时间及施工时序，夜间项目不施工，靠近居民点位置的光伏阵区支架或集电线路施工采用人工开挖基础等措施</w:t>
            </w:r>
            <w:r>
              <w:rPr>
                <w:rFonts w:hint="eastAsia" w:cs="宋体"/>
                <w:sz w:val="24"/>
                <w:lang w:bidi="ar"/>
              </w:rPr>
              <w:t>。由于上述村庄周边</w:t>
            </w:r>
            <w:r>
              <w:rPr>
                <w:sz w:val="24"/>
                <w:lang w:bidi="ar"/>
              </w:rPr>
              <w:t>100m</w:t>
            </w:r>
            <w:r>
              <w:rPr>
                <w:rFonts w:hint="eastAsia" w:cs="宋体"/>
                <w:sz w:val="24"/>
                <w:lang w:bidi="ar"/>
              </w:rPr>
              <w:t>范围内光伏阵列施工时间较短，仅在</w:t>
            </w:r>
            <w:r>
              <w:rPr>
                <w:sz w:val="24"/>
                <w:lang w:bidi="ar"/>
              </w:rPr>
              <w:t>5</w:t>
            </w:r>
            <w:r>
              <w:rPr>
                <w:rFonts w:hint="eastAsia" w:ascii="宋体" w:hAnsi="宋体" w:cs="宋体"/>
                <w:sz w:val="24"/>
                <w:lang w:bidi="ar"/>
              </w:rPr>
              <w:t>～</w:t>
            </w:r>
            <w:r>
              <w:rPr>
                <w:sz w:val="24"/>
                <w:lang w:bidi="ar"/>
              </w:rPr>
              <w:t>10</w:t>
            </w:r>
            <w:r>
              <w:rPr>
                <w:rFonts w:hint="eastAsia" w:cs="宋体"/>
                <w:sz w:val="24"/>
                <w:lang w:bidi="ar"/>
              </w:rPr>
              <w:t>天左右。</w:t>
            </w:r>
            <w:r>
              <w:rPr>
                <w:rFonts w:hint="eastAsia" w:ascii="宋体" w:hAnsi="宋体" w:cs="宋体"/>
                <w:kern w:val="0"/>
                <w:sz w:val="24"/>
                <w:lang w:bidi="ar"/>
              </w:rPr>
              <w:t>施工噪声影响是暂时的，随着施工结束这些影响也将消失，对项目周边声环境敏感目标影响小。</w:t>
            </w:r>
          </w:p>
          <w:p w14:paraId="517D7162">
            <w:pPr>
              <w:spacing w:line="440" w:lineRule="exact"/>
              <w:ind w:firstLine="480" w:firstLineChars="200"/>
            </w:pPr>
            <w:r>
              <w:rPr>
                <w:rFonts w:hint="eastAsia" w:cs="宋体"/>
                <w:sz w:val="24"/>
                <w:lang w:bidi="ar"/>
              </w:rPr>
              <w:t>在采取合理安排施工场地，将高噪声设备尽量远离居民区，合理规划施工时间、施工时序，禁止夜间施工，确需夜间施工的，须办理相关手续，并公告周边居民等噪声防控措施后施工噪声对外环境的影响将进一步降低，确保施工场界噪声满足《建筑施工场界环境噪声排放标准》（</w:t>
            </w:r>
            <w:r>
              <w:rPr>
                <w:sz w:val="24"/>
                <w:lang w:bidi="ar"/>
              </w:rPr>
              <w:t>GB12523-2011</w:t>
            </w:r>
            <w:r>
              <w:rPr>
                <w:rFonts w:hint="eastAsia" w:cs="宋体"/>
                <w:sz w:val="24"/>
                <w:lang w:bidi="ar"/>
              </w:rPr>
              <w:t>）的要求，并且项目施工时间短，施工噪声影响将随施工结束而消失，故施工噪声对周边环境影响可接受。</w:t>
            </w:r>
          </w:p>
          <w:p w14:paraId="1C20B5A2">
            <w:pPr>
              <w:adjustRightInd w:val="0"/>
              <w:snapToGrid w:val="0"/>
              <w:spacing w:line="440" w:lineRule="exact"/>
              <w:rPr>
                <w:b/>
                <w:bCs/>
                <w:sz w:val="24"/>
              </w:rPr>
            </w:pPr>
            <w:r>
              <w:rPr>
                <w:b/>
                <w:bCs/>
                <w:sz w:val="24"/>
                <w:lang w:bidi="ar"/>
              </w:rPr>
              <w:t xml:space="preserve">4.2 </w:t>
            </w:r>
            <w:r>
              <w:rPr>
                <w:rFonts w:hint="eastAsia" w:cs="宋体"/>
                <w:b/>
                <w:bCs/>
                <w:sz w:val="24"/>
                <w:lang w:bidi="ar"/>
              </w:rPr>
              <w:t>运输噪声影响分析</w:t>
            </w:r>
          </w:p>
          <w:p w14:paraId="54A4DC76">
            <w:pPr>
              <w:adjustRightInd w:val="0"/>
              <w:snapToGrid w:val="0"/>
              <w:spacing w:line="440" w:lineRule="exact"/>
              <w:ind w:firstLine="480" w:firstLineChars="200"/>
              <w:rPr>
                <w:bCs/>
                <w:sz w:val="24"/>
                <w:highlight w:val="yellow"/>
              </w:rPr>
            </w:pPr>
            <w:r>
              <w:rPr>
                <w:rFonts w:hint="eastAsia" w:cs="宋体"/>
                <w:bCs/>
                <w:sz w:val="24"/>
                <w:lang w:bidi="ar"/>
              </w:rPr>
              <w:t>本工程运输的主要为光伏部件以及商品混凝土、钢筋和砂料等施工材料，运输车辆多为大、中型车，设备、材料运输车辆行驶过程中产生交通噪声，对道路沿线敏感点产生一定的影响。</w:t>
            </w:r>
          </w:p>
          <w:p w14:paraId="5B16E181">
            <w:pPr>
              <w:adjustRightInd w:val="0"/>
              <w:snapToGrid w:val="0"/>
              <w:spacing w:line="440" w:lineRule="exact"/>
              <w:ind w:firstLine="480" w:firstLineChars="200"/>
              <w:rPr>
                <w:bCs/>
                <w:sz w:val="24"/>
              </w:rPr>
            </w:pPr>
            <w:r>
              <w:rPr>
                <w:rFonts w:hint="eastAsia" w:cs="宋体"/>
                <w:bCs/>
                <w:sz w:val="24"/>
                <w:lang w:bidi="ar"/>
              </w:rPr>
              <w:t>由于物料运输利用现有道路及新建场内道路，沿线分布有不少村庄，有的村庄居民点直接分布于道路两侧，机电设备、物料运输过程中产生的噪声造成的影响是不可忽视的。根据本工程施工期的工程量、运输物料总量及施工进度安排，本工程施工高峰期内（按</w:t>
            </w:r>
            <w:r>
              <w:rPr>
                <w:bCs/>
                <w:sz w:val="24"/>
                <w:lang w:bidi="ar"/>
              </w:rPr>
              <w:t>1</w:t>
            </w:r>
            <w:r>
              <w:rPr>
                <w:rFonts w:hint="eastAsia" w:cs="宋体"/>
                <w:bCs/>
                <w:sz w:val="24"/>
                <w:lang w:bidi="ar"/>
              </w:rPr>
              <w:t>个月考虑）的运输车流量约为</w:t>
            </w:r>
            <w:r>
              <w:rPr>
                <w:bCs/>
                <w:sz w:val="24"/>
                <w:lang w:bidi="ar"/>
              </w:rPr>
              <w:t>5</w:t>
            </w:r>
            <w:r>
              <w:rPr>
                <w:rFonts w:hint="eastAsia" w:cs="宋体"/>
                <w:bCs/>
                <w:sz w:val="24"/>
                <w:lang w:bidi="ar"/>
              </w:rPr>
              <w:t>辆</w:t>
            </w:r>
            <w:r>
              <w:rPr>
                <w:bCs/>
                <w:sz w:val="24"/>
                <w:lang w:bidi="ar"/>
              </w:rPr>
              <w:t>/h</w:t>
            </w:r>
            <w:r>
              <w:rPr>
                <w:rFonts w:hint="eastAsia" w:cs="宋体"/>
                <w:bCs/>
                <w:sz w:val="24"/>
                <w:lang w:bidi="ar"/>
              </w:rPr>
              <w:t>，车速约为</w:t>
            </w:r>
            <w:r>
              <w:rPr>
                <w:bCs/>
                <w:sz w:val="24"/>
                <w:lang w:bidi="ar"/>
              </w:rPr>
              <w:t>20</w:t>
            </w:r>
            <w:r>
              <w:rPr>
                <w:rFonts w:hint="eastAsia" w:cs="宋体"/>
                <w:bCs/>
                <w:sz w:val="24"/>
                <w:lang w:bidi="ar"/>
              </w:rPr>
              <w:t>～</w:t>
            </w:r>
            <w:r>
              <w:rPr>
                <w:bCs/>
                <w:sz w:val="24"/>
                <w:lang w:bidi="ar"/>
              </w:rPr>
              <w:t>40km/h</w:t>
            </w:r>
            <w:r>
              <w:rPr>
                <w:rFonts w:hint="eastAsia" w:cs="宋体"/>
                <w:bCs/>
                <w:sz w:val="24"/>
                <w:lang w:bidi="ar"/>
              </w:rPr>
              <w:t>。物料运输车流量很小，为间断式噪声，不适合采用《环境影响评价技术导则声环境》（</w:t>
            </w:r>
            <w:r>
              <w:rPr>
                <w:bCs/>
                <w:sz w:val="24"/>
                <w:lang w:bidi="ar"/>
              </w:rPr>
              <w:t>HJ2.4-2021</w:t>
            </w:r>
            <w:r>
              <w:rPr>
                <w:rFonts w:hint="eastAsia" w:cs="宋体"/>
                <w:bCs/>
                <w:sz w:val="24"/>
                <w:lang w:bidi="ar"/>
              </w:rPr>
              <w:t>）附录</w:t>
            </w:r>
            <w:r>
              <w:rPr>
                <w:bCs/>
                <w:sz w:val="24"/>
                <w:lang w:bidi="ar"/>
              </w:rPr>
              <w:t>A</w:t>
            </w:r>
            <w:r>
              <w:rPr>
                <w:rFonts w:hint="eastAsia" w:cs="宋体"/>
                <w:bCs/>
                <w:sz w:val="24"/>
                <w:lang w:bidi="ar"/>
              </w:rPr>
              <w:t>中推荐的道路交通运输噪声预测模式进行预测。参考《环境影响评价技术手册水利水电工程》（邹家祥主编，中国环境科学出版社）一书，采用其推荐的运输车辆噪声模式进行计算，预测公式如下：</w:t>
            </w:r>
          </w:p>
          <w:p w14:paraId="32A48988">
            <w:pPr>
              <w:adjustRightInd w:val="0"/>
              <w:snapToGrid w:val="0"/>
              <w:spacing w:line="440" w:lineRule="exact"/>
              <w:ind w:firstLine="480"/>
              <w:jc w:val="center"/>
              <w:rPr>
                <w:bCs/>
                <w:i/>
                <w:sz w:val="24"/>
              </w:rPr>
            </w:pPr>
            <w:r>
              <w:rPr>
                <w:bCs/>
                <w:i/>
                <w:sz w:val="24"/>
                <w:lang w:bidi="ar"/>
              </w:rPr>
              <w:t>L</w:t>
            </w:r>
            <w:r>
              <w:rPr>
                <w:bCs/>
                <w:i/>
                <w:sz w:val="24"/>
                <w:vertAlign w:val="subscript"/>
                <w:lang w:bidi="ar"/>
              </w:rPr>
              <w:t>eq</w:t>
            </w:r>
            <w:r>
              <w:rPr>
                <w:bCs/>
                <w:i/>
                <w:sz w:val="24"/>
                <w:lang w:bidi="ar"/>
              </w:rPr>
              <w:t>=L</w:t>
            </w:r>
            <w:r>
              <w:rPr>
                <w:bCs/>
                <w:i/>
                <w:sz w:val="24"/>
                <w:vertAlign w:val="subscript"/>
                <w:lang w:bidi="ar"/>
              </w:rPr>
              <w:t>A</w:t>
            </w:r>
            <w:r>
              <w:rPr>
                <w:bCs/>
                <w:i/>
                <w:sz w:val="24"/>
                <w:lang w:bidi="ar"/>
              </w:rPr>
              <w:t>+10lgN-10lg2r</w:t>
            </w:r>
            <w:r>
              <w:rPr>
                <w:i/>
                <w:sz w:val="24"/>
                <w:lang w:bidi="ar"/>
              </w:rPr>
              <w:t>●V+25.4</w:t>
            </w:r>
          </w:p>
          <w:p w14:paraId="21CE520D">
            <w:pPr>
              <w:adjustRightInd w:val="0"/>
              <w:snapToGrid w:val="0"/>
              <w:spacing w:line="440" w:lineRule="exact"/>
              <w:ind w:firstLine="480" w:firstLineChars="200"/>
              <w:rPr>
                <w:bCs/>
                <w:sz w:val="24"/>
              </w:rPr>
            </w:pPr>
            <w:r>
              <w:rPr>
                <w:rFonts w:hint="eastAsia" w:cs="宋体"/>
                <w:bCs/>
                <w:sz w:val="24"/>
                <w:lang w:bidi="ar"/>
              </w:rPr>
              <w:t>式中：</w:t>
            </w:r>
            <w:r>
              <w:rPr>
                <w:bCs/>
                <w:i/>
                <w:sz w:val="24"/>
                <w:lang w:bidi="ar"/>
              </w:rPr>
              <w:t>L</w:t>
            </w:r>
            <w:r>
              <w:rPr>
                <w:bCs/>
                <w:i/>
                <w:sz w:val="24"/>
                <w:vertAlign w:val="subscript"/>
                <w:lang w:bidi="ar"/>
              </w:rPr>
              <w:t>eq</w:t>
            </w:r>
            <w:r>
              <w:rPr>
                <w:bCs/>
                <w:sz w:val="24"/>
                <w:lang w:bidi="ar"/>
              </w:rPr>
              <w:t>—</w:t>
            </w:r>
            <w:r>
              <w:rPr>
                <w:rFonts w:hint="eastAsia" w:cs="宋体"/>
                <w:bCs/>
                <w:sz w:val="24"/>
                <w:lang w:bidi="ar"/>
              </w:rPr>
              <w:t>距声源</w:t>
            </w:r>
            <w:r>
              <w:rPr>
                <w:bCs/>
                <w:sz w:val="24"/>
                <w:lang w:bidi="ar"/>
              </w:rPr>
              <w:t>r</w:t>
            </w:r>
            <w:r>
              <w:rPr>
                <w:rFonts w:hint="eastAsia" w:cs="宋体"/>
                <w:bCs/>
                <w:sz w:val="24"/>
                <w:lang w:bidi="ar"/>
              </w:rPr>
              <w:t>（</w:t>
            </w:r>
            <w:r>
              <w:rPr>
                <w:bCs/>
                <w:sz w:val="24"/>
                <w:lang w:bidi="ar"/>
              </w:rPr>
              <w:t>m</w:t>
            </w:r>
            <w:r>
              <w:rPr>
                <w:rFonts w:hint="eastAsia" w:cs="宋体"/>
                <w:bCs/>
                <w:sz w:val="24"/>
                <w:lang w:bidi="ar"/>
              </w:rPr>
              <w:t>）处的</w:t>
            </w:r>
            <w:r>
              <w:rPr>
                <w:bCs/>
                <w:sz w:val="24"/>
                <w:lang w:bidi="ar"/>
              </w:rPr>
              <w:t>A</w:t>
            </w:r>
            <w:r>
              <w:rPr>
                <w:rFonts w:hint="eastAsia" w:cs="宋体"/>
                <w:bCs/>
                <w:sz w:val="24"/>
                <w:lang w:bidi="ar"/>
              </w:rPr>
              <w:t>声级，</w:t>
            </w:r>
            <w:r>
              <w:rPr>
                <w:bCs/>
                <w:sz w:val="24"/>
                <w:lang w:bidi="ar"/>
              </w:rPr>
              <w:t>dB(A)</w:t>
            </w:r>
            <w:r>
              <w:rPr>
                <w:rFonts w:hint="eastAsia" w:cs="宋体"/>
                <w:bCs/>
                <w:sz w:val="24"/>
                <w:lang w:bidi="ar"/>
              </w:rPr>
              <w:t>；</w:t>
            </w:r>
          </w:p>
          <w:p w14:paraId="51E81A67">
            <w:pPr>
              <w:adjustRightInd w:val="0"/>
              <w:snapToGrid w:val="0"/>
              <w:spacing w:line="440" w:lineRule="exact"/>
              <w:ind w:firstLine="1200" w:firstLineChars="500"/>
              <w:rPr>
                <w:bCs/>
                <w:sz w:val="24"/>
              </w:rPr>
            </w:pPr>
            <w:r>
              <w:rPr>
                <w:bCs/>
                <w:i/>
                <w:sz w:val="24"/>
                <w:lang w:bidi="ar"/>
              </w:rPr>
              <w:t>L</w:t>
            </w:r>
            <w:r>
              <w:rPr>
                <w:bCs/>
                <w:i/>
                <w:sz w:val="24"/>
                <w:vertAlign w:val="subscript"/>
                <w:lang w:bidi="ar"/>
              </w:rPr>
              <w:t>A</w:t>
            </w:r>
            <w:r>
              <w:rPr>
                <w:bCs/>
                <w:sz w:val="24"/>
                <w:lang w:bidi="ar"/>
              </w:rPr>
              <w:t>—</w:t>
            </w:r>
            <w:r>
              <w:rPr>
                <w:rFonts w:hint="eastAsia" w:cs="宋体"/>
                <w:bCs/>
                <w:sz w:val="24"/>
                <w:lang w:bidi="ar"/>
              </w:rPr>
              <w:t>某机动车在距离</w:t>
            </w:r>
            <w:r>
              <w:rPr>
                <w:bCs/>
                <w:sz w:val="24"/>
                <w:lang w:bidi="ar"/>
              </w:rPr>
              <w:t>r</w:t>
            </w:r>
            <w:r>
              <w:rPr>
                <w:bCs/>
                <w:sz w:val="24"/>
                <w:vertAlign w:val="subscript"/>
                <w:lang w:bidi="ar"/>
              </w:rPr>
              <w:t>0</w:t>
            </w:r>
            <w:r>
              <w:rPr>
                <w:rFonts w:hint="eastAsia" w:cs="宋体"/>
                <w:bCs/>
                <w:sz w:val="24"/>
                <w:lang w:bidi="ar"/>
              </w:rPr>
              <w:t>，速度为</w:t>
            </w:r>
            <w:r>
              <w:rPr>
                <w:bCs/>
                <w:sz w:val="24"/>
                <w:lang w:bidi="ar"/>
              </w:rPr>
              <w:t>V</w:t>
            </w:r>
            <w:r>
              <w:rPr>
                <w:rFonts w:hint="eastAsia" w:cs="宋体"/>
                <w:bCs/>
                <w:sz w:val="24"/>
                <w:lang w:bidi="ar"/>
              </w:rPr>
              <w:t>时的</w:t>
            </w:r>
            <w:r>
              <w:rPr>
                <w:bCs/>
                <w:sz w:val="24"/>
                <w:lang w:bidi="ar"/>
              </w:rPr>
              <w:t>A</w:t>
            </w:r>
            <w:r>
              <w:rPr>
                <w:rFonts w:hint="eastAsia" w:cs="宋体"/>
                <w:bCs/>
                <w:sz w:val="24"/>
                <w:lang w:bidi="ar"/>
              </w:rPr>
              <w:t>声级，</w:t>
            </w:r>
            <w:r>
              <w:rPr>
                <w:bCs/>
                <w:sz w:val="24"/>
                <w:lang w:bidi="ar"/>
              </w:rPr>
              <w:t>dB(A)</w:t>
            </w:r>
            <w:r>
              <w:rPr>
                <w:rFonts w:hint="eastAsia" w:cs="宋体"/>
                <w:bCs/>
                <w:sz w:val="24"/>
                <w:lang w:bidi="ar"/>
              </w:rPr>
              <w:t>，参考水利水电工程取值，当测点距行车中心线</w:t>
            </w:r>
            <w:r>
              <w:rPr>
                <w:bCs/>
                <w:sz w:val="24"/>
                <w:lang w:bidi="ar"/>
              </w:rPr>
              <w:t>7.5m</w:t>
            </w:r>
            <w:r>
              <w:rPr>
                <w:rFonts w:hint="eastAsia" w:cs="宋体"/>
                <w:bCs/>
                <w:sz w:val="24"/>
                <w:lang w:bidi="ar"/>
              </w:rPr>
              <w:t>时，重型车</w:t>
            </w:r>
            <w:r>
              <w:rPr>
                <w:bCs/>
                <w:i/>
                <w:sz w:val="24"/>
                <w:lang w:bidi="ar"/>
              </w:rPr>
              <w:t>L</w:t>
            </w:r>
            <w:r>
              <w:rPr>
                <w:bCs/>
                <w:i/>
                <w:sz w:val="24"/>
                <w:vertAlign w:val="subscript"/>
                <w:lang w:bidi="ar"/>
              </w:rPr>
              <w:t>A</w:t>
            </w:r>
            <w:r>
              <w:rPr>
                <w:bCs/>
                <w:sz w:val="24"/>
                <w:lang w:bidi="ar"/>
              </w:rPr>
              <w:t xml:space="preserve"> =82dB(A)</w:t>
            </w:r>
            <w:r>
              <w:rPr>
                <w:rFonts w:hint="eastAsia" w:cs="宋体"/>
                <w:bCs/>
                <w:sz w:val="24"/>
                <w:lang w:bidi="ar"/>
              </w:rPr>
              <w:t>，轻型车</w:t>
            </w:r>
            <w:r>
              <w:rPr>
                <w:bCs/>
                <w:sz w:val="24"/>
                <w:lang w:bidi="ar"/>
              </w:rPr>
              <w:t xml:space="preserve"> </w:t>
            </w:r>
            <w:r>
              <w:rPr>
                <w:bCs/>
                <w:i/>
                <w:sz w:val="24"/>
                <w:lang w:bidi="ar"/>
              </w:rPr>
              <w:t>L</w:t>
            </w:r>
            <w:r>
              <w:rPr>
                <w:bCs/>
                <w:i/>
                <w:sz w:val="24"/>
                <w:vertAlign w:val="subscript"/>
                <w:lang w:bidi="ar"/>
              </w:rPr>
              <w:t>A</w:t>
            </w:r>
            <w:r>
              <w:rPr>
                <w:bCs/>
                <w:sz w:val="24"/>
                <w:lang w:bidi="ar"/>
              </w:rPr>
              <w:t xml:space="preserve"> =73dB(A)</w:t>
            </w:r>
            <w:r>
              <w:rPr>
                <w:rFonts w:hint="eastAsia" w:cs="宋体"/>
                <w:bCs/>
                <w:sz w:val="24"/>
                <w:lang w:bidi="ar"/>
              </w:rPr>
              <w:t>；</w:t>
            </w:r>
          </w:p>
          <w:p w14:paraId="5C187248">
            <w:pPr>
              <w:adjustRightInd w:val="0"/>
              <w:snapToGrid w:val="0"/>
              <w:spacing w:line="440" w:lineRule="exact"/>
              <w:ind w:firstLine="1200" w:firstLineChars="500"/>
              <w:rPr>
                <w:bCs/>
                <w:sz w:val="24"/>
              </w:rPr>
            </w:pPr>
            <w:r>
              <w:rPr>
                <w:bCs/>
                <w:sz w:val="24"/>
                <w:lang w:bidi="ar"/>
              </w:rPr>
              <w:t>N—</w:t>
            </w:r>
            <w:r>
              <w:rPr>
                <w:rFonts w:hint="eastAsia" w:cs="宋体"/>
                <w:bCs/>
                <w:sz w:val="24"/>
                <w:lang w:bidi="ar"/>
              </w:rPr>
              <w:t>车流量，辆</w:t>
            </w:r>
            <w:r>
              <w:rPr>
                <w:bCs/>
                <w:sz w:val="24"/>
                <w:lang w:bidi="ar"/>
              </w:rPr>
              <w:t>/h</w:t>
            </w:r>
            <w:r>
              <w:rPr>
                <w:rFonts w:hint="eastAsia" w:cs="宋体"/>
                <w:bCs/>
                <w:sz w:val="24"/>
                <w:lang w:bidi="ar"/>
              </w:rPr>
              <w:t>，根据施工强度取</w:t>
            </w:r>
            <w:r>
              <w:rPr>
                <w:bCs/>
                <w:sz w:val="24"/>
                <w:lang w:bidi="ar"/>
              </w:rPr>
              <w:t>4</w:t>
            </w:r>
            <w:r>
              <w:rPr>
                <w:rFonts w:hint="eastAsia" w:cs="宋体"/>
                <w:bCs/>
                <w:sz w:val="24"/>
                <w:lang w:bidi="ar"/>
              </w:rPr>
              <w:t>辆</w:t>
            </w:r>
            <w:r>
              <w:rPr>
                <w:bCs/>
                <w:sz w:val="24"/>
                <w:lang w:bidi="ar"/>
              </w:rPr>
              <w:t>/h</w:t>
            </w:r>
            <w:r>
              <w:rPr>
                <w:rFonts w:hint="eastAsia" w:cs="宋体"/>
                <w:bCs/>
                <w:sz w:val="24"/>
                <w:lang w:bidi="ar"/>
              </w:rPr>
              <w:t>；</w:t>
            </w:r>
          </w:p>
          <w:p w14:paraId="7121AE15">
            <w:pPr>
              <w:adjustRightInd w:val="0"/>
              <w:snapToGrid w:val="0"/>
              <w:spacing w:line="440" w:lineRule="exact"/>
              <w:ind w:firstLine="1200" w:firstLineChars="500"/>
              <w:rPr>
                <w:bCs/>
                <w:sz w:val="24"/>
              </w:rPr>
            </w:pPr>
            <w:r>
              <w:rPr>
                <w:bCs/>
                <w:sz w:val="24"/>
                <w:lang w:bidi="ar"/>
              </w:rPr>
              <w:t>V—</w:t>
            </w:r>
            <w:r>
              <w:rPr>
                <w:rFonts w:hint="eastAsia" w:cs="宋体"/>
                <w:bCs/>
                <w:sz w:val="24"/>
                <w:lang w:bidi="ar"/>
              </w:rPr>
              <w:t>车速，</w:t>
            </w:r>
            <w:r>
              <w:rPr>
                <w:bCs/>
                <w:sz w:val="24"/>
                <w:lang w:bidi="ar"/>
              </w:rPr>
              <w:t>m/h</w:t>
            </w:r>
            <w:r>
              <w:rPr>
                <w:rFonts w:hint="eastAsia" w:cs="宋体"/>
                <w:bCs/>
                <w:sz w:val="24"/>
                <w:lang w:bidi="ar"/>
              </w:rPr>
              <w:t>，根据当地路况取</w:t>
            </w:r>
            <w:r>
              <w:rPr>
                <w:bCs/>
                <w:sz w:val="24"/>
                <w:lang w:bidi="ar"/>
              </w:rPr>
              <w:t>20km/h</w:t>
            </w:r>
            <w:r>
              <w:rPr>
                <w:rFonts w:hint="eastAsia" w:cs="宋体"/>
                <w:bCs/>
                <w:sz w:val="24"/>
                <w:lang w:bidi="ar"/>
              </w:rPr>
              <w:t>；</w:t>
            </w:r>
          </w:p>
          <w:p w14:paraId="773C3AF8">
            <w:pPr>
              <w:adjustRightInd w:val="0"/>
              <w:snapToGrid w:val="0"/>
              <w:spacing w:line="440" w:lineRule="exact"/>
              <w:ind w:firstLine="1200" w:firstLineChars="500"/>
              <w:rPr>
                <w:bCs/>
                <w:sz w:val="24"/>
              </w:rPr>
            </w:pPr>
            <w:r>
              <w:rPr>
                <w:bCs/>
                <w:sz w:val="24"/>
                <w:lang w:bidi="ar"/>
              </w:rPr>
              <w:t>r—</w:t>
            </w:r>
            <w:r>
              <w:rPr>
                <w:rFonts w:hint="eastAsia" w:cs="宋体"/>
                <w:bCs/>
                <w:sz w:val="24"/>
                <w:lang w:bidi="ar"/>
              </w:rPr>
              <w:t>测点与机动车行驶中心的距离，</w:t>
            </w:r>
            <w:r>
              <w:rPr>
                <w:bCs/>
                <w:sz w:val="24"/>
                <w:lang w:bidi="ar"/>
              </w:rPr>
              <w:t>m</w:t>
            </w:r>
            <w:r>
              <w:rPr>
                <w:rFonts w:hint="eastAsia" w:cs="宋体"/>
                <w:bCs/>
                <w:sz w:val="24"/>
                <w:lang w:bidi="ar"/>
              </w:rPr>
              <w:t>。</w:t>
            </w:r>
          </w:p>
          <w:p w14:paraId="5AF349B7">
            <w:pPr>
              <w:adjustRightInd w:val="0"/>
              <w:snapToGrid w:val="0"/>
              <w:spacing w:line="440" w:lineRule="exact"/>
              <w:ind w:firstLine="480" w:firstLineChars="200"/>
              <w:rPr>
                <w:bCs/>
                <w:sz w:val="24"/>
              </w:rPr>
            </w:pPr>
            <w:r>
              <w:rPr>
                <w:rFonts w:hint="eastAsia" w:cs="宋体"/>
                <w:bCs/>
                <w:sz w:val="24"/>
                <w:lang w:bidi="ar"/>
              </w:rPr>
              <w:t>假设车流集中道路中心线，则</w:t>
            </w:r>
            <w:r>
              <w:rPr>
                <w:bCs/>
                <w:sz w:val="24"/>
                <w:lang w:bidi="ar"/>
              </w:rPr>
              <w:t>r</w:t>
            </w:r>
            <w:r>
              <w:rPr>
                <w:rFonts w:hint="eastAsia" w:cs="宋体"/>
                <w:bCs/>
                <w:sz w:val="24"/>
                <w:lang w:bidi="ar"/>
              </w:rPr>
              <w:t>应为道路中心线与居民点的最近距离，上述公式可简化为：</w:t>
            </w:r>
          </w:p>
          <w:p w14:paraId="38B3C474">
            <w:pPr>
              <w:adjustRightInd w:val="0"/>
              <w:snapToGrid w:val="0"/>
              <w:spacing w:line="440" w:lineRule="exact"/>
              <w:ind w:firstLine="480"/>
              <w:jc w:val="center"/>
              <w:rPr>
                <w:bCs/>
                <w:i/>
                <w:sz w:val="24"/>
              </w:rPr>
            </w:pPr>
            <w:r>
              <w:rPr>
                <w:bCs/>
                <w:i/>
                <w:sz w:val="24"/>
                <w:lang w:bidi="ar"/>
              </w:rPr>
              <w:t>L</w:t>
            </w:r>
            <w:r>
              <w:rPr>
                <w:bCs/>
                <w:i/>
                <w:sz w:val="24"/>
                <w:vertAlign w:val="subscript"/>
                <w:lang w:bidi="ar"/>
              </w:rPr>
              <w:t>eq</w:t>
            </w:r>
            <w:r>
              <w:rPr>
                <w:rFonts w:hint="eastAsia" w:cs="宋体"/>
                <w:bCs/>
                <w:i/>
                <w:sz w:val="24"/>
                <w:vertAlign w:val="subscript"/>
                <w:lang w:bidi="ar"/>
              </w:rPr>
              <w:t>（重）</w:t>
            </w:r>
            <w:r>
              <w:rPr>
                <w:bCs/>
                <w:i/>
                <w:sz w:val="24"/>
                <w:lang w:bidi="ar"/>
              </w:rPr>
              <w:t>=61+10lgN-10lgr</w:t>
            </w:r>
          </w:p>
          <w:p w14:paraId="6E9CCDF8">
            <w:pPr>
              <w:adjustRightInd w:val="0"/>
              <w:snapToGrid w:val="0"/>
              <w:spacing w:line="440" w:lineRule="exact"/>
              <w:ind w:firstLine="480"/>
              <w:jc w:val="center"/>
              <w:rPr>
                <w:bCs/>
                <w:i/>
                <w:sz w:val="24"/>
              </w:rPr>
            </w:pPr>
            <w:r>
              <w:rPr>
                <w:bCs/>
                <w:i/>
                <w:sz w:val="24"/>
                <w:lang w:bidi="ar"/>
              </w:rPr>
              <w:t>L</w:t>
            </w:r>
            <w:r>
              <w:rPr>
                <w:bCs/>
                <w:i/>
                <w:sz w:val="24"/>
                <w:vertAlign w:val="subscript"/>
                <w:lang w:bidi="ar"/>
              </w:rPr>
              <w:t>eq</w:t>
            </w:r>
            <w:r>
              <w:rPr>
                <w:rFonts w:hint="eastAsia" w:cs="宋体"/>
                <w:bCs/>
                <w:i/>
                <w:sz w:val="24"/>
                <w:vertAlign w:val="subscript"/>
                <w:lang w:bidi="ar"/>
              </w:rPr>
              <w:t>（轻）</w:t>
            </w:r>
            <w:r>
              <w:rPr>
                <w:bCs/>
                <w:i/>
                <w:sz w:val="24"/>
                <w:lang w:bidi="ar"/>
              </w:rPr>
              <w:t>=51+10lgN-10lgr</w:t>
            </w:r>
          </w:p>
          <w:p w14:paraId="1A6A021D">
            <w:pPr>
              <w:adjustRightInd w:val="0"/>
              <w:snapToGrid w:val="0"/>
              <w:spacing w:line="440" w:lineRule="exact"/>
              <w:ind w:firstLine="480" w:firstLineChars="200"/>
              <w:rPr>
                <w:bCs/>
                <w:sz w:val="24"/>
              </w:rPr>
            </w:pPr>
            <w:r>
              <w:rPr>
                <w:rFonts w:hint="eastAsia" w:cs="宋体"/>
                <w:bCs/>
                <w:sz w:val="24"/>
                <w:lang w:bidi="ar"/>
              </w:rPr>
              <w:t>根据上述预测公式，预测运输噪声对沿线敏感点的影响程度和影响范围，预测结果见表</w:t>
            </w:r>
            <w:r>
              <w:rPr>
                <w:bCs/>
                <w:sz w:val="24"/>
                <w:lang w:bidi="ar"/>
              </w:rPr>
              <w:t>4-</w:t>
            </w:r>
            <w:r>
              <w:rPr>
                <w:rFonts w:hint="eastAsia"/>
                <w:bCs/>
                <w:sz w:val="24"/>
                <w:lang w:bidi="ar"/>
              </w:rPr>
              <w:t>6</w:t>
            </w:r>
            <w:r>
              <w:rPr>
                <w:rFonts w:hint="eastAsia" w:cs="宋体"/>
                <w:bCs/>
                <w:sz w:val="24"/>
                <w:lang w:bidi="ar"/>
              </w:rPr>
              <w:t>。</w:t>
            </w:r>
          </w:p>
          <w:p w14:paraId="70F9B18B">
            <w:pPr>
              <w:adjustRightInd w:val="0"/>
              <w:snapToGrid w:val="0"/>
              <w:spacing w:line="440" w:lineRule="exact"/>
              <w:jc w:val="center"/>
              <w:rPr>
                <w:b/>
                <w:bCs/>
                <w:sz w:val="24"/>
              </w:rPr>
            </w:pPr>
            <w:r>
              <w:rPr>
                <w:rFonts w:hint="eastAsia" w:cs="宋体"/>
                <w:b/>
                <w:bCs/>
                <w:sz w:val="24"/>
                <w:lang w:bidi="ar"/>
              </w:rPr>
              <w:t>表</w:t>
            </w:r>
            <w:r>
              <w:rPr>
                <w:b/>
                <w:bCs/>
                <w:sz w:val="24"/>
                <w:lang w:bidi="ar"/>
              </w:rPr>
              <w:t>4-</w:t>
            </w:r>
            <w:r>
              <w:rPr>
                <w:rFonts w:hint="eastAsia"/>
                <w:b/>
                <w:bCs/>
                <w:sz w:val="24"/>
                <w:lang w:bidi="ar"/>
              </w:rPr>
              <w:t xml:space="preserve">6    </w:t>
            </w:r>
            <w:r>
              <w:rPr>
                <w:rFonts w:hint="eastAsia" w:cs="宋体"/>
                <w:b/>
                <w:bCs/>
                <w:sz w:val="24"/>
                <w:lang w:bidi="ar"/>
              </w:rPr>
              <w:t>运输噪声影响程度和范围预测结果一览表</w:t>
            </w:r>
            <w:r>
              <w:rPr>
                <w:b/>
                <w:bCs/>
                <w:sz w:val="24"/>
                <w:lang w:bidi="ar"/>
              </w:rPr>
              <w:t xml:space="preserve">   </w:t>
            </w:r>
            <w:r>
              <w:rPr>
                <w:rFonts w:hint="eastAsia" w:cs="宋体"/>
                <w:b/>
                <w:bCs/>
                <w:sz w:val="24"/>
                <w:lang w:bidi="ar"/>
              </w:rPr>
              <w:t>单位</w:t>
            </w:r>
            <w:r>
              <w:rPr>
                <w:b/>
                <w:bCs/>
                <w:sz w:val="24"/>
                <w:lang w:bidi="ar"/>
              </w:rPr>
              <w:t>dB(A)</w:t>
            </w:r>
          </w:p>
          <w:tbl>
            <w:tblPr>
              <w:tblStyle w:val="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9"/>
              <w:gridCol w:w="624"/>
              <w:gridCol w:w="626"/>
              <w:gridCol w:w="626"/>
              <w:gridCol w:w="628"/>
              <w:gridCol w:w="648"/>
              <w:gridCol w:w="517"/>
              <w:gridCol w:w="671"/>
              <w:gridCol w:w="608"/>
              <w:gridCol w:w="593"/>
              <w:gridCol w:w="568"/>
              <w:gridCol w:w="621"/>
              <w:gridCol w:w="661"/>
            </w:tblGrid>
            <w:tr w14:paraId="125A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vMerge w:val="restart"/>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14:paraId="3FD456B1">
                  <w:pPr>
                    <w:spacing w:line="360" w:lineRule="atLeast"/>
                    <w:jc w:val="center"/>
                    <w:rPr>
                      <w:rFonts w:cs="宋体"/>
                      <w:szCs w:val="21"/>
                      <w:lang w:bidi="ar"/>
                    </w:rPr>
                  </w:pPr>
                  <w:r>
                    <w:rPr>
                      <w:rFonts w:hint="eastAsia" w:cs="宋体"/>
                      <w:szCs w:val="21"/>
                      <w:lang w:bidi="ar"/>
                    </w:rPr>
                    <w:t>声级值</w:t>
                  </w:r>
                </w:p>
                <w:p w14:paraId="1FFECDF7">
                  <w:pPr>
                    <w:spacing w:line="360" w:lineRule="atLeast"/>
                    <w:jc w:val="center"/>
                    <w:rPr>
                      <w:rFonts w:cs="宋体"/>
                      <w:szCs w:val="21"/>
                      <w:lang w:bidi="ar"/>
                    </w:rPr>
                  </w:pPr>
                  <w:r>
                    <w:rPr>
                      <w:rFonts w:hint="eastAsia" w:cs="宋体"/>
                      <w:szCs w:val="21"/>
                      <w:lang w:bidi="ar"/>
                    </w:rPr>
                    <w:t>车辆</w:t>
                  </w:r>
                </w:p>
              </w:tc>
              <w:tc>
                <w:tcPr>
                  <w:tcW w:w="4462" w:type="pct"/>
                  <w:gridSpan w:val="12"/>
                  <w:tcBorders>
                    <w:top w:val="single" w:color="auto" w:sz="4" w:space="0"/>
                    <w:left w:val="single" w:color="auto" w:sz="4" w:space="0"/>
                    <w:bottom w:val="single" w:color="auto" w:sz="4" w:space="0"/>
                    <w:right w:val="single" w:color="auto" w:sz="4" w:space="0"/>
                  </w:tcBorders>
                  <w:shd w:val="clear" w:color="auto" w:fill="auto"/>
                  <w:vAlign w:val="center"/>
                </w:tcPr>
                <w:p w14:paraId="2E6854DE">
                  <w:pPr>
                    <w:spacing w:line="360" w:lineRule="atLeast"/>
                    <w:jc w:val="center"/>
                    <w:rPr>
                      <w:rFonts w:cs="宋体"/>
                      <w:szCs w:val="21"/>
                      <w:lang w:bidi="ar"/>
                    </w:rPr>
                  </w:pPr>
                  <w:r>
                    <w:rPr>
                      <w:rFonts w:hint="eastAsia" w:cs="宋体"/>
                      <w:szCs w:val="21"/>
                      <w:lang w:bidi="ar"/>
                    </w:rPr>
                    <w:t>距噪声源距离（</w:t>
                  </w:r>
                  <w:r>
                    <w:rPr>
                      <w:rFonts w:cs="宋体"/>
                      <w:szCs w:val="21"/>
                      <w:lang w:bidi="ar"/>
                    </w:rPr>
                    <w:t>m</w:t>
                  </w:r>
                  <w:r>
                    <w:rPr>
                      <w:rFonts w:hint="eastAsia" w:cs="宋体"/>
                      <w:szCs w:val="21"/>
                      <w:lang w:bidi="ar"/>
                    </w:rPr>
                    <w:t>）</w:t>
                  </w:r>
                </w:p>
              </w:tc>
            </w:tr>
            <w:tr w14:paraId="616C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vMerge w:val="continue"/>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14:paraId="56E46CF2">
                  <w:pPr>
                    <w:spacing w:line="360" w:lineRule="atLeast"/>
                    <w:jc w:val="center"/>
                    <w:rPr>
                      <w:rFonts w:cs="宋体"/>
                      <w:szCs w:val="21"/>
                      <w:lang w:bidi="ar"/>
                    </w:rPr>
                  </w:pP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06818C7E">
                  <w:pPr>
                    <w:spacing w:line="360" w:lineRule="atLeast"/>
                    <w:jc w:val="center"/>
                    <w:rPr>
                      <w:rFonts w:cs="宋体"/>
                      <w:szCs w:val="21"/>
                      <w:lang w:bidi="ar"/>
                    </w:rPr>
                  </w:pPr>
                  <w:r>
                    <w:rPr>
                      <w:rFonts w:cs="宋体"/>
                      <w:szCs w:val="21"/>
                      <w:lang w:bidi="ar"/>
                    </w:rPr>
                    <w:t>5</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13C32D47">
                  <w:pPr>
                    <w:spacing w:line="360" w:lineRule="atLeast"/>
                    <w:jc w:val="center"/>
                    <w:rPr>
                      <w:rFonts w:cs="宋体"/>
                      <w:szCs w:val="21"/>
                      <w:lang w:bidi="ar"/>
                    </w:rPr>
                  </w:pPr>
                  <w:r>
                    <w:rPr>
                      <w:rFonts w:cs="宋体"/>
                      <w:szCs w:val="21"/>
                      <w:lang w:bidi="ar"/>
                    </w:rPr>
                    <w:t>10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7D943AB3">
                  <w:pPr>
                    <w:spacing w:line="360" w:lineRule="atLeast"/>
                    <w:jc w:val="center"/>
                    <w:rPr>
                      <w:rFonts w:cs="宋体"/>
                      <w:szCs w:val="21"/>
                      <w:lang w:bidi="ar"/>
                    </w:rPr>
                  </w:pPr>
                  <w:r>
                    <w:rPr>
                      <w:rFonts w:cs="宋体"/>
                      <w:szCs w:val="21"/>
                      <w:lang w:bidi="ar"/>
                    </w:rPr>
                    <w:t>15</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309583E0">
                  <w:pPr>
                    <w:spacing w:line="360" w:lineRule="atLeast"/>
                    <w:jc w:val="center"/>
                    <w:rPr>
                      <w:rFonts w:cs="宋体"/>
                      <w:szCs w:val="21"/>
                      <w:lang w:bidi="ar"/>
                    </w:rPr>
                  </w:pPr>
                  <w:r>
                    <w:rPr>
                      <w:rFonts w:cs="宋体"/>
                      <w:szCs w:val="21"/>
                      <w:lang w:bidi="ar"/>
                    </w:rPr>
                    <w:t>20</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449EA9D4">
                  <w:pPr>
                    <w:spacing w:line="360" w:lineRule="atLeast"/>
                    <w:jc w:val="center"/>
                    <w:rPr>
                      <w:rFonts w:cs="宋体"/>
                      <w:szCs w:val="21"/>
                      <w:lang w:bidi="ar"/>
                    </w:rPr>
                  </w:pPr>
                  <w:r>
                    <w:rPr>
                      <w:rFonts w:cs="宋体"/>
                      <w:szCs w:val="21"/>
                      <w:lang w:bidi="ar"/>
                    </w:rPr>
                    <w:t>30</w:t>
                  </w:r>
                </w:p>
              </w:tc>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14:paraId="1BD37A60">
                  <w:pPr>
                    <w:spacing w:line="360" w:lineRule="atLeast"/>
                    <w:jc w:val="center"/>
                    <w:rPr>
                      <w:rFonts w:cs="宋体"/>
                      <w:szCs w:val="21"/>
                      <w:lang w:bidi="ar"/>
                    </w:rPr>
                  </w:pPr>
                  <w:r>
                    <w:rPr>
                      <w:rFonts w:cs="宋体"/>
                      <w:szCs w:val="21"/>
                      <w:lang w:bidi="ar"/>
                    </w:rPr>
                    <w:t>40</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EE7E3A2">
                  <w:pPr>
                    <w:spacing w:line="360" w:lineRule="atLeast"/>
                    <w:jc w:val="center"/>
                    <w:rPr>
                      <w:rFonts w:cs="宋体"/>
                      <w:szCs w:val="21"/>
                      <w:lang w:bidi="ar"/>
                    </w:rPr>
                  </w:pPr>
                  <w:r>
                    <w:rPr>
                      <w:rFonts w:cs="宋体"/>
                      <w:szCs w:val="21"/>
                      <w:lang w:bidi="ar"/>
                    </w:rPr>
                    <w:t>50</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31E63E3D">
                  <w:pPr>
                    <w:spacing w:line="360" w:lineRule="atLeast"/>
                    <w:jc w:val="center"/>
                    <w:rPr>
                      <w:rFonts w:cs="宋体"/>
                      <w:szCs w:val="21"/>
                      <w:lang w:bidi="ar"/>
                    </w:rPr>
                  </w:pPr>
                  <w:r>
                    <w:rPr>
                      <w:rFonts w:cs="宋体"/>
                      <w:szCs w:val="21"/>
                      <w:lang w:bidi="ar"/>
                    </w:rPr>
                    <w:t>80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1A0DEA8">
                  <w:pPr>
                    <w:spacing w:line="360" w:lineRule="atLeast"/>
                    <w:jc w:val="center"/>
                    <w:rPr>
                      <w:rFonts w:cs="宋体"/>
                      <w:szCs w:val="21"/>
                      <w:lang w:bidi="ar"/>
                    </w:rPr>
                  </w:pPr>
                  <w:r>
                    <w:rPr>
                      <w:rFonts w:cs="宋体"/>
                      <w:szCs w:val="21"/>
                      <w:lang w:bidi="ar"/>
                    </w:rPr>
                    <w:t>100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1B84C9E5">
                  <w:pPr>
                    <w:spacing w:line="360" w:lineRule="atLeast"/>
                    <w:jc w:val="center"/>
                    <w:rPr>
                      <w:rFonts w:cs="宋体"/>
                      <w:szCs w:val="21"/>
                      <w:lang w:bidi="ar"/>
                    </w:rPr>
                  </w:pPr>
                  <w:r>
                    <w:rPr>
                      <w:rFonts w:cs="宋体"/>
                      <w:szCs w:val="21"/>
                      <w:lang w:bidi="ar"/>
                    </w:rPr>
                    <w:t>150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107D2D1">
                  <w:pPr>
                    <w:spacing w:line="360" w:lineRule="atLeast"/>
                    <w:jc w:val="center"/>
                    <w:rPr>
                      <w:rFonts w:cs="宋体"/>
                      <w:szCs w:val="21"/>
                      <w:lang w:bidi="ar"/>
                    </w:rPr>
                  </w:pPr>
                  <w:r>
                    <w:rPr>
                      <w:rFonts w:cs="宋体"/>
                      <w:szCs w:val="21"/>
                      <w:lang w:bidi="ar"/>
                    </w:rPr>
                    <w:t>200</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025D69FB">
                  <w:pPr>
                    <w:spacing w:line="360" w:lineRule="atLeast"/>
                    <w:jc w:val="center"/>
                    <w:rPr>
                      <w:rFonts w:cs="宋体"/>
                      <w:szCs w:val="21"/>
                      <w:lang w:bidi="ar"/>
                    </w:rPr>
                  </w:pPr>
                  <w:r>
                    <w:rPr>
                      <w:rFonts w:cs="宋体"/>
                      <w:szCs w:val="21"/>
                      <w:lang w:bidi="ar"/>
                    </w:rPr>
                    <w:t>300</w:t>
                  </w:r>
                </w:p>
              </w:tc>
            </w:tr>
            <w:tr w14:paraId="26C4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09945CF7">
                  <w:pPr>
                    <w:spacing w:line="360" w:lineRule="atLeast"/>
                    <w:jc w:val="center"/>
                    <w:rPr>
                      <w:rFonts w:cs="宋体"/>
                      <w:szCs w:val="21"/>
                      <w:lang w:bidi="ar"/>
                    </w:rPr>
                  </w:pPr>
                  <w:r>
                    <w:rPr>
                      <w:rFonts w:hint="eastAsia" w:cs="宋体"/>
                      <w:szCs w:val="21"/>
                      <w:lang w:bidi="ar"/>
                    </w:rPr>
                    <w:t>重型车</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43695BD0">
                  <w:pPr>
                    <w:spacing w:line="360" w:lineRule="atLeast"/>
                    <w:jc w:val="center"/>
                    <w:rPr>
                      <w:rFonts w:cs="宋体"/>
                      <w:szCs w:val="21"/>
                      <w:lang w:bidi="ar"/>
                    </w:rPr>
                  </w:pPr>
                  <w:r>
                    <w:rPr>
                      <w:rFonts w:cs="宋体"/>
                      <w:szCs w:val="21"/>
                      <w:lang w:bidi="ar"/>
                    </w:rPr>
                    <w:t>61.0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6624D2BF">
                  <w:pPr>
                    <w:spacing w:line="360" w:lineRule="atLeast"/>
                    <w:jc w:val="center"/>
                    <w:rPr>
                      <w:rFonts w:cs="宋体"/>
                      <w:szCs w:val="21"/>
                      <w:lang w:bidi="ar"/>
                    </w:rPr>
                  </w:pPr>
                  <w:r>
                    <w:rPr>
                      <w:rFonts w:cs="宋体"/>
                      <w:szCs w:val="21"/>
                      <w:lang w:bidi="ar"/>
                    </w:rPr>
                    <w:t>58.0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2FCD7CC6">
                  <w:pPr>
                    <w:spacing w:line="360" w:lineRule="atLeast"/>
                    <w:jc w:val="center"/>
                    <w:rPr>
                      <w:rFonts w:cs="宋体"/>
                      <w:szCs w:val="21"/>
                      <w:lang w:bidi="ar"/>
                    </w:rPr>
                  </w:pPr>
                  <w:r>
                    <w:rPr>
                      <w:rFonts w:cs="宋体"/>
                      <w:szCs w:val="21"/>
                      <w:lang w:bidi="ar"/>
                    </w:rPr>
                    <w:t>56.2</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1D8ECA69">
                  <w:pPr>
                    <w:spacing w:line="360" w:lineRule="atLeast"/>
                    <w:jc w:val="center"/>
                    <w:rPr>
                      <w:rFonts w:cs="宋体"/>
                      <w:szCs w:val="21"/>
                      <w:lang w:bidi="ar"/>
                    </w:rPr>
                  </w:pPr>
                  <w:r>
                    <w:rPr>
                      <w:rFonts w:cs="宋体"/>
                      <w:szCs w:val="21"/>
                      <w:lang w:bidi="ar"/>
                    </w:rPr>
                    <w:t>55.0</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C118392">
                  <w:pPr>
                    <w:spacing w:line="360" w:lineRule="atLeast"/>
                    <w:jc w:val="center"/>
                    <w:rPr>
                      <w:rFonts w:cs="宋体"/>
                      <w:szCs w:val="21"/>
                      <w:lang w:bidi="ar"/>
                    </w:rPr>
                  </w:pPr>
                  <w:r>
                    <w:rPr>
                      <w:rFonts w:cs="宋体"/>
                      <w:szCs w:val="21"/>
                      <w:lang w:bidi="ar"/>
                    </w:rPr>
                    <w:t>53.2</w:t>
                  </w:r>
                </w:p>
              </w:tc>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14:paraId="42AF44CA">
                  <w:pPr>
                    <w:spacing w:line="360" w:lineRule="atLeast"/>
                    <w:jc w:val="center"/>
                    <w:rPr>
                      <w:rFonts w:cs="宋体"/>
                      <w:szCs w:val="21"/>
                      <w:lang w:bidi="ar"/>
                    </w:rPr>
                  </w:pPr>
                  <w:r>
                    <w:rPr>
                      <w:rFonts w:cs="宋体"/>
                      <w:szCs w:val="21"/>
                      <w:lang w:bidi="ar"/>
                    </w:rPr>
                    <w:t>52.0</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078925C9">
                  <w:pPr>
                    <w:spacing w:line="360" w:lineRule="atLeast"/>
                    <w:jc w:val="center"/>
                    <w:rPr>
                      <w:rFonts w:cs="宋体"/>
                      <w:szCs w:val="21"/>
                      <w:lang w:bidi="ar"/>
                    </w:rPr>
                  </w:pPr>
                  <w:r>
                    <w:rPr>
                      <w:rFonts w:cs="宋体"/>
                      <w:szCs w:val="21"/>
                      <w:lang w:bidi="ar"/>
                    </w:rPr>
                    <w:t>51.0</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0119F243">
                  <w:pPr>
                    <w:spacing w:line="360" w:lineRule="atLeast"/>
                    <w:jc w:val="center"/>
                    <w:rPr>
                      <w:rFonts w:cs="宋体"/>
                      <w:szCs w:val="21"/>
                      <w:lang w:bidi="ar"/>
                    </w:rPr>
                  </w:pPr>
                  <w:r>
                    <w:rPr>
                      <w:rFonts w:cs="宋体"/>
                      <w:szCs w:val="21"/>
                      <w:lang w:bidi="ar"/>
                    </w:rPr>
                    <w:t>49.0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1837E97D">
                  <w:pPr>
                    <w:spacing w:line="360" w:lineRule="atLeast"/>
                    <w:jc w:val="center"/>
                    <w:rPr>
                      <w:rFonts w:cs="宋体"/>
                      <w:szCs w:val="21"/>
                      <w:lang w:bidi="ar"/>
                    </w:rPr>
                  </w:pPr>
                  <w:r>
                    <w:rPr>
                      <w:rFonts w:cs="宋体"/>
                      <w:szCs w:val="21"/>
                      <w:lang w:bidi="ar"/>
                    </w:rPr>
                    <w:t>48.0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289C20F6">
                  <w:pPr>
                    <w:spacing w:line="360" w:lineRule="atLeast"/>
                    <w:jc w:val="center"/>
                    <w:rPr>
                      <w:rFonts w:cs="宋体"/>
                      <w:szCs w:val="21"/>
                      <w:lang w:bidi="ar"/>
                    </w:rPr>
                  </w:pPr>
                  <w:r>
                    <w:rPr>
                      <w:rFonts w:cs="宋体"/>
                      <w:szCs w:val="21"/>
                      <w:lang w:bidi="ar"/>
                    </w:rPr>
                    <w:t>46.2</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0EDD49E">
                  <w:pPr>
                    <w:spacing w:line="360" w:lineRule="atLeast"/>
                    <w:jc w:val="center"/>
                    <w:rPr>
                      <w:rFonts w:cs="宋体"/>
                      <w:szCs w:val="21"/>
                      <w:lang w:bidi="ar"/>
                    </w:rPr>
                  </w:pPr>
                  <w:r>
                    <w:rPr>
                      <w:rFonts w:cs="宋体"/>
                      <w:szCs w:val="21"/>
                      <w:lang w:bidi="ar"/>
                    </w:rPr>
                    <w:t>45.0</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03987BF0">
                  <w:pPr>
                    <w:spacing w:line="360" w:lineRule="atLeast"/>
                    <w:jc w:val="center"/>
                    <w:rPr>
                      <w:rFonts w:cs="宋体"/>
                      <w:szCs w:val="21"/>
                      <w:lang w:bidi="ar"/>
                    </w:rPr>
                  </w:pPr>
                  <w:r>
                    <w:rPr>
                      <w:rFonts w:cs="宋体"/>
                      <w:szCs w:val="21"/>
                      <w:lang w:bidi="ar"/>
                    </w:rPr>
                    <w:t>43.2</w:t>
                  </w:r>
                </w:p>
              </w:tc>
            </w:tr>
            <w:tr w14:paraId="15A9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74EDD23C">
                  <w:pPr>
                    <w:spacing w:line="360" w:lineRule="atLeast"/>
                    <w:jc w:val="center"/>
                    <w:rPr>
                      <w:rFonts w:cs="宋体"/>
                      <w:szCs w:val="21"/>
                      <w:lang w:bidi="ar"/>
                    </w:rPr>
                  </w:pPr>
                  <w:r>
                    <w:rPr>
                      <w:rFonts w:hint="eastAsia" w:cs="宋体"/>
                      <w:szCs w:val="21"/>
                      <w:lang w:bidi="ar"/>
                    </w:rPr>
                    <w:t>轻型车</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1F7DCF84">
                  <w:pPr>
                    <w:spacing w:line="360" w:lineRule="atLeast"/>
                    <w:jc w:val="center"/>
                    <w:rPr>
                      <w:rFonts w:cs="宋体"/>
                      <w:szCs w:val="21"/>
                      <w:lang w:bidi="ar"/>
                    </w:rPr>
                  </w:pPr>
                  <w:r>
                    <w:rPr>
                      <w:rFonts w:cs="宋体"/>
                      <w:szCs w:val="21"/>
                      <w:lang w:bidi="ar"/>
                    </w:rPr>
                    <w:t>51.0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627433FB">
                  <w:pPr>
                    <w:spacing w:line="360" w:lineRule="atLeast"/>
                    <w:jc w:val="center"/>
                    <w:rPr>
                      <w:rFonts w:cs="宋体"/>
                      <w:szCs w:val="21"/>
                      <w:lang w:bidi="ar"/>
                    </w:rPr>
                  </w:pPr>
                  <w:r>
                    <w:rPr>
                      <w:rFonts w:cs="宋体"/>
                      <w:szCs w:val="21"/>
                      <w:lang w:bidi="ar"/>
                    </w:rPr>
                    <w:t>48.0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3BA0A826">
                  <w:pPr>
                    <w:spacing w:line="360" w:lineRule="atLeast"/>
                    <w:jc w:val="center"/>
                    <w:rPr>
                      <w:rFonts w:cs="宋体"/>
                      <w:szCs w:val="21"/>
                      <w:lang w:bidi="ar"/>
                    </w:rPr>
                  </w:pPr>
                  <w:r>
                    <w:rPr>
                      <w:rFonts w:cs="宋体"/>
                      <w:szCs w:val="21"/>
                      <w:lang w:bidi="ar"/>
                    </w:rPr>
                    <w:t>46.2</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3FDF32BB">
                  <w:pPr>
                    <w:spacing w:line="360" w:lineRule="atLeast"/>
                    <w:jc w:val="center"/>
                    <w:rPr>
                      <w:rFonts w:cs="宋体"/>
                      <w:szCs w:val="21"/>
                      <w:lang w:bidi="ar"/>
                    </w:rPr>
                  </w:pPr>
                  <w:r>
                    <w:rPr>
                      <w:rFonts w:cs="宋体"/>
                      <w:szCs w:val="21"/>
                      <w:lang w:bidi="ar"/>
                    </w:rPr>
                    <w:t>45.0</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6BD9243">
                  <w:pPr>
                    <w:spacing w:line="360" w:lineRule="atLeast"/>
                    <w:jc w:val="center"/>
                    <w:rPr>
                      <w:rFonts w:cs="宋体"/>
                      <w:szCs w:val="21"/>
                      <w:lang w:bidi="ar"/>
                    </w:rPr>
                  </w:pPr>
                  <w:r>
                    <w:rPr>
                      <w:rFonts w:cs="宋体"/>
                      <w:szCs w:val="21"/>
                      <w:lang w:bidi="ar"/>
                    </w:rPr>
                    <w:t>43.2</w:t>
                  </w:r>
                </w:p>
              </w:tc>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14:paraId="14CCF1B4">
                  <w:pPr>
                    <w:spacing w:line="360" w:lineRule="atLeast"/>
                    <w:jc w:val="center"/>
                    <w:rPr>
                      <w:rFonts w:cs="宋体"/>
                      <w:szCs w:val="21"/>
                      <w:lang w:bidi="ar"/>
                    </w:rPr>
                  </w:pPr>
                  <w:r>
                    <w:rPr>
                      <w:rFonts w:cs="宋体"/>
                      <w:szCs w:val="21"/>
                      <w:lang w:bidi="ar"/>
                    </w:rPr>
                    <w:t>42.0</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6456F926">
                  <w:pPr>
                    <w:spacing w:line="360" w:lineRule="atLeast"/>
                    <w:jc w:val="center"/>
                    <w:rPr>
                      <w:rFonts w:cs="宋体"/>
                      <w:szCs w:val="21"/>
                      <w:lang w:bidi="ar"/>
                    </w:rPr>
                  </w:pPr>
                  <w:r>
                    <w:rPr>
                      <w:rFonts w:cs="宋体"/>
                      <w:szCs w:val="21"/>
                      <w:lang w:bidi="ar"/>
                    </w:rPr>
                    <w:t>41.0</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7B683A78">
                  <w:pPr>
                    <w:spacing w:line="360" w:lineRule="atLeast"/>
                    <w:jc w:val="center"/>
                    <w:rPr>
                      <w:rFonts w:cs="宋体"/>
                      <w:szCs w:val="21"/>
                      <w:lang w:bidi="ar"/>
                    </w:rPr>
                  </w:pPr>
                  <w:r>
                    <w:rPr>
                      <w:rFonts w:cs="宋体"/>
                      <w:szCs w:val="21"/>
                      <w:lang w:bidi="ar"/>
                    </w:rPr>
                    <w:t>39.0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8B63638">
                  <w:pPr>
                    <w:spacing w:line="360" w:lineRule="atLeast"/>
                    <w:jc w:val="center"/>
                    <w:rPr>
                      <w:rFonts w:cs="宋体"/>
                      <w:szCs w:val="21"/>
                      <w:lang w:bidi="ar"/>
                    </w:rPr>
                  </w:pPr>
                  <w:r>
                    <w:rPr>
                      <w:rFonts w:cs="宋体"/>
                      <w:szCs w:val="21"/>
                      <w:lang w:bidi="ar"/>
                    </w:rPr>
                    <w:t>38.0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0E01A62F">
                  <w:pPr>
                    <w:spacing w:line="360" w:lineRule="atLeast"/>
                    <w:jc w:val="center"/>
                    <w:rPr>
                      <w:rFonts w:cs="宋体"/>
                      <w:szCs w:val="21"/>
                      <w:lang w:bidi="ar"/>
                    </w:rPr>
                  </w:pPr>
                  <w:r>
                    <w:rPr>
                      <w:rFonts w:cs="宋体"/>
                      <w:szCs w:val="21"/>
                      <w:lang w:bidi="ar"/>
                    </w:rPr>
                    <w:t>36.2</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1EC8F80">
                  <w:pPr>
                    <w:spacing w:line="360" w:lineRule="atLeast"/>
                    <w:jc w:val="center"/>
                    <w:rPr>
                      <w:rFonts w:cs="宋体"/>
                      <w:szCs w:val="21"/>
                      <w:lang w:bidi="ar"/>
                    </w:rPr>
                  </w:pPr>
                  <w:r>
                    <w:rPr>
                      <w:rFonts w:cs="宋体"/>
                      <w:szCs w:val="21"/>
                      <w:lang w:bidi="ar"/>
                    </w:rPr>
                    <w:t>35.0</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606E6CE4">
                  <w:pPr>
                    <w:spacing w:line="360" w:lineRule="atLeast"/>
                    <w:jc w:val="center"/>
                    <w:rPr>
                      <w:rFonts w:cs="宋体"/>
                      <w:szCs w:val="21"/>
                      <w:lang w:bidi="ar"/>
                    </w:rPr>
                  </w:pPr>
                  <w:r>
                    <w:rPr>
                      <w:rFonts w:cs="宋体"/>
                      <w:szCs w:val="21"/>
                      <w:lang w:bidi="ar"/>
                    </w:rPr>
                    <w:t>33.2</w:t>
                  </w:r>
                </w:p>
              </w:tc>
            </w:tr>
          </w:tbl>
          <w:p w14:paraId="71141A42">
            <w:pPr>
              <w:adjustRightInd w:val="0"/>
              <w:snapToGrid w:val="0"/>
              <w:spacing w:line="440" w:lineRule="exact"/>
              <w:ind w:firstLine="480" w:firstLineChars="200"/>
              <w:rPr>
                <w:bCs/>
                <w:sz w:val="24"/>
                <w:highlight w:val="yellow"/>
              </w:rPr>
            </w:pPr>
            <w:r>
              <w:rPr>
                <w:rFonts w:hint="eastAsia" w:cs="宋体"/>
                <w:bCs/>
                <w:sz w:val="24"/>
                <w:lang w:bidi="ar"/>
              </w:rPr>
              <w:t>由预测结果可知，昼间运输车辆在约</w:t>
            </w:r>
            <w:r>
              <w:rPr>
                <w:bCs/>
                <w:sz w:val="24"/>
                <w:lang w:bidi="ar"/>
              </w:rPr>
              <w:t>20m</w:t>
            </w:r>
            <w:r>
              <w:rPr>
                <w:rFonts w:hint="eastAsia" w:cs="宋体"/>
                <w:bCs/>
                <w:sz w:val="24"/>
                <w:lang w:bidi="ar"/>
              </w:rPr>
              <w:t>外的噪声值可低于《声环境质量标准》（</w:t>
            </w:r>
            <w:r>
              <w:rPr>
                <w:bCs/>
                <w:sz w:val="24"/>
                <w:lang w:bidi="ar"/>
              </w:rPr>
              <w:t>GB3096-2008</w:t>
            </w:r>
            <w:r>
              <w:rPr>
                <w:rFonts w:hint="eastAsia" w:cs="宋体"/>
                <w:bCs/>
                <w:sz w:val="24"/>
                <w:lang w:bidi="ar"/>
              </w:rPr>
              <w:t>）</w:t>
            </w:r>
            <w:r>
              <w:rPr>
                <w:bCs/>
                <w:sz w:val="24"/>
                <w:lang w:bidi="ar"/>
              </w:rPr>
              <w:t>1</w:t>
            </w:r>
            <w:r>
              <w:rPr>
                <w:rFonts w:hint="eastAsia" w:cs="宋体"/>
                <w:bCs/>
                <w:sz w:val="24"/>
                <w:lang w:bidi="ar"/>
              </w:rPr>
              <w:t>类标准限值</w:t>
            </w:r>
            <w:r>
              <w:rPr>
                <w:bCs/>
                <w:sz w:val="24"/>
                <w:lang w:bidi="ar"/>
              </w:rPr>
              <w:t>55dB(A)</w:t>
            </w:r>
            <w:r>
              <w:rPr>
                <w:rFonts w:hint="eastAsia" w:cs="宋体"/>
                <w:bCs/>
                <w:sz w:val="24"/>
                <w:lang w:bidi="ar"/>
              </w:rPr>
              <w:t>；夜间运输车辆在约</w:t>
            </w:r>
            <w:r>
              <w:rPr>
                <w:bCs/>
                <w:sz w:val="24"/>
                <w:lang w:bidi="ar"/>
              </w:rPr>
              <w:t>200m</w:t>
            </w:r>
            <w:r>
              <w:rPr>
                <w:rFonts w:hint="eastAsia" w:cs="宋体"/>
                <w:bCs/>
                <w:sz w:val="24"/>
                <w:lang w:bidi="ar"/>
              </w:rPr>
              <w:t>外的噪声值可低于《声环境质量标准》（</w:t>
            </w:r>
            <w:r>
              <w:rPr>
                <w:bCs/>
                <w:sz w:val="24"/>
                <w:lang w:bidi="ar"/>
              </w:rPr>
              <w:t>GB3096-2008</w:t>
            </w:r>
            <w:r>
              <w:rPr>
                <w:rFonts w:hint="eastAsia" w:cs="宋体"/>
                <w:bCs/>
                <w:sz w:val="24"/>
                <w:lang w:bidi="ar"/>
              </w:rPr>
              <w:t>）</w:t>
            </w:r>
            <w:r>
              <w:rPr>
                <w:bCs/>
                <w:sz w:val="24"/>
                <w:lang w:bidi="ar"/>
              </w:rPr>
              <w:t>1</w:t>
            </w:r>
            <w:r>
              <w:rPr>
                <w:rFonts w:hint="eastAsia" w:cs="宋体"/>
                <w:bCs/>
                <w:sz w:val="24"/>
                <w:lang w:bidi="ar"/>
              </w:rPr>
              <w:t>类标准限值</w:t>
            </w:r>
            <w:r>
              <w:rPr>
                <w:bCs/>
                <w:sz w:val="24"/>
                <w:lang w:bidi="ar"/>
              </w:rPr>
              <w:t>45dB(A)</w:t>
            </w:r>
            <w:r>
              <w:rPr>
                <w:rFonts w:hint="eastAsia" w:cs="宋体"/>
                <w:bCs/>
                <w:sz w:val="24"/>
                <w:lang w:bidi="ar"/>
              </w:rPr>
              <w:t>。</w:t>
            </w:r>
          </w:p>
          <w:p w14:paraId="4FE826C8">
            <w:pPr>
              <w:adjustRightInd w:val="0"/>
              <w:snapToGrid w:val="0"/>
              <w:spacing w:line="440" w:lineRule="exact"/>
              <w:ind w:firstLine="480" w:firstLineChars="200"/>
              <w:rPr>
                <w:sz w:val="24"/>
              </w:rPr>
            </w:pPr>
            <w:r>
              <w:rPr>
                <w:rFonts w:hint="eastAsia" w:cs="宋体"/>
                <w:sz w:val="24"/>
                <w:lang w:bidi="ar"/>
              </w:rPr>
              <w:t>从声环境保护目标的分布情况来看，佟庄村、刘家窝村、东平台村、夜明峪村、潘庄村等（上述村庄均位于入场道路及其余现有乡村道路两侧）位于运输道路两侧，容易受到交通噪声的影响。由于本工程施工运输交通量不大，交通噪声影响是短暂、非连续的。施工单位施工时需优化运输时间，物料和设备运输安排在昼间运输，避免夜间运输；途经沿线居民点时注意控制车速、减速慢行，并禁止鸣笛。由于工程运输车流量不大，且运输噪声为短暂影响，施工结束后影响随即消除，在采取以上防治措施后，运输噪声对沿线敏感点声环境的影响在可接受的范围内。</w:t>
            </w:r>
          </w:p>
          <w:p w14:paraId="36768763">
            <w:pPr>
              <w:adjustRightInd w:val="0"/>
              <w:snapToGrid w:val="0"/>
              <w:spacing w:line="440" w:lineRule="exact"/>
              <w:rPr>
                <w:b/>
                <w:bCs/>
                <w:sz w:val="24"/>
              </w:rPr>
            </w:pPr>
            <w:r>
              <w:rPr>
                <w:b/>
                <w:bCs/>
                <w:sz w:val="24"/>
                <w:lang w:bidi="ar"/>
              </w:rPr>
              <w:t xml:space="preserve">5 </w:t>
            </w:r>
            <w:r>
              <w:rPr>
                <w:rFonts w:hint="eastAsia" w:cs="宋体"/>
                <w:b/>
                <w:bCs/>
                <w:sz w:val="24"/>
                <w:lang w:bidi="ar"/>
              </w:rPr>
              <w:t>固体废弃物环境影响分析</w:t>
            </w:r>
          </w:p>
          <w:p w14:paraId="663923D2">
            <w:pPr>
              <w:adjustRightInd w:val="0"/>
              <w:snapToGrid w:val="0"/>
              <w:spacing w:line="440" w:lineRule="exact"/>
              <w:ind w:firstLine="480" w:firstLineChars="200"/>
              <w:rPr>
                <w:kern w:val="0"/>
                <w:sz w:val="24"/>
              </w:rPr>
            </w:pPr>
            <w:r>
              <w:rPr>
                <w:rFonts w:hint="eastAsia" w:cs="宋体"/>
                <w:kern w:val="0"/>
                <w:sz w:val="24"/>
                <w:lang w:bidi="ar"/>
              </w:rPr>
              <w:t>施工现场产生的固体废物主要为土石方和施工人员生活垃圾。</w:t>
            </w:r>
          </w:p>
          <w:p w14:paraId="275AE55C">
            <w:pPr>
              <w:adjustRightInd w:val="0"/>
              <w:snapToGrid w:val="0"/>
              <w:spacing w:line="440" w:lineRule="exact"/>
              <w:rPr>
                <w:b/>
                <w:kern w:val="0"/>
                <w:sz w:val="24"/>
              </w:rPr>
            </w:pPr>
            <w:r>
              <w:rPr>
                <w:b/>
                <w:kern w:val="0"/>
                <w:sz w:val="24"/>
                <w:lang w:bidi="ar"/>
              </w:rPr>
              <w:t xml:space="preserve">5.1 </w:t>
            </w:r>
            <w:r>
              <w:rPr>
                <w:rFonts w:hint="eastAsia" w:cs="宋体"/>
                <w:b/>
                <w:kern w:val="0"/>
                <w:sz w:val="24"/>
                <w:lang w:bidi="ar"/>
              </w:rPr>
              <w:t>土石方</w:t>
            </w:r>
          </w:p>
          <w:p w14:paraId="140B113F">
            <w:pPr>
              <w:adjustRightInd w:val="0"/>
              <w:snapToGrid w:val="0"/>
              <w:spacing w:line="440" w:lineRule="exact"/>
              <w:rPr>
                <w:b/>
                <w:bCs/>
                <w:kern w:val="0"/>
                <w:sz w:val="24"/>
              </w:rPr>
            </w:pPr>
            <w:bookmarkStart w:id="23" w:name="_Toc115060236"/>
            <w:r>
              <w:rPr>
                <w:b/>
                <w:bCs/>
                <w:kern w:val="0"/>
                <w:sz w:val="24"/>
                <w:lang w:bidi="ar"/>
              </w:rPr>
              <w:t xml:space="preserve">5.1.1 </w:t>
            </w:r>
            <w:r>
              <w:rPr>
                <w:rFonts w:hint="eastAsia" w:cs="宋体"/>
                <w:b/>
                <w:bCs/>
                <w:kern w:val="0"/>
                <w:sz w:val="24"/>
                <w:lang w:bidi="ar"/>
              </w:rPr>
              <w:t>剥离、收集表土</w:t>
            </w:r>
            <w:bookmarkEnd w:id="23"/>
          </w:p>
          <w:p w14:paraId="1F2E383C">
            <w:pPr>
              <w:adjustRightInd w:val="0"/>
              <w:snapToGrid w:val="0"/>
              <w:spacing w:line="440" w:lineRule="exact"/>
              <w:ind w:firstLine="480" w:firstLineChars="200"/>
              <w:rPr>
                <w:sz w:val="24"/>
              </w:rPr>
            </w:pPr>
            <w:r>
              <w:rPr>
                <w:sz w:val="24"/>
                <w:lang w:bidi="ar"/>
              </w:rPr>
              <w:t>1</w:t>
            </w:r>
            <w:r>
              <w:rPr>
                <w:rFonts w:hint="eastAsia" w:cs="宋体"/>
                <w:sz w:val="24"/>
                <w:lang w:bidi="ar"/>
              </w:rPr>
              <w:t>、表土剥离</w:t>
            </w:r>
          </w:p>
          <w:p w14:paraId="2562096C">
            <w:pPr>
              <w:adjustRightInd w:val="0"/>
              <w:snapToGrid w:val="0"/>
              <w:spacing w:line="440" w:lineRule="exact"/>
              <w:ind w:firstLine="480" w:firstLineChars="200"/>
              <w:rPr>
                <w:sz w:val="24"/>
              </w:rPr>
            </w:pPr>
            <w:r>
              <w:rPr>
                <w:rFonts w:hint="eastAsia" w:cs="宋体"/>
                <w:sz w:val="24"/>
                <w:lang w:bidi="ar"/>
              </w:rPr>
              <w:t>（</w:t>
            </w:r>
            <w:r>
              <w:rPr>
                <w:sz w:val="24"/>
                <w:lang w:bidi="ar"/>
              </w:rPr>
              <w:t>1</w:t>
            </w:r>
            <w:r>
              <w:rPr>
                <w:rFonts w:hint="eastAsia" w:cs="宋体"/>
                <w:sz w:val="24"/>
                <w:lang w:bidi="ar"/>
              </w:rPr>
              <w:t>）不宜表土剥离区</w:t>
            </w:r>
          </w:p>
          <w:p w14:paraId="585DBF7C">
            <w:pPr>
              <w:adjustRightInd w:val="0"/>
              <w:snapToGrid w:val="0"/>
              <w:spacing w:line="440" w:lineRule="exact"/>
              <w:ind w:firstLine="480" w:firstLineChars="200"/>
              <w:rPr>
                <w:kern w:val="0"/>
                <w:sz w:val="24"/>
              </w:rPr>
            </w:pPr>
            <w:r>
              <w:rPr>
                <w:rFonts w:hint="eastAsia" w:cs="宋体"/>
                <w:kern w:val="0"/>
                <w:sz w:val="24"/>
                <w:lang w:bidi="ar"/>
              </w:rPr>
              <w:t>经过实地调查和结合地质资料，项目区属于石漠区地区，项目区占用草地区域表土层较薄，土中含有大量块石及碎块石，表土含量低，部分草地为石隙间生存，根据现场调查，草地可剥离表土区域仅约总占地面积的</w:t>
            </w:r>
            <w:r>
              <w:rPr>
                <w:kern w:val="0"/>
                <w:sz w:val="24"/>
                <w:lang w:bidi="ar"/>
              </w:rPr>
              <w:t>20-30%</w:t>
            </w:r>
            <w:r>
              <w:rPr>
                <w:rFonts w:hint="eastAsia" w:cs="宋体"/>
                <w:kern w:val="0"/>
                <w:sz w:val="24"/>
                <w:lang w:bidi="ar"/>
              </w:rPr>
              <w:t>，由于项目区表土资源珍贵，对草地区域表土厚度超过</w:t>
            </w:r>
            <w:r>
              <w:rPr>
                <w:kern w:val="0"/>
                <w:sz w:val="24"/>
                <w:lang w:bidi="ar"/>
              </w:rPr>
              <w:t>5cm</w:t>
            </w:r>
            <w:r>
              <w:rPr>
                <w:rFonts w:hint="eastAsia" w:cs="宋体"/>
                <w:kern w:val="0"/>
                <w:sz w:val="24"/>
                <w:lang w:bidi="ar"/>
              </w:rPr>
              <w:t>的区域均考虑进行表土剥离保护，最大程度对项目区表土资源进行保护。改扩建道路区利用原乡村道路进行两侧扩宽或对局部路段进行改造，原有村村通及机耕道均属于不具备表土剥离的交通运输用地，改扩建道路两侧为草地的，表土层较薄，表土剥离难度大，改扩建道路区的草地不考虑表土剥离。</w:t>
            </w:r>
          </w:p>
          <w:p w14:paraId="60C33E02">
            <w:pPr>
              <w:adjustRightInd w:val="0"/>
              <w:snapToGrid w:val="0"/>
              <w:spacing w:line="440" w:lineRule="exact"/>
              <w:ind w:firstLine="480" w:firstLineChars="200"/>
              <w:rPr>
                <w:kern w:val="0"/>
                <w:sz w:val="24"/>
              </w:rPr>
            </w:pPr>
            <w:r>
              <w:rPr>
                <w:rFonts w:hint="eastAsia" w:cs="宋体"/>
                <w:kern w:val="0"/>
                <w:sz w:val="24"/>
                <w:lang w:bidi="ar"/>
              </w:rPr>
              <w:t>光伏板阵列区施工区域主要为光伏板基础，光伏板基础采用微孔灌注桩基础，地表扰动较轻，不进行表土剥离收集。</w:t>
            </w:r>
          </w:p>
          <w:p w14:paraId="0D79D18B">
            <w:pPr>
              <w:adjustRightInd w:val="0"/>
              <w:snapToGrid w:val="0"/>
              <w:spacing w:line="440" w:lineRule="exact"/>
              <w:ind w:firstLine="480" w:firstLineChars="200"/>
              <w:rPr>
                <w:sz w:val="24"/>
              </w:rPr>
            </w:pPr>
            <w:r>
              <w:rPr>
                <w:rFonts w:hint="eastAsia" w:cs="宋体"/>
                <w:sz w:val="24"/>
                <w:lang w:bidi="ar"/>
              </w:rPr>
              <w:t>（</w:t>
            </w:r>
            <w:r>
              <w:rPr>
                <w:sz w:val="24"/>
                <w:lang w:bidi="ar"/>
              </w:rPr>
              <w:t>2</w:t>
            </w:r>
            <w:r>
              <w:rPr>
                <w:rFonts w:hint="eastAsia" w:cs="宋体"/>
                <w:sz w:val="24"/>
                <w:lang w:bidi="ar"/>
              </w:rPr>
              <w:t>）表土剥离区</w:t>
            </w:r>
          </w:p>
          <w:p w14:paraId="4BF56170">
            <w:pPr>
              <w:adjustRightInd w:val="0"/>
              <w:snapToGrid w:val="0"/>
              <w:spacing w:line="440" w:lineRule="exact"/>
              <w:ind w:firstLine="480" w:firstLineChars="200"/>
              <w:rPr>
                <w:sz w:val="24"/>
              </w:rPr>
            </w:pPr>
            <w:r>
              <w:rPr>
                <w:rFonts w:hint="eastAsia" w:cs="宋体"/>
                <w:sz w:val="24"/>
                <w:lang w:bidi="ar"/>
              </w:rPr>
              <w:t>根据项目区现状表土调查及主体设计标高，本方案主要针对管理站区进行全区域表土剥离、交通道路区的耕地及草地进行表土剥离。集电线路区为地埋电缆沟，施工过程中考虑分层堆放进行表土保护，不单独进行表土剥离及保护。</w:t>
            </w:r>
          </w:p>
          <w:p w14:paraId="510EB799">
            <w:pPr>
              <w:adjustRightInd w:val="0"/>
              <w:snapToGrid w:val="0"/>
              <w:spacing w:line="440" w:lineRule="exact"/>
              <w:ind w:firstLine="480" w:firstLineChars="200"/>
              <w:rPr>
                <w:sz w:val="24"/>
              </w:rPr>
            </w:pPr>
            <w:r>
              <w:rPr>
                <w:rFonts w:hint="eastAsia" w:cs="宋体"/>
                <w:sz w:val="24"/>
                <w:lang w:bidi="ar"/>
              </w:rPr>
              <w:t>表土剥离地类主要包括未利用地、荒地等可建设光伏用地，本项目占用未利用地约3716.27亩，基本上不破坏原来的土地现状，对原有的土地利用功能影响也较小，由于光伏板阵列区地表扰动较小，不考虑其表土剥离。</w:t>
            </w:r>
          </w:p>
          <w:p w14:paraId="3418C53F">
            <w:pPr>
              <w:adjustRightInd w:val="0"/>
              <w:snapToGrid w:val="0"/>
              <w:spacing w:line="440" w:lineRule="exact"/>
              <w:ind w:firstLine="480" w:firstLineChars="200"/>
              <w:rPr>
                <w:sz w:val="24"/>
                <w:highlight w:val="yellow"/>
              </w:rPr>
            </w:pPr>
            <w:r>
              <w:rPr>
                <w:rFonts w:hint="eastAsia" w:cs="宋体"/>
                <w:sz w:val="24"/>
                <w:lang w:bidi="ar"/>
              </w:rPr>
              <w:t>电缆沟区表土及生土进行分层堆放，回填时先回填深层土后回填表层土，考虑分层剥离分层堆土的施工工艺进行表土保护，不单独进行表土集中堆存。</w:t>
            </w:r>
          </w:p>
          <w:p w14:paraId="35A0D810">
            <w:pPr>
              <w:adjustRightInd w:val="0"/>
              <w:snapToGrid w:val="0"/>
              <w:spacing w:line="440" w:lineRule="exact"/>
              <w:ind w:firstLine="480" w:firstLineChars="200"/>
              <w:rPr>
                <w:sz w:val="24"/>
              </w:rPr>
            </w:pPr>
            <w:r>
              <w:rPr>
                <w:sz w:val="24"/>
                <w:lang w:bidi="ar"/>
              </w:rPr>
              <w:t>2</w:t>
            </w:r>
            <w:r>
              <w:rPr>
                <w:rFonts w:hint="eastAsia" w:cs="宋体"/>
                <w:sz w:val="24"/>
                <w:lang w:bidi="ar"/>
              </w:rPr>
              <w:t>、表土平衡</w:t>
            </w:r>
          </w:p>
          <w:p w14:paraId="4BE24F80">
            <w:pPr>
              <w:adjustRightInd w:val="0"/>
              <w:snapToGrid w:val="0"/>
              <w:spacing w:line="440" w:lineRule="exact"/>
              <w:ind w:firstLine="480" w:firstLineChars="200"/>
              <w:rPr>
                <w:sz w:val="24"/>
              </w:rPr>
            </w:pPr>
            <w:r>
              <w:rPr>
                <w:rFonts w:hint="eastAsia" w:cs="宋体"/>
                <w:sz w:val="24"/>
                <w:lang w:bidi="ar"/>
              </w:rPr>
              <w:t>剥离表土全部用于项目植被恢复覆土回填，回填表土临时堆存于项目区占地范围内。</w:t>
            </w:r>
          </w:p>
          <w:p w14:paraId="687080F9">
            <w:pPr>
              <w:adjustRightInd w:val="0"/>
              <w:snapToGrid w:val="0"/>
              <w:spacing w:line="440" w:lineRule="exact"/>
              <w:ind w:firstLine="482" w:firstLineChars="200"/>
              <w:jc w:val="left"/>
              <w:rPr>
                <w:b/>
                <w:bCs/>
                <w:sz w:val="24"/>
              </w:rPr>
            </w:pPr>
            <w:r>
              <w:rPr>
                <w:rFonts w:hint="eastAsia" w:cs="宋体"/>
                <w:b/>
                <w:bCs/>
                <w:sz w:val="24"/>
                <w:lang w:bidi="ar"/>
              </w:rPr>
              <w:t>表</w:t>
            </w:r>
            <w:r>
              <w:rPr>
                <w:b/>
                <w:bCs/>
                <w:sz w:val="24"/>
                <w:lang w:bidi="ar"/>
              </w:rPr>
              <w:t>4-</w:t>
            </w:r>
            <w:r>
              <w:rPr>
                <w:rFonts w:hint="eastAsia"/>
                <w:b/>
                <w:bCs/>
                <w:sz w:val="24"/>
                <w:lang w:bidi="ar"/>
              </w:rPr>
              <w:t xml:space="preserve">7    </w:t>
            </w:r>
            <w:r>
              <w:rPr>
                <w:rFonts w:hint="eastAsia" w:cs="宋体"/>
                <w:b/>
                <w:bCs/>
                <w:sz w:val="24"/>
                <w:lang w:bidi="ar"/>
              </w:rPr>
              <w:t>表土平衡分析表</w:t>
            </w:r>
          </w:p>
          <w:tbl>
            <w:tblPr>
              <w:tblStyle w:val="64"/>
              <w:tblW w:w="8290" w:type="dxa"/>
              <w:jc w:val="center"/>
              <w:tblLayout w:type="autofit"/>
              <w:tblCellMar>
                <w:top w:w="0" w:type="dxa"/>
                <w:left w:w="51" w:type="dxa"/>
                <w:bottom w:w="0" w:type="dxa"/>
                <w:right w:w="51" w:type="dxa"/>
              </w:tblCellMar>
            </w:tblPr>
            <w:tblGrid>
              <w:gridCol w:w="825"/>
              <w:gridCol w:w="946"/>
              <w:gridCol w:w="961"/>
              <w:gridCol w:w="1080"/>
              <w:gridCol w:w="894"/>
              <w:gridCol w:w="773"/>
              <w:gridCol w:w="680"/>
              <w:gridCol w:w="667"/>
              <w:gridCol w:w="785"/>
              <w:gridCol w:w="679"/>
            </w:tblGrid>
            <w:tr w14:paraId="10CE4E11">
              <w:tblPrEx>
                <w:tblCellMar>
                  <w:top w:w="0" w:type="dxa"/>
                  <w:left w:w="51" w:type="dxa"/>
                  <w:bottom w:w="0" w:type="dxa"/>
                  <w:right w:w="51" w:type="dxa"/>
                </w:tblCellMar>
              </w:tblPrEx>
              <w:trPr>
                <w:trHeight w:val="90" w:hRule="atLeast"/>
                <w:jc w:val="center"/>
              </w:trPr>
              <w:tc>
                <w:tcPr>
                  <w:tcW w:w="1068" w:type="pct"/>
                  <w:gridSpan w:val="2"/>
                  <w:vMerge w:val="restart"/>
                  <w:tcBorders>
                    <w:top w:val="single" w:color="auto" w:sz="4" w:space="0"/>
                    <w:left w:val="single" w:color="auto" w:sz="4" w:space="0"/>
                    <w:right w:val="single" w:color="auto" w:sz="4" w:space="0"/>
                  </w:tcBorders>
                  <w:vAlign w:val="center"/>
                </w:tcPr>
                <w:p w14:paraId="0CFDAEA6">
                  <w:pPr>
                    <w:spacing w:line="360" w:lineRule="exact"/>
                    <w:jc w:val="center"/>
                    <w:rPr>
                      <w:spacing w:val="-20"/>
                      <w:sz w:val="21"/>
                      <w:szCs w:val="21"/>
                      <w:highlight w:val="none"/>
                    </w:rPr>
                  </w:pPr>
                  <w:r>
                    <w:rPr>
                      <w:rFonts w:hint="eastAsia" w:cs="宋体"/>
                      <w:spacing w:val="-20"/>
                      <w:sz w:val="21"/>
                      <w:szCs w:val="21"/>
                      <w:highlight w:val="none"/>
                      <w:lang w:bidi="ar"/>
                    </w:rPr>
                    <w:t>剥离区域</w:t>
                  </w:r>
                </w:p>
              </w:tc>
              <w:tc>
                <w:tcPr>
                  <w:tcW w:w="1230" w:type="pct"/>
                  <w:gridSpan w:val="2"/>
                  <w:tcBorders>
                    <w:top w:val="single" w:color="auto" w:sz="4" w:space="0"/>
                    <w:left w:val="nil"/>
                    <w:bottom w:val="single" w:color="auto" w:sz="4" w:space="0"/>
                    <w:right w:val="single" w:color="auto" w:sz="4" w:space="0"/>
                  </w:tcBorders>
                  <w:shd w:val="clear" w:color="auto" w:fill="auto"/>
                  <w:vAlign w:val="center"/>
                </w:tcPr>
                <w:p w14:paraId="406D0D9D">
                  <w:pPr>
                    <w:spacing w:line="360" w:lineRule="exact"/>
                    <w:jc w:val="center"/>
                    <w:rPr>
                      <w:spacing w:val="-20"/>
                      <w:sz w:val="21"/>
                      <w:szCs w:val="21"/>
                      <w:highlight w:val="none"/>
                    </w:rPr>
                  </w:pPr>
                  <w:r>
                    <w:rPr>
                      <w:rFonts w:hint="eastAsia" w:cs="宋体"/>
                      <w:spacing w:val="-20"/>
                      <w:sz w:val="21"/>
                      <w:szCs w:val="21"/>
                      <w:highlight w:val="none"/>
                      <w:lang w:bidi="ar"/>
                    </w:rPr>
                    <w:t>剥离面积及数量</w:t>
                  </w:r>
                </w:p>
              </w:tc>
              <w:tc>
                <w:tcPr>
                  <w:tcW w:w="1005" w:type="pct"/>
                  <w:gridSpan w:val="2"/>
                  <w:tcBorders>
                    <w:top w:val="single" w:color="auto" w:sz="4" w:space="0"/>
                    <w:left w:val="nil"/>
                    <w:bottom w:val="single" w:color="auto" w:sz="4" w:space="0"/>
                    <w:right w:val="single" w:color="auto" w:sz="4" w:space="0"/>
                  </w:tcBorders>
                  <w:shd w:val="clear" w:color="auto" w:fill="auto"/>
                  <w:vAlign w:val="center"/>
                </w:tcPr>
                <w:p w14:paraId="6D1F8993">
                  <w:pPr>
                    <w:spacing w:line="360" w:lineRule="exact"/>
                    <w:jc w:val="center"/>
                    <w:rPr>
                      <w:spacing w:val="-20"/>
                      <w:sz w:val="21"/>
                      <w:szCs w:val="21"/>
                      <w:highlight w:val="none"/>
                    </w:rPr>
                  </w:pPr>
                  <w:r>
                    <w:rPr>
                      <w:rFonts w:hint="eastAsia" w:cs="宋体"/>
                      <w:spacing w:val="-20"/>
                      <w:sz w:val="21"/>
                      <w:szCs w:val="21"/>
                      <w:highlight w:val="none"/>
                      <w:lang w:bidi="ar"/>
                    </w:rPr>
                    <w:t>覆土总量（</w:t>
                  </w:r>
                  <w:r>
                    <w:rPr>
                      <w:spacing w:val="-20"/>
                      <w:sz w:val="21"/>
                      <w:szCs w:val="21"/>
                      <w:highlight w:val="none"/>
                      <w:lang w:bidi="ar"/>
                    </w:rPr>
                    <w:t>m</w:t>
                  </w:r>
                  <w:r>
                    <w:rPr>
                      <w:spacing w:val="-20"/>
                      <w:sz w:val="21"/>
                      <w:szCs w:val="21"/>
                      <w:highlight w:val="none"/>
                      <w:vertAlign w:val="superscript"/>
                      <w:lang w:bidi="ar"/>
                    </w:rPr>
                    <w:t>3</w:t>
                  </w:r>
                  <w:r>
                    <w:rPr>
                      <w:rFonts w:hint="eastAsia" w:cs="宋体"/>
                      <w:spacing w:val="-20"/>
                      <w:sz w:val="21"/>
                      <w:szCs w:val="21"/>
                      <w:highlight w:val="none"/>
                      <w:lang w:bidi="ar"/>
                    </w:rPr>
                    <w:t>）</w:t>
                  </w:r>
                </w:p>
              </w:tc>
              <w:tc>
                <w:tcPr>
                  <w:tcW w:w="812" w:type="pct"/>
                  <w:gridSpan w:val="2"/>
                  <w:tcBorders>
                    <w:top w:val="single" w:color="auto" w:sz="4" w:space="0"/>
                    <w:left w:val="nil"/>
                    <w:bottom w:val="single" w:color="auto" w:sz="4" w:space="0"/>
                    <w:right w:val="single" w:color="auto" w:sz="4" w:space="0"/>
                  </w:tcBorders>
                  <w:shd w:val="clear" w:color="auto" w:fill="auto"/>
                  <w:vAlign w:val="center"/>
                </w:tcPr>
                <w:p w14:paraId="56B9E9CC">
                  <w:pPr>
                    <w:spacing w:line="360" w:lineRule="exact"/>
                    <w:jc w:val="center"/>
                    <w:rPr>
                      <w:spacing w:val="-20"/>
                      <w:sz w:val="21"/>
                      <w:szCs w:val="21"/>
                      <w:highlight w:val="none"/>
                    </w:rPr>
                  </w:pPr>
                  <w:r>
                    <w:rPr>
                      <w:rFonts w:hint="eastAsia" w:cs="宋体"/>
                      <w:spacing w:val="-20"/>
                      <w:sz w:val="21"/>
                      <w:szCs w:val="21"/>
                      <w:highlight w:val="none"/>
                      <w:lang w:bidi="ar"/>
                    </w:rPr>
                    <w:t>调出</w:t>
                  </w:r>
                </w:p>
              </w:tc>
              <w:tc>
                <w:tcPr>
                  <w:tcW w:w="882" w:type="pct"/>
                  <w:gridSpan w:val="2"/>
                  <w:tcBorders>
                    <w:top w:val="single" w:color="auto" w:sz="4" w:space="0"/>
                    <w:left w:val="nil"/>
                    <w:bottom w:val="single" w:color="auto" w:sz="4" w:space="0"/>
                    <w:right w:val="single" w:color="auto" w:sz="4" w:space="0"/>
                  </w:tcBorders>
                  <w:shd w:val="clear" w:color="auto" w:fill="auto"/>
                  <w:vAlign w:val="center"/>
                </w:tcPr>
                <w:p w14:paraId="118405C9">
                  <w:pPr>
                    <w:spacing w:line="360" w:lineRule="exact"/>
                    <w:jc w:val="center"/>
                    <w:rPr>
                      <w:spacing w:val="-20"/>
                      <w:sz w:val="21"/>
                      <w:szCs w:val="21"/>
                      <w:highlight w:val="none"/>
                    </w:rPr>
                  </w:pPr>
                  <w:r>
                    <w:rPr>
                      <w:rFonts w:hint="eastAsia" w:cs="宋体"/>
                      <w:spacing w:val="-20"/>
                      <w:sz w:val="21"/>
                      <w:szCs w:val="21"/>
                      <w:highlight w:val="none"/>
                      <w:lang w:bidi="ar"/>
                    </w:rPr>
                    <w:t>调入</w:t>
                  </w:r>
                </w:p>
              </w:tc>
            </w:tr>
            <w:tr w14:paraId="26D2A5DE">
              <w:tblPrEx>
                <w:tblCellMar>
                  <w:top w:w="0" w:type="dxa"/>
                  <w:left w:w="51" w:type="dxa"/>
                  <w:bottom w:w="0" w:type="dxa"/>
                  <w:right w:w="51" w:type="dxa"/>
                </w:tblCellMar>
              </w:tblPrEx>
              <w:trPr>
                <w:trHeight w:val="90" w:hRule="atLeast"/>
                <w:jc w:val="center"/>
              </w:trPr>
              <w:tc>
                <w:tcPr>
                  <w:tcW w:w="1068" w:type="pct"/>
                  <w:gridSpan w:val="2"/>
                  <w:vMerge w:val="continue"/>
                  <w:tcBorders>
                    <w:left w:val="single" w:color="auto" w:sz="4" w:space="0"/>
                    <w:bottom w:val="single" w:color="auto" w:sz="4" w:space="0"/>
                    <w:right w:val="single" w:color="auto" w:sz="4" w:space="0"/>
                  </w:tcBorders>
                  <w:vAlign w:val="center"/>
                </w:tcPr>
                <w:p w14:paraId="56F697C2">
                  <w:pPr>
                    <w:spacing w:line="360" w:lineRule="exact"/>
                    <w:jc w:val="center"/>
                    <w:rPr>
                      <w:spacing w:val="-20"/>
                      <w:sz w:val="21"/>
                      <w:szCs w:val="21"/>
                      <w:highlight w:val="none"/>
                    </w:rPr>
                  </w:pPr>
                </w:p>
              </w:tc>
              <w:tc>
                <w:tcPr>
                  <w:tcW w:w="579" w:type="pct"/>
                  <w:tcBorders>
                    <w:top w:val="nil"/>
                    <w:left w:val="single" w:color="auto" w:sz="4" w:space="0"/>
                    <w:bottom w:val="single" w:color="auto" w:sz="4" w:space="0"/>
                    <w:right w:val="single" w:color="auto" w:sz="4" w:space="0"/>
                  </w:tcBorders>
                  <w:shd w:val="clear" w:color="auto" w:fill="auto"/>
                  <w:vAlign w:val="center"/>
                </w:tcPr>
                <w:p w14:paraId="12070C59">
                  <w:pPr>
                    <w:spacing w:line="360" w:lineRule="exact"/>
                    <w:jc w:val="center"/>
                    <w:rPr>
                      <w:spacing w:val="-20"/>
                      <w:sz w:val="21"/>
                      <w:szCs w:val="21"/>
                      <w:highlight w:val="none"/>
                    </w:rPr>
                  </w:pPr>
                  <w:r>
                    <w:rPr>
                      <w:rFonts w:hint="eastAsia" w:cs="宋体"/>
                      <w:spacing w:val="-20"/>
                      <w:sz w:val="21"/>
                      <w:szCs w:val="21"/>
                      <w:highlight w:val="none"/>
                      <w:lang w:bidi="ar"/>
                    </w:rPr>
                    <w:t>可剥离表土量（</w:t>
                  </w:r>
                  <w:r>
                    <w:rPr>
                      <w:spacing w:val="-20"/>
                      <w:sz w:val="21"/>
                      <w:szCs w:val="21"/>
                      <w:highlight w:val="none"/>
                      <w:lang w:bidi="ar"/>
                    </w:rPr>
                    <w:t>m</w:t>
                  </w:r>
                  <w:r>
                    <w:rPr>
                      <w:spacing w:val="-20"/>
                      <w:sz w:val="21"/>
                      <w:szCs w:val="21"/>
                      <w:highlight w:val="none"/>
                      <w:vertAlign w:val="superscript"/>
                      <w:lang w:bidi="ar"/>
                    </w:rPr>
                    <w:t>3</w:t>
                  </w:r>
                  <w:r>
                    <w:rPr>
                      <w:rFonts w:hint="eastAsia" w:cs="宋体"/>
                      <w:spacing w:val="-20"/>
                      <w:sz w:val="21"/>
                      <w:szCs w:val="21"/>
                      <w:highlight w:val="none"/>
                      <w:lang w:bidi="ar"/>
                    </w:rPr>
                    <w:t>）</w:t>
                  </w:r>
                </w:p>
              </w:tc>
              <w:tc>
                <w:tcPr>
                  <w:tcW w:w="651" w:type="pct"/>
                  <w:tcBorders>
                    <w:top w:val="nil"/>
                    <w:left w:val="single" w:color="auto" w:sz="4" w:space="0"/>
                    <w:bottom w:val="single" w:color="auto" w:sz="4" w:space="0"/>
                    <w:right w:val="single" w:color="auto" w:sz="4" w:space="0"/>
                  </w:tcBorders>
                  <w:shd w:val="clear" w:color="auto" w:fill="auto"/>
                  <w:vAlign w:val="center"/>
                </w:tcPr>
                <w:p w14:paraId="4F603698">
                  <w:pPr>
                    <w:spacing w:line="360" w:lineRule="exact"/>
                    <w:jc w:val="center"/>
                    <w:rPr>
                      <w:spacing w:val="-20"/>
                      <w:sz w:val="21"/>
                      <w:szCs w:val="21"/>
                      <w:highlight w:val="none"/>
                    </w:rPr>
                  </w:pPr>
                  <w:r>
                    <w:rPr>
                      <w:rFonts w:hint="eastAsia" w:cs="宋体"/>
                      <w:spacing w:val="-20"/>
                      <w:sz w:val="21"/>
                      <w:szCs w:val="21"/>
                      <w:highlight w:val="none"/>
                      <w:lang w:bidi="ar"/>
                    </w:rPr>
                    <w:t>实际剥离表土量（</w:t>
                  </w:r>
                  <w:r>
                    <w:rPr>
                      <w:spacing w:val="-20"/>
                      <w:sz w:val="21"/>
                      <w:szCs w:val="21"/>
                      <w:highlight w:val="none"/>
                      <w:lang w:bidi="ar"/>
                    </w:rPr>
                    <w:t>m</w:t>
                  </w:r>
                  <w:r>
                    <w:rPr>
                      <w:spacing w:val="-20"/>
                      <w:sz w:val="21"/>
                      <w:szCs w:val="21"/>
                      <w:highlight w:val="none"/>
                      <w:vertAlign w:val="superscript"/>
                      <w:lang w:bidi="ar"/>
                    </w:rPr>
                    <w:t>3</w:t>
                  </w:r>
                  <w:r>
                    <w:rPr>
                      <w:rFonts w:hint="eastAsia" w:cs="宋体"/>
                      <w:spacing w:val="-20"/>
                      <w:sz w:val="21"/>
                      <w:szCs w:val="21"/>
                      <w:highlight w:val="none"/>
                      <w:lang w:bidi="ar"/>
                    </w:rPr>
                    <w:t>）</w:t>
                  </w:r>
                </w:p>
              </w:tc>
              <w:tc>
                <w:tcPr>
                  <w:tcW w:w="539" w:type="pct"/>
                  <w:tcBorders>
                    <w:top w:val="nil"/>
                    <w:left w:val="single" w:color="auto" w:sz="4" w:space="0"/>
                    <w:bottom w:val="single" w:color="auto" w:sz="4" w:space="0"/>
                    <w:right w:val="single" w:color="auto" w:sz="4" w:space="0"/>
                  </w:tcBorders>
                  <w:shd w:val="clear" w:color="auto" w:fill="auto"/>
                  <w:vAlign w:val="center"/>
                </w:tcPr>
                <w:p w14:paraId="1B50B998">
                  <w:pPr>
                    <w:spacing w:line="360" w:lineRule="exact"/>
                    <w:jc w:val="center"/>
                    <w:rPr>
                      <w:spacing w:val="-20"/>
                      <w:sz w:val="21"/>
                      <w:szCs w:val="21"/>
                      <w:highlight w:val="none"/>
                    </w:rPr>
                  </w:pPr>
                  <w:r>
                    <w:rPr>
                      <w:rFonts w:hint="eastAsia" w:cs="宋体"/>
                      <w:spacing w:val="-20"/>
                      <w:sz w:val="21"/>
                      <w:szCs w:val="21"/>
                      <w:highlight w:val="none"/>
                      <w:lang w:bidi="ar"/>
                    </w:rPr>
                    <w:t>覆土量小计</w:t>
                  </w:r>
                </w:p>
              </w:tc>
              <w:tc>
                <w:tcPr>
                  <w:tcW w:w="466" w:type="pct"/>
                  <w:tcBorders>
                    <w:top w:val="nil"/>
                    <w:left w:val="single" w:color="auto" w:sz="4" w:space="0"/>
                    <w:bottom w:val="single" w:color="auto" w:sz="4" w:space="0"/>
                    <w:right w:val="single" w:color="auto" w:sz="4" w:space="0"/>
                  </w:tcBorders>
                  <w:shd w:val="clear" w:color="auto" w:fill="auto"/>
                  <w:vAlign w:val="center"/>
                </w:tcPr>
                <w:p w14:paraId="7E03A96F">
                  <w:pPr>
                    <w:spacing w:line="360" w:lineRule="exact"/>
                    <w:jc w:val="center"/>
                    <w:rPr>
                      <w:spacing w:val="-20"/>
                      <w:sz w:val="21"/>
                      <w:szCs w:val="21"/>
                      <w:highlight w:val="none"/>
                    </w:rPr>
                  </w:pPr>
                  <w:r>
                    <w:rPr>
                      <w:rFonts w:hint="eastAsia" w:cs="宋体"/>
                      <w:spacing w:val="-20"/>
                      <w:sz w:val="21"/>
                      <w:szCs w:val="21"/>
                      <w:highlight w:val="none"/>
                      <w:lang w:bidi="ar"/>
                    </w:rPr>
                    <w:t>植被恢复</w:t>
                  </w:r>
                </w:p>
              </w:tc>
              <w:tc>
                <w:tcPr>
                  <w:tcW w:w="410" w:type="pct"/>
                  <w:tcBorders>
                    <w:top w:val="nil"/>
                    <w:left w:val="single" w:color="auto" w:sz="4" w:space="0"/>
                    <w:bottom w:val="single" w:color="auto" w:sz="4" w:space="0"/>
                    <w:right w:val="single" w:color="auto" w:sz="4" w:space="0"/>
                  </w:tcBorders>
                  <w:shd w:val="clear" w:color="auto" w:fill="auto"/>
                  <w:vAlign w:val="center"/>
                </w:tcPr>
                <w:p w14:paraId="0BEEFBBF">
                  <w:pPr>
                    <w:spacing w:line="360" w:lineRule="exact"/>
                    <w:jc w:val="center"/>
                    <w:rPr>
                      <w:spacing w:val="-20"/>
                      <w:sz w:val="21"/>
                      <w:szCs w:val="21"/>
                      <w:highlight w:val="none"/>
                    </w:rPr>
                  </w:pPr>
                  <w:r>
                    <w:rPr>
                      <w:rFonts w:hint="eastAsia" w:cs="宋体"/>
                      <w:spacing w:val="-20"/>
                      <w:sz w:val="21"/>
                      <w:szCs w:val="21"/>
                      <w:highlight w:val="none"/>
                      <w:lang w:bidi="ar"/>
                    </w:rPr>
                    <w:t>数量</w:t>
                  </w:r>
                </w:p>
              </w:tc>
              <w:tc>
                <w:tcPr>
                  <w:tcW w:w="402" w:type="pct"/>
                  <w:tcBorders>
                    <w:top w:val="nil"/>
                    <w:left w:val="single" w:color="auto" w:sz="4" w:space="0"/>
                    <w:bottom w:val="single" w:color="auto" w:sz="4" w:space="0"/>
                    <w:right w:val="single" w:color="auto" w:sz="4" w:space="0"/>
                  </w:tcBorders>
                  <w:shd w:val="clear" w:color="auto" w:fill="auto"/>
                  <w:vAlign w:val="center"/>
                </w:tcPr>
                <w:p w14:paraId="4B41AB89">
                  <w:pPr>
                    <w:spacing w:line="360" w:lineRule="exact"/>
                    <w:jc w:val="center"/>
                    <w:rPr>
                      <w:spacing w:val="-20"/>
                      <w:sz w:val="21"/>
                      <w:szCs w:val="21"/>
                      <w:highlight w:val="none"/>
                    </w:rPr>
                  </w:pPr>
                  <w:r>
                    <w:rPr>
                      <w:rFonts w:hint="eastAsia" w:cs="宋体"/>
                      <w:spacing w:val="-20"/>
                      <w:sz w:val="21"/>
                      <w:szCs w:val="21"/>
                      <w:highlight w:val="none"/>
                      <w:lang w:bidi="ar"/>
                    </w:rPr>
                    <w:t>去向</w:t>
                  </w:r>
                </w:p>
              </w:tc>
              <w:tc>
                <w:tcPr>
                  <w:tcW w:w="473" w:type="pct"/>
                  <w:tcBorders>
                    <w:top w:val="nil"/>
                    <w:left w:val="single" w:color="auto" w:sz="4" w:space="0"/>
                    <w:bottom w:val="single" w:color="auto" w:sz="4" w:space="0"/>
                    <w:right w:val="single" w:color="auto" w:sz="4" w:space="0"/>
                  </w:tcBorders>
                  <w:shd w:val="clear" w:color="auto" w:fill="auto"/>
                  <w:vAlign w:val="center"/>
                </w:tcPr>
                <w:p w14:paraId="06718831">
                  <w:pPr>
                    <w:spacing w:line="360" w:lineRule="exact"/>
                    <w:jc w:val="center"/>
                    <w:rPr>
                      <w:spacing w:val="-20"/>
                      <w:sz w:val="21"/>
                      <w:szCs w:val="21"/>
                      <w:highlight w:val="none"/>
                    </w:rPr>
                  </w:pPr>
                  <w:r>
                    <w:rPr>
                      <w:rFonts w:hint="eastAsia" w:cs="宋体"/>
                      <w:spacing w:val="-20"/>
                      <w:sz w:val="21"/>
                      <w:szCs w:val="21"/>
                      <w:highlight w:val="none"/>
                      <w:lang w:bidi="ar"/>
                    </w:rPr>
                    <w:t>数量</w:t>
                  </w:r>
                </w:p>
              </w:tc>
              <w:tc>
                <w:tcPr>
                  <w:tcW w:w="409" w:type="pct"/>
                  <w:tcBorders>
                    <w:top w:val="nil"/>
                    <w:left w:val="single" w:color="auto" w:sz="4" w:space="0"/>
                    <w:bottom w:val="single" w:color="auto" w:sz="4" w:space="0"/>
                    <w:right w:val="single" w:color="auto" w:sz="4" w:space="0"/>
                  </w:tcBorders>
                  <w:shd w:val="clear" w:color="auto" w:fill="auto"/>
                  <w:vAlign w:val="center"/>
                </w:tcPr>
                <w:p w14:paraId="71377E60">
                  <w:pPr>
                    <w:spacing w:line="360" w:lineRule="exact"/>
                    <w:jc w:val="center"/>
                    <w:rPr>
                      <w:spacing w:val="-20"/>
                      <w:sz w:val="21"/>
                      <w:szCs w:val="21"/>
                      <w:highlight w:val="none"/>
                    </w:rPr>
                  </w:pPr>
                  <w:r>
                    <w:rPr>
                      <w:rFonts w:hint="eastAsia" w:cs="宋体"/>
                      <w:spacing w:val="-20"/>
                      <w:sz w:val="21"/>
                      <w:szCs w:val="21"/>
                      <w:highlight w:val="none"/>
                      <w:lang w:bidi="ar"/>
                    </w:rPr>
                    <w:t>来源</w:t>
                  </w:r>
                </w:p>
              </w:tc>
            </w:tr>
            <w:tr w14:paraId="6CBB1225">
              <w:tblPrEx>
                <w:tblCellMar>
                  <w:top w:w="0" w:type="dxa"/>
                  <w:left w:w="51" w:type="dxa"/>
                  <w:bottom w:w="0" w:type="dxa"/>
                  <w:right w:w="51" w:type="dxa"/>
                </w:tblCellMar>
              </w:tblPrEx>
              <w:trPr>
                <w:trHeight w:val="90" w:hRule="atLeast"/>
                <w:jc w:val="center"/>
              </w:trPr>
              <w:tc>
                <w:tcPr>
                  <w:tcW w:w="498" w:type="pct"/>
                  <w:vMerge w:val="restart"/>
                  <w:tcBorders>
                    <w:top w:val="single" w:color="auto" w:sz="4" w:space="0"/>
                    <w:left w:val="single" w:color="auto" w:sz="4" w:space="0"/>
                    <w:right w:val="single" w:color="auto" w:sz="4" w:space="0"/>
                  </w:tcBorders>
                  <w:vAlign w:val="center"/>
                </w:tcPr>
                <w:p w14:paraId="6108220E">
                  <w:pPr>
                    <w:spacing w:line="360" w:lineRule="exact"/>
                    <w:jc w:val="center"/>
                    <w:rPr>
                      <w:spacing w:val="-20"/>
                      <w:sz w:val="21"/>
                      <w:szCs w:val="21"/>
                      <w:highlight w:val="none"/>
                    </w:rPr>
                  </w:pPr>
                  <w:r>
                    <w:rPr>
                      <w:rFonts w:hint="eastAsia" w:cs="宋体"/>
                      <w:spacing w:val="-20"/>
                      <w:sz w:val="21"/>
                      <w:szCs w:val="21"/>
                      <w:highlight w:val="none"/>
                      <w:lang w:bidi="ar"/>
                    </w:rPr>
                    <w:t>发电场工程区（光伏区）</w:t>
                  </w: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14:paraId="57423BF7">
                  <w:pPr>
                    <w:spacing w:line="360" w:lineRule="exact"/>
                    <w:jc w:val="center"/>
                    <w:rPr>
                      <w:spacing w:val="-20"/>
                      <w:sz w:val="21"/>
                      <w:szCs w:val="21"/>
                      <w:highlight w:val="none"/>
                    </w:rPr>
                  </w:pPr>
                  <w:r>
                    <w:rPr>
                      <w:spacing w:val="-20"/>
                      <w:sz w:val="21"/>
                      <w:szCs w:val="21"/>
                      <w:highlight w:val="none"/>
                    </w:rPr>
                    <w:t>局部场地平整</w:t>
                  </w:r>
                </w:p>
              </w:tc>
              <w:tc>
                <w:tcPr>
                  <w:tcW w:w="579" w:type="pct"/>
                  <w:tcBorders>
                    <w:top w:val="nil"/>
                    <w:left w:val="single" w:color="auto" w:sz="4" w:space="0"/>
                    <w:bottom w:val="single" w:color="auto" w:sz="4" w:space="0"/>
                    <w:right w:val="single" w:color="auto" w:sz="4" w:space="0"/>
                  </w:tcBorders>
                  <w:shd w:val="clear" w:color="auto" w:fill="auto"/>
                  <w:vAlign w:val="center"/>
                </w:tcPr>
                <w:p w14:paraId="4E46B88C">
                  <w:pPr>
                    <w:spacing w:line="360" w:lineRule="exact"/>
                    <w:jc w:val="center"/>
                    <w:rPr>
                      <w:spacing w:val="-20"/>
                      <w:sz w:val="21"/>
                      <w:szCs w:val="21"/>
                      <w:highlight w:val="none"/>
                    </w:rPr>
                  </w:pPr>
                  <w:r>
                    <w:rPr>
                      <w:rFonts w:hint="eastAsia"/>
                      <w:spacing w:val="-20"/>
                      <w:sz w:val="21"/>
                      <w:szCs w:val="21"/>
                      <w:highlight w:val="none"/>
                    </w:rPr>
                    <w:t>33548</w:t>
                  </w:r>
                </w:p>
              </w:tc>
              <w:tc>
                <w:tcPr>
                  <w:tcW w:w="651" w:type="pct"/>
                  <w:tcBorders>
                    <w:top w:val="nil"/>
                    <w:left w:val="single" w:color="auto" w:sz="4" w:space="0"/>
                    <w:bottom w:val="single" w:color="auto" w:sz="4" w:space="0"/>
                    <w:right w:val="single" w:color="auto" w:sz="4" w:space="0"/>
                  </w:tcBorders>
                  <w:shd w:val="clear" w:color="auto" w:fill="auto"/>
                  <w:vAlign w:val="center"/>
                </w:tcPr>
                <w:p w14:paraId="4A5B6A4A">
                  <w:pPr>
                    <w:spacing w:line="360" w:lineRule="exact"/>
                    <w:jc w:val="center"/>
                    <w:rPr>
                      <w:spacing w:val="-20"/>
                      <w:sz w:val="21"/>
                      <w:szCs w:val="21"/>
                      <w:highlight w:val="none"/>
                    </w:rPr>
                  </w:pPr>
                  <w:r>
                    <w:rPr>
                      <w:rFonts w:hint="eastAsia"/>
                      <w:spacing w:val="-20"/>
                      <w:sz w:val="21"/>
                      <w:szCs w:val="21"/>
                      <w:highlight w:val="none"/>
                    </w:rPr>
                    <w:t>33548</w:t>
                  </w:r>
                </w:p>
              </w:tc>
              <w:tc>
                <w:tcPr>
                  <w:tcW w:w="539" w:type="pct"/>
                  <w:tcBorders>
                    <w:top w:val="nil"/>
                    <w:left w:val="single" w:color="auto" w:sz="4" w:space="0"/>
                    <w:bottom w:val="single" w:color="auto" w:sz="4" w:space="0"/>
                    <w:right w:val="single" w:color="auto" w:sz="4" w:space="0"/>
                  </w:tcBorders>
                  <w:shd w:val="clear" w:color="auto" w:fill="auto"/>
                  <w:vAlign w:val="center"/>
                </w:tcPr>
                <w:p w14:paraId="0B0AEAA1">
                  <w:pPr>
                    <w:spacing w:line="360" w:lineRule="exact"/>
                    <w:jc w:val="center"/>
                    <w:rPr>
                      <w:spacing w:val="-20"/>
                      <w:sz w:val="21"/>
                      <w:szCs w:val="21"/>
                      <w:highlight w:val="none"/>
                    </w:rPr>
                  </w:pPr>
                  <w:r>
                    <w:rPr>
                      <w:rFonts w:hint="eastAsia"/>
                      <w:spacing w:val="-20"/>
                      <w:sz w:val="21"/>
                      <w:szCs w:val="21"/>
                      <w:highlight w:val="none"/>
                    </w:rPr>
                    <w:t>33548</w:t>
                  </w:r>
                </w:p>
              </w:tc>
              <w:tc>
                <w:tcPr>
                  <w:tcW w:w="466" w:type="pct"/>
                  <w:tcBorders>
                    <w:top w:val="nil"/>
                    <w:left w:val="single" w:color="auto" w:sz="4" w:space="0"/>
                    <w:bottom w:val="single" w:color="auto" w:sz="4" w:space="0"/>
                    <w:right w:val="single" w:color="auto" w:sz="4" w:space="0"/>
                  </w:tcBorders>
                  <w:shd w:val="clear" w:color="auto" w:fill="auto"/>
                  <w:vAlign w:val="center"/>
                </w:tcPr>
                <w:p w14:paraId="364F23B7">
                  <w:pPr>
                    <w:spacing w:line="360" w:lineRule="exact"/>
                    <w:jc w:val="center"/>
                    <w:rPr>
                      <w:spacing w:val="-20"/>
                      <w:sz w:val="21"/>
                      <w:szCs w:val="21"/>
                      <w:highlight w:val="none"/>
                    </w:rPr>
                  </w:pPr>
                  <w:r>
                    <w:rPr>
                      <w:rFonts w:hint="eastAsia"/>
                      <w:spacing w:val="-20"/>
                      <w:sz w:val="21"/>
                      <w:szCs w:val="21"/>
                      <w:highlight w:val="none"/>
                    </w:rPr>
                    <w:t>0</w:t>
                  </w:r>
                </w:p>
              </w:tc>
              <w:tc>
                <w:tcPr>
                  <w:tcW w:w="410" w:type="pct"/>
                  <w:tcBorders>
                    <w:top w:val="nil"/>
                    <w:left w:val="single" w:color="auto" w:sz="4" w:space="0"/>
                    <w:bottom w:val="single" w:color="auto" w:sz="4" w:space="0"/>
                    <w:right w:val="single" w:color="auto" w:sz="4" w:space="0"/>
                  </w:tcBorders>
                  <w:shd w:val="clear" w:color="auto" w:fill="auto"/>
                  <w:vAlign w:val="center"/>
                </w:tcPr>
                <w:p w14:paraId="70CD218F">
                  <w:pPr>
                    <w:spacing w:line="360" w:lineRule="exact"/>
                    <w:jc w:val="center"/>
                    <w:rPr>
                      <w:spacing w:val="-20"/>
                      <w:sz w:val="21"/>
                      <w:szCs w:val="21"/>
                      <w:highlight w:val="none"/>
                    </w:rPr>
                  </w:pPr>
                  <w:r>
                    <w:rPr>
                      <w:rFonts w:hint="eastAsia"/>
                      <w:spacing w:val="-20"/>
                      <w:sz w:val="21"/>
                      <w:szCs w:val="21"/>
                      <w:highlight w:val="none"/>
                    </w:rPr>
                    <w:t>0</w:t>
                  </w:r>
                </w:p>
              </w:tc>
              <w:tc>
                <w:tcPr>
                  <w:tcW w:w="402" w:type="pct"/>
                  <w:tcBorders>
                    <w:top w:val="nil"/>
                    <w:left w:val="single" w:color="auto" w:sz="4" w:space="0"/>
                    <w:bottom w:val="single" w:color="auto" w:sz="4" w:space="0"/>
                    <w:right w:val="single" w:color="auto" w:sz="4" w:space="0"/>
                  </w:tcBorders>
                  <w:shd w:val="clear" w:color="auto" w:fill="auto"/>
                  <w:vAlign w:val="center"/>
                </w:tcPr>
                <w:p w14:paraId="10212D55">
                  <w:pPr>
                    <w:spacing w:line="360" w:lineRule="exact"/>
                    <w:jc w:val="center"/>
                    <w:rPr>
                      <w:spacing w:val="-20"/>
                      <w:sz w:val="21"/>
                      <w:szCs w:val="21"/>
                      <w:highlight w:val="none"/>
                    </w:rPr>
                  </w:pPr>
                  <w:r>
                    <w:rPr>
                      <w:rFonts w:hint="eastAsia"/>
                      <w:spacing w:val="-20"/>
                      <w:sz w:val="21"/>
                      <w:szCs w:val="21"/>
                      <w:highlight w:val="none"/>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570F3D07">
                  <w:pPr>
                    <w:spacing w:line="360" w:lineRule="exact"/>
                    <w:jc w:val="center"/>
                    <w:rPr>
                      <w:spacing w:val="-20"/>
                      <w:sz w:val="21"/>
                      <w:szCs w:val="21"/>
                      <w:highlight w:val="none"/>
                    </w:rPr>
                  </w:pPr>
                  <w:r>
                    <w:rPr>
                      <w:rFonts w:hint="eastAsia"/>
                      <w:spacing w:val="-20"/>
                      <w:sz w:val="21"/>
                      <w:szCs w:val="21"/>
                      <w:highlight w:val="none"/>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030C4E58">
                  <w:pPr>
                    <w:spacing w:line="360" w:lineRule="exact"/>
                    <w:jc w:val="center"/>
                    <w:rPr>
                      <w:spacing w:val="-20"/>
                      <w:sz w:val="21"/>
                      <w:szCs w:val="21"/>
                      <w:highlight w:val="none"/>
                    </w:rPr>
                  </w:pPr>
                  <w:r>
                    <w:rPr>
                      <w:rFonts w:hint="eastAsia"/>
                      <w:spacing w:val="-20"/>
                      <w:sz w:val="21"/>
                      <w:szCs w:val="21"/>
                      <w:highlight w:val="none"/>
                    </w:rPr>
                    <w:t>--</w:t>
                  </w:r>
                </w:p>
              </w:tc>
            </w:tr>
            <w:tr w14:paraId="0BB41620">
              <w:tblPrEx>
                <w:tblCellMar>
                  <w:top w:w="0" w:type="dxa"/>
                  <w:left w:w="51" w:type="dxa"/>
                  <w:bottom w:w="0" w:type="dxa"/>
                  <w:right w:w="51" w:type="dxa"/>
                </w:tblCellMar>
              </w:tblPrEx>
              <w:trPr>
                <w:trHeight w:val="90" w:hRule="atLeast"/>
                <w:jc w:val="center"/>
              </w:trPr>
              <w:tc>
                <w:tcPr>
                  <w:tcW w:w="498" w:type="pct"/>
                  <w:vMerge w:val="continue"/>
                  <w:tcBorders>
                    <w:top w:val="single" w:color="auto" w:sz="4" w:space="0"/>
                    <w:left w:val="single" w:color="auto" w:sz="4" w:space="0"/>
                    <w:right w:val="single" w:color="auto" w:sz="4" w:space="0"/>
                  </w:tcBorders>
                  <w:vAlign w:val="center"/>
                </w:tcPr>
                <w:p w14:paraId="6F0086B8">
                  <w:pPr>
                    <w:spacing w:line="360" w:lineRule="exact"/>
                    <w:jc w:val="center"/>
                    <w:rPr>
                      <w:rFonts w:cs="宋体"/>
                      <w:spacing w:val="-20"/>
                      <w:sz w:val="21"/>
                      <w:szCs w:val="21"/>
                      <w:highlight w:val="none"/>
                      <w:lang w:bidi="ar"/>
                    </w:rPr>
                  </w:pP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14:paraId="7570C602">
                  <w:pPr>
                    <w:spacing w:line="360" w:lineRule="exact"/>
                    <w:jc w:val="center"/>
                    <w:rPr>
                      <w:spacing w:val="-20"/>
                      <w:sz w:val="21"/>
                      <w:szCs w:val="21"/>
                      <w:highlight w:val="none"/>
                    </w:rPr>
                  </w:pPr>
                  <w:r>
                    <w:rPr>
                      <w:spacing w:val="-20"/>
                      <w:sz w:val="21"/>
                      <w:szCs w:val="21"/>
                      <w:highlight w:val="none"/>
                    </w:rPr>
                    <w:t>电缆沟</w:t>
                  </w:r>
                </w:p>
              </w:tc>
              <w:tc>
                <w:tcPr>
                  <w:tcW w:w="579" w:type="pct"/>
                  <w:tcBorders>
                    <w:top w:val="nil"/>
                    <w:left w:val="single" w:color="auto" w:sz="4" w:space="0"/>
                    <w:bottom w:val="single" w:color="auto" w:sz="4" w:space="0"/>
                    <w:right w:val="single" w:color="auto" w:sz="4" w:space="0"/>
                  </w:tcBorders>
                  <w:shd w:val="clear" w:color="auto" w:fill="auto"/>
                  <w:vAlign w:val="center"/>
                </w:tcPr>
                <w:p w14:paraId="2EFDC6B9">
                  <w:pPr>
                    <w:spacing w:line="360" w:lineRule="exact"/>
                    <w:jc w:val="center"/>
                    <w:rPr>
                      <w:spacing w:val="-20"/>
                      <w:sz w:val="21"/>
                      <w:szCs w:val="21"/>
                      <w:highlight w:val="none"/>
                      <w:lang w:bidi="ar"/>
                    </w:rPr>
                  </w:pPr>
                  <w:r>
                    <w:rPr>
                      <w:rFonts w:hint="eastAsia"/>
                      <w:spacing w:val="-20"/>
                      <w:sz w:val="21"/>
                      <w:szCs w:val="21"/>
                      <w:highlight w:val="none"/>
                      <w:lang w:bidi="ar"/>
                    </w:rPr>
                    <w:t>9434.4</w:t>
                  </w:r>
                </w:p>
              </w:tc>
              <w:tc>
                <w:tcPr>
                  <w:tcW w:w="651" w:type="pct"/>
                  <w:tcBorders>
                    <w:top w:val="nil"/>
                    <w:left w:val="single" w:color="auto" w:sz="4" w:space="0"/>
                    <w:bottom w:val="single" w:color="auto" w:sz="4" w:space="0"/>
                    <w:right w:val="single" w:color="auto" w:sz="4" w:space="0"/>
                  </w:tcBorders>
                  <w:shd w:val="clear" w:color="auto" w:fill="auto"/>
                  <w:vAlign w:val="center"/>
                </w:tcPr>
                <w:p w14:paraId="6574D017">
                  <w:pPr>
                    <w:spacing w:line="360" w:lineRule="exact"/>
                    <w:jc w:val="center"/>
                    <w:rPr>
                      <w:spacing w:val="-20"/>
                      <w:sz w:val="21"/>
                      <w:szCs w:val="21"/>
                      <w:highlight w:val="none"/>
                      <w:lang w:bidi="ar"/>
                    </w:rPr>
                  </w:pPr>
                  <w:r>
                    <w:rPr>
                      <w:rFonts w:hint="eastAsia"/>
                      <w:spacing w:val="-20"/>
                      <w:sz w:val="21"/>
                      <w:szCs w:val="21"/>
                      <w:highlight w:val="none"/>
                      <w:lang w:bidi="ar"/>
                    </w:rPr>
                    <w:t>9434.4</w:t>
                  </w:r>
                </w:p>
              </w:tc>
              <w:tc>
                <w:tcPr>
                  <w:tcW w:w="539" w:type="pct"/>
                  <w:tcBorders>
                    <w:top w:val="nil"/>
                    <w:left w:val="single" w:color="auto" w:sz="4" w:space="0"/>
                    <w:bottom w:val="single" w:color="auto" w:sz="4" w:space="0"/>
                    <w:right w:val="single" w:color="auto" w:sz="4" w:space="0"/>
                  </w:tcBorders>
                  <w:shd w:val="clear" w:color="auto" w:fill="auto"/>
                  <w:vAlign w:val="center"/>
                </w:tcPr>
                <w:p w14:paraId="32AB6603">
                  <w:pPr>
                    <w:spacing w:line="360" w:lineRule="exact"/>
                    <w:jc w:val="center"/>
                    <w:rPr>
                      <w:spacing w:val="-20"/>
                      <w:sz w:val="21"/>
                      <w:szCs w:val="21"/>
                      <w:highlight w:val="none"/>
                      <w:lang w:bidi="ar"/>
                    </w:rPr>
                  </w:pPr>
                  <w:r>
                    <w:rPr>
                      <w:rFonts w:hint="eastAsia"/>
                      <w:spacing w:val="-20"/>
                      <w:sz w:val="21"/>
                      <w:szCs w:val="21"/>
                      <w:highlight w:val="none"/>
                      <w:lang w:bidi="ar"/>
                    </w:rPr>
                    <w:t>7759.64</w:t>
                  </w:r>
                </w:p>
              </w:tc>
              <w:tc>
                <w:tcPr>
                  <w:tcW w:w="466" w:type="pct"/>
                  <w:tcBorders>
                    <w:top w:val="nil"/>
                    <w:left w:val="single" w:color="auto" w:sz="4" w:space="0"/>
                    <w:bottom w:val="single" w:color="auto" w:sz="4" w:space="0"/>
                    <w:right w:val="single" w:color="auto" w:sz="4" w:space="0"/>
                  </w:tcBorders>
                  <w:shd w:val="clear" w:color="auto" w:fill="auto"/>
                  <w:vAlign w:val="center"/>
                </w:tcPr>
                <w:p w14:paraId="2502B519">
                  <w:pPr>
                    <w:spacing w:line="360" w:lineRule="exact"/>
                    <w:jc w:val="center"/>
                    <w:rPr>
                      <w:spacing w:val="-20"/>
                      <w:sz w:val="21"/>
                      <w:szCs w:val="21"/>
                      <w:highlight w:val="none"/>
                      <w:lang w:bidi="ar"/>
                    </w:rPr>
                  </w:pPr>
                  <w:r>
                    <w:rPr>
                      <w:rFonts w:hint="eastAsia"/>
                      <w:spacing w:val="-20"/>
                      <w:sz w:val="21"/>
                      <w:szCs w:val="21"/>
                      <w:highlight w:val="none"/>
                      <w:lang w:bidi="ar"/>
                    </w:rPr>
                    <w:t>1674.76</w:t>
                  </w:r>
                </w:p>
              </w:tc>
              <w:tc>
                <w:tcPr>
                  <w:tcW w:w="410" w:type="pct"/>
                  <w:tcBorders>
                    <w:top w:val="nil"/>
                    <w:left w:val="single" w:color="auto" w:sz="4" w:space="0"/>
                    <w:bottom w:val="single" w:color="auto" w:sz="4" w:space="0"/>
                    <w:right w:val="single" w:color="auto" w:sz="4" w:space="0"/>
                  </w:tcBorders>
                  <w:shd w:val="clear" w:color="auto" w:fill="auto"/>
                  <w:vAlign w:val="center"/>
                </w:tcPr>
                <w:p w14:paraId="220A78AD">
                  <w:pPr>
                    <w:spacing w:line="360" w:lineRule="exact"/>
                    <w:jc w:val="center"/>
                    <w:rPr>
                      <w:spacing w:val="-20"/>
                      <w:sz w:val="21"/>
                      <w:szCs w:val="21"/>
                      <w:highlight w:val="none"/>
                    </w:rPr>
                  </w:pPr>
                  <w:r>
                    <w:rPr>
                      <w:rFonts w:hint="eastAsia"/>
                      <w:spacing w:val="-20"/>
                      <w:sz w:val="21"/>
                      <w:szCs w:val="21"/>
                      <w:highlight w:val="none"/>
                    </w:rPr>
                    <w:t>0</w:t>
                  </w:r>
                </w:p>
              </w:tc>
              <w:tc>
                <w:tcPr>
                  <w:tcW w:w="402" w:type="pct"/>
                  <w:tcBorders>
                    <w:top w:val="nil"/>
                    <w:left w:val="single" w:color="auto" w:sz="4" w:space="0"/>
                    <w:bottom w:val="single" w:color="auto" w:sz="4" w:space="0"/>
                    <w:right w:val="single" w:color="auto" w:sz="4" w:space="0"/>
                  </w:tcBorders>
                  <w:shd w:val="clear" w:color="auto" w:fill="auto"/>
                  <w:vAlign w:val="center"/>
                </w:tcPr>
                <w:p w14:paraId="592F92EB">
                  <w:pPr>
                    <w:spacing w:line="360" w:lineRule="exact"/>
                    <w:jc w:val="center"/>
                    <w:rPr>
                      <w:spacing w:val="-20"/>
                      <w:sz w:val="21"/>
                      <w:szCs w:val="21"/>
                      <w:highlight w:val="none"/>
                    </w:rPr>
                  </w:pPr>
                  <w:r>
                    <w:rPr>
                      <w:rFonts w:hint="eastAsia"/>
                      <w:spacing w:val="-20"/>
                      <w:sz w:val="21"/>
                      <w:szCs w:val="21"/>
                      <w:highlight w:val="none"/>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0B929298">
                  <w:pPr>
                    <w:spacing w:line="360" w:lineRule="exact"/>
                    <w:jc w:val="center"/>
                    <w:rPr>
                      <w:spacing w:val="-20"/>
                      <w:sz w:val="21"/>
                      <w:szCs w:val="21"/>
                      <w:highlight w:val="none"/>
                    </w:rPr>
                  </w:pPr>
                  <w:r>
                    <w:rPr>
                      <w:rFonts w:hint="eastAsia"/>
                      <w:spacing w:val="-20"/>
                      <w:sz w:val="21"/>
                      <w:szCs w:val="21"/>
                      <w:highlight w:val="none"/>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582AE4B2">
                  <w:pPr>
                    <w:spacing w:line="360" w:lineRule="exact"/>
                    <w:jc w:val="center"/>
                    <w:rPr>
                      <w:spacing w:val="-20"/>
                      <w:sz w:val="21"/>
                      <w:szCs w:val="21"/>
                      <w:highlight w:val="none"/>
                    </w:rPr>
                  </w:pPr>
                  <w:r>
                    <w:rPr>
                      <w:rFonts w:hint="eastAsia"/>
                      <w:spacing w:val="-20"/>
                      <w:sz w:val="21"/>
                      <w:szCs w:val="21"/>
                      <w:highlight w:val="none"/>
                    </w:rPr>
                    <w:t>--</w:t>
                  </w:r>
                </w:p>
              </w:tc>
            </w:tr>
            <w:tr w14:paraId="49514D78">
              <w:tblPrEx>
                <w:tblCellMar>
                  <w:top w:w="0" w:type="dxa"/>
                  <w:left w:w="51" w:type="dxa"/>
                  <w:bottom w:w="0" w:type="dxa"/>
                  <w:right w:w="51" w:type="dxa"/>
                </w:tblCellMar>
              </w:tblPrEx>
              <w:trPr>
                <w:trHeight w:val="90" w:hRule="atLeast"/>
                <w:jc w:val="center"/>
              </w:trPr>
              <w:tc>
                <w:tcPr>
                  <w:tcW w:w="498" w:type="pct"/>
                  <w:vMerge w:val="continue"/>
                  <w:tcBorders>
                    <w:left w:val="single" w:color="auto" w:sz="4" w:space="0"/>
                    <w:bottom w:val="single" w:color="auto" w:sz="4" w:space="0"/>
                    <w:right w:val="single" w:color="auto" w:sz="4" w:space="0"/>
                  </w:tcBorders>
                  <w:vAlign w:val="center"/>
                </w:tcPr>
                <w:p w14:paraId="4C566E6E">
                  <w:pPr>
                    <w:spacing w:line="360" w:lineRule="exact"/>
                    <w:jc w:val="center"/>
                    <w:rPr>
                      <w:rFonts w:cs="宋体"/>
                      <w:spacing w:val="-20"/>
                      <w:sz w:val="21"/>
                      <w:szCs w:val="21"/>
                      <w:highlight w:val="none"/>
                      <w:lang w:bidi="ar"/>
                    </w:rPr>
                  </w:pPr>
                </w:p>
              </w:tc>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14:paraId="73A3652A">
                  <w:pPr>
                    <w:spacing w:line="360" w:lineRule="exact"/>
                    <w:jc w:val="center"/>
                    <w:rPr>
                      <w:spacing w:val="-20"/>
                      <w:sz w:val="21"/>
                      <w:szCs w:val="21"/>
                      <w:highlight w:val="none"/>
                    </w:rPr>
                  </w:pPr>
                  <w:r>
                    <w:rPr>
                      <w:spacing w:val="-20"/>
                      <w:sz w:val="21"/>
                      <w:szCs w:val="21"/>
                      <w:highlight w:val="none"/>
                    </w:rPr>
                    <w:t>箱变施工</w:t>
                  </w:r>
                </w:p>
              </w:tc>
              <w:tc>
                <w:tcPr>
                  <w:tcW w:w="579" w:type="pct"/>
                  <w:tcBorders>
                    <w:top w:val="nil"/>
                    <w:left w:val="single" w:color="auto" w:sz="4" w:space="0"/>
                    <w:bottom w:val="single" w:color="auto" w:sz="4" w:space="0"/>
                    <w:right w:val="single" w:color="auto" w:sz="4" w:space="0"/>
                  </w:tcBorders>
                  <w:shd w:val="clear" w:color="auto" w:fill="auto"/>
                  <w:vAlign w:val="center"/>
                </w:tcPr>
                <w:p w14:paraId="68C03B2F">
                  <w:pPr>
                    <w:spacing w:line="360" w:lineRule="exact"/>
                    <w:jc w:val="center"/>
                    <w:rPr>
                      <w:spacing w:val="-20"/>
                      <w:sz w:val="21"/>
                      <w:szCs w:val="21"/>
                      <w:highlight w:val="none"/>
                      <w:lang w:bidi="ar"/>
                    </w:rPr>
                  </w:pPr>
                  <w:r>
                    <w:rPr>
                      <w:rFonts w:hint="eastAsia"/>
                      <w:spacing w:val="-20"/>
                      <w:sz w:val="21"/>
                      <w:szCs w:val="21"/>
                      <w:highlight w:val="none"/>
                      <w:lang w:bidi="ar"/>
                    </w:rPr>
                    <w:t>3070.56</w:t>
                  </w:r>
                </w:p>
              </w:tc>
              <w:tc>
                <w:tcPr>
                  <w:tcW w:w="651" w:type="pct"/>
                  <w:tcBorders>
                    <w:top w:val="nil"/>
                    <w:left w:val="single" w:color="auto" w:sz="4" w:space="0"/>
                    <w:bottom w:val="single" w:color="auto" w:sz="4" w:space="0"/>
                    <w:right w:val="single" w:color="auto" w:sz="4" w:space="0"/>
                  </w:tcBorders>
                  <w:shd w:val="clear" w:color="auto" w:fill="auto"/>
                  <w:vAlign w:val="center"/>
                </w:tcPr>
                <w:p w14:paraId="7A405F76">
                  <w:pPr>
                    <w:spacing w:line="360" w:lineRule="exact"/>
                    <w:jc w:val="center"/>
                    <w:rPr>
                      <w:spacing w:val="-20"/>
                      <w:sz w:val="21"/>
                      <w:szCs w:val="21"/>
                      <w:highlight w:val="none"/>
                      <w:lang w:bidi="ar"/>
                    </w:rPr>
                  </w:pPr>
                  <w:r>
                    <w:rPr>
                      <w:rFonts w:hint="eastAsia"/>
                      <w:spacing w:val="-20"/>
                      <w:sz w:val="21"/>
                      <w:szCs w:val="21"/>
                      <w:highlight w:val="none"/>
                      <w:lang w:bidi="ar"/>
                    </w:rPr>
                    <w:t>3070.56</w:t>
                  </w:r>
                </w:p>
              </w:tc>
              <w:tc>
                <w:tcPr>
                  <w:tcW w:w="539" w:type="pct"/>
                  <w:tcBorders>
                    <w:top w:val="nil"/>
                    <w:left w:val="single" w:color="auto" w:sz="4" w:space="0"/>
                    <w:bottom w:val="single" w:color="auto" w:sz="4" w:space="0"/>
                    <w:right w:val="single" w:color="auto" w:sz="4" w:space="0"/>
                  </w:tcBorders>
                  <w:shd w:val="clear" w:color="auto" w:fill="auto"/>
                  <w:vAlign w:val="center"/>
                </w:tcPr>
                <w:p w14:paraId="138BBCA3">
                  <w:pPr>
                    <w:spacing w:line="360" w:lineRule="exact"/>
                    <w:jc w:val="center"/>
                    <w:rPr>
                      <w:spacing w:val="-20"/>
                      <w:sz w:val="21"/>
                      <w:szCs w:val="21"/>
                      <w:highlight w:val="none"/>
                      <w:lang w:bidi="ar"/>
                    </w:rPr>
                  </w:pPr>
                  <w:r>
                    <w:rPr>
                      <w:rFonts w:hint="eastAsia"/>
                      <w:spacing w:val="-20"/>
                      <w:sz w:val="21"/>
                      <w:szCs w:val="21"/>
                      <w:highlight w:val="none"/>
                      <w:lang w:bidi="ar"/>
                    </w:rPr>
                    <w:t>2044.8</w:t>
                  </w:r>
                </w:p>
              </w:tc>
              <w:tc>
                <w:tcPr>
                  <w:tcW w:w="466" w:type="pct"/>
                  <w:tcBorders>
                    <w:top w:val="nil"/>
                    <w:left w:val="single" w:color="auto" w:sz="4" w:space="0"/>
                    <w:bottom w:val="single" w:color="auto" w:sz="4" w:space="0"/>
                    <w:right w:val="single" w:color="auto" w:sz="4" w:space="0"/>
                  </w:tcBorders>
                  <w:shd w:val="clear" w:color="auto" w:fill="auto"/>
                  <w:vAlign w:val="center"/>
                </w:tcPr>
                <w:p w14:paraId="09F41486">
                  <w:pPr>
                    <w:spacing w:line="360" w:lineRule="exact"/>
                    <w:jc w:val="center"/>
                    <w:rPr>
                      <w:spacing w:val="-20"/>
                      <w:sz w:val="21"/>
                      <w:szCs w:val="21"/>
                      <w:highlight w:val="none"/>
                      <w:lang w:bidi="ar"/>
                    </w:rPr>
                  </w:pPr>
                  <w:r>
                    <w:rPr>
                      <w:rFonts w:hint="eastAsia"/>
                      <w:spacing w:val="-20"/>
                      <w:sz w:val="21"/>
                      <w:szCs w:val="21"/>
                      <w:highlight w:val="none"/>
                      <w:lang w:bidi="ar"/>
                    </w:rPr>
                    <w:t>1025.76</w:t>
                  </w:r>
                </w:p>
              </w:tc>
              <w:tc>
                <w:tcPr>
                  <w:tcW w:w="410" w:type="pct"/>
                  <w:tcBorders>
                    <w:top w:val="nil"/>
                    <w:left w:val="single" w:color="auto" w:sz="4" w:space="0"/>
                    <w:bottom w:val="single" w:color="auto" w:sz="4" w:space="0"/>
                    <w:right w:val="single" w:color="auto" w:sz="4" w:space="0"/>
                  </w:tcBorders>
                  <w:shd w:val="clear" w:color="auto" w:fill="auto"/>
                  <w:vAlign w:val="center"/>
                </w:tcPr>
                <w:p w14:paraId="0A9D6B70">
                  <w:pPr>
                    <w:spacing w:line="360" w:lineRule="exact"/>
                    <w:jc w:val="center"/>
                    <w:rPr>
                      <w:spacing w:val="-20"/>
                      <w:sz w:val="21"/>
                      <w:szCs w:val="21"/>
                      <w:highlight w:val="none"/>
                    </w:rPr>
                  </w:pPr>
                  <w:r>
                    <w:rPr>
                      <w:rFonts w:hint="eastAsia"/>
                      <w:spacing w:val="-20"/>
                      <w:sz w:val="21"/>
                      <w:szCs w:val="21"/>
                      <w:highlight w:val="none"/>
                    </w:rPr>
                    <w:t>0</w:t>
                  </w:r>
                </w:p>
              </w:tc>
              <w:tc>
                <w:tcPr>
                  <w:tcW w:w="402" w:type="pct"/>
                  <w:tcBorders>
                    <w:top w:val="nil"/>
                    <w:left w:val="single" w:color="auto" w:sz="4" w:space="0"/>
                    <w:bottom w:val="single" w:color="auto" w:sz="4" w:space="0"/>
                    <w:right w:val="single" w:color="auto" w:sz="4" w:space="0"/>
                  </w:tcBorders>
                  <w:shd w:val="clear" w:color="auto" w:fill="auto"/>
                  <w:vAlign w:val="center"/>
                </w:tcPr>
                <w:p w14:paraId="16491C04">
                  <w:pPr>
                    <w:spacing w:line="360" w:lineRule="exact"/>
                    <w:jc w:val="center"/>
                    <w:rPr>
                      <w:spacing w:val="-20"/>
                      <w:sz w:val="21"/>
                      <w:szCs w:val="21"/>
                      <w:highlight w:val="none"/>
                    </w:rPr>
                  </w:pPr>
                  <w:r>
                    <w:rPr>
                      <w:rFonts w:hint="eastAsia"/>
                      <w:spacing w:val="-20"/>
                      <w:sz w:val="21"/>
                      <w:szCs w:val="21"/>
                      <w:highlight w:val="none"/>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780FA7B8">
                  <w:pPr>
                    <w:spacing w:line="360" w:lineRule="exact"/>
                    <w:jc w:val="center"/>
                    <w:rPr>
                      <w:spacing w:val="-20"/>
                      <w:sz w:val="21"/>
                      <w:szCs w:val="21"/>
                      <w:highlight w:val="none"/>
                    </w:rPr>
                  </w:pPr>
                  <w:r>
                    <w:rPr>
                      <w:rFonts w:hint="eastAsia"/>
                      <w:spacing w:val="-20"/>
                      <w:sz w:val="21"/>
                      <w:szCs w:val="21"/>
                      <w:highlight w:val="none"/>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09A19C2A">
                  <w:pPr>
                    <w:spacing w:line="360" w:lineRule="exact"/>
                    <w:jc w:val="center"/>
                    <w:rPr>
                      <w:spacing w:val="-20"/>
                      <w:sz w:val="21"/>
                      <w:szCs w:val="21"/>
                      <w:highlight w:val="none"/>
                    </w:rPr>
                  </w:pPr>
                  <w:r>
                    <w:rPr>
                      <w:rFonts w:hint="eastAsia"/>
                      <w:spacing w:val="-20"/>
                      <w:sz w:val="21"/>
                      <w:szCs w:val="21"/>
                      <w:highlight w:val="none"/>
                    </w:rPr>
                    <w:t>--</w:t>
                  </w:r>
                </w:p>
              </w:tc>
            </w:tr>
            <w:tr w14:paraId="10EB4977">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0F945830">
                  <w:pPr>
                    <w:spacing w:line="360" w:lineRule="exact"/>
                    <w:jc w:val="center"/>
                    <w:rPr>
                      <w:spacing w:val="-20"/>
                      <w:sz w:val="21"/>
                      <w:szCs w:val="21"/>
                      <w:highlight w:val="none"/>
                    </w:rPr>
                  </w:pPr>
                  <w:r>
                    <w:rPr>
                      <w:rFonts w:hint="eastAsia" w:cs="宋体"/>
                      <w:spacing w:val="-20"/>
                      <w:sz w:val="21"/>
                      <w:szCs w:val="21"/>
                      <w:highlight w:val="none"/>
                      <w:lang w:bidi="ar"/>
                    </w:rPr>
                    <w:t>升压站区</w:t>
                  </w:r>
                </w:p>
              </w:tc>
              <w:tc>
                <w:tcPr>
                  <w:tcW w:w="579" w:type="pct"/>
                  <w:tcBorders>
                    <w:top w:val="nil"/>
                    <w:left w:val="nil"/>
                    <w:bottom w:val="single" w:color="auto" w:sz="4" w:space="0"/>
                    <w:right w:val="single" w:color="auto" w:sz="4" w:space="0"/>
                  </w:tcBorders>
                  <w:shd w:val="clear" w:color="auto" w:fill="auto"/>
                  <w:vAlign w:val="center"/>
                </w:tcPr>
                <w:p w14:paraId="4F7C5341">
                  <w:pPr>
                    <w:spacing w:line="360" w:lineRule="exact"/>
                    <w:jc w:val="center"/>
                    <w:rPr>
                      <w:spacing w:val="-20"/>
                      <w:sz w:val="21"/>
                      <w:szCs w:val="21"/>
                      <w:highlight w:val="none"/>
                    </w:rPr>
                  </w:pPr>
                  <w:r>
                    <w:rPr>
                      <w:rFonts w:hint="eastAsia"/>
                      <w:spacing w:val="-20"/>
                      <w:sz w:val="21"/>
                      <w:szCs w:val="21"/>
                      <w:highlight w:val="none"/>
                      <w:lang w:bidi="ar"/>
                    </w:rPr>
                    <w:t>123060</w:t>
                  </w:r>
                </w:p>
              </w:tc>
              <w:tc>
                <w:tcPr>
                  <w:tcW w:w="651" w:type="pct"/>
                  <w:tcBorders>
                    <w:top w:val="nil"/>
                    <w:left w:val="nil"/>
                    <w:bottom w:val="single" w:color="auto" w:sz="4" w:space="0"/>
                    <w:right w:val="single" w:color="auto" w:sz="4" w:space="0"/>
                  </w:tcBorders>
                  <w:shd w:val="clear" w:color="auto" w:fill="auto"/>
                  <w:vAlign w:val="center"/>
                </w:tcPr>
                <w:p w14:paraId="1E2FC199">
                  <w:pPr>
                    <w:spacing w:line="360" w:lineRule="exact"/>
                    <w:jc w:val="center"/>
                    <w:rPr>
                      <w:spacing w:val="-20"/>
                      <w:sz w:val="21"/>
                      <w:szCs w:val="21"/>
                      <w:highlight w:val="none"/>
                    </w:rPr>
                  </w:pPr>
                  <w:r>
                    <w:rPr>
                      <w:rFonts w:hint="eastAsia"/>
                      <w:spacing w:val="-20"/>
                      <w:sz w:val="21"/>
                      <w:szCs w:val="21"/>
                      <w:highlight w:val="none"/>
                      <w:lang w:bidi="ar"/>
                    </w:rPr>
                    <w:t>123060</w:t>
                  </w:r>
                </w:p>
              </w:tc>
              <w:tc>
                <w:tcPr>
                  <w:tcW w:w="539" w:type="pct"/>
                  <w:tcBorders>
                    <w:top w:val="nil"/>
                    <w:left w:val="nil"/>
                    <w:bottom w:val="single" w:color="auto" w:sz="4" w:space="0"/>
                    <w:right w:val="single" w:color="auto" w:sz="4" w:space="0"/>
                  </w:tcBorders>
                  <w:shd w:val="clear" w:color="auto" w:fill="auto"/>
                  <w:vAlign w:val="center"/>
                </w:tcPr>
                <w:p w14:paraId="61FF13C0">
                  <w:pPr>
                    <w:spacing w:line="360" w:lineRule="exact"/>
                    <w:jc w:val="center"/>
                    <w:rPr>
                      <w:spacing w:val="-20"/>
                      <w:sz w:val="21"/>
                      <w:szCs w:val="21"/>
                      <w:highlight w:val="none"/>
                    </w:rPr>
                  </w:pPr>
                  <w:r>
                    <w:rPr>
                      <w:rFonts w:hint="eastAsia"/>
                      <w:spacing w:val="-20"/>
                      <w:sz w:val="21"/>
                      <w:szCs w:val="21"/>
                      <w:highlight w:val="none"/>
                      <w:lang w:bidi="ar"/>
                    </w:rPr>
                    <w:t>4200</w:t>
                  </w:r>
                </w:p>
              </w:tc>
              <w:tc>
                <w:tcPr>
                  <w:tcW w:w="466" w:type="pct"/>
                  <w:tcBorders>
                    <w:top w:val="nil"/>
                    <w:left w:val="nil"/>
                    <w:bottom w:val="single" w:color="auto" w:sz="4" w:space="0"/>
                    <w:right w:val="single" w:color="auto" w:sz="4" w:space="0"/>
                  </w:tcBorders>
                  <w:shd w:val="clear" w:color="auto" w:fill="auto"/>
                  <w:vAlign w:val="center"/>
                </w:tcPr>
                <w:p w14:paraId="7325E543">
                  <w:pPr>
                    <w:spacing w:line="360" w:lineRule="exact"/>
                    <w:jc w:val="center"/>
                    <w:rPr>
                      <w:spacing w:val="-20"/>
                      <w:sz w:val="21"/>
                      <w:szCs w:val="21"/>
                      <w:highlight w:val="none"/>
                    </w:rPr>
                  </w:pPr>
                  <w:r>
                    <w:rPr>
                      <w:rFonts w:hint="eastAsia"/>
                      <w:spacing w:val="-20"/>
                      <w:sz w:val="21"/>
                      <w:szCs w:val="21"/>
                      <w:highlight w:val="none"/>
                    </w:rPr>
                    <w:t>0</w:t>
                  </w:r>
                </w:p>
              </w:tc>
              <w:tc>
                <w:tcPr>
                  <w:tcW w:w="410" w:type="pct"/>
                  <w:tcBorders>
                    <w:top w:val="nil"/>
                    <w:left w:val="nil"/>
                    <w:bottom w:val="single" w:color="auto" w:sz="4" w:space="0"/>
                    <w:right w:val="single" w:color="auto" w:sz="4" w:space="0"/>
                  </w:tcBorders>
                  <w:shd w:val="clear" w:color="auto" w:fill="auto"/>
                  <w:vAlign w:val="center"/>
                </w:tcPr>
                <w:p w14:paraId="5A980EE5">
                  <w:pPr>
                    <w:spacing w:line="360" w:lineRule="exact"/>
                    <w:jc w:val="center"/>
                    <w:rPr>
                      <w:spacing w:val="-20"/>
                      <w:sz w:val="21"/>
                      <w:szCs w:val="21"/>
                      <w:highlight w:val="none"/>
                    </w:rPr>
                  </w:pPr>
                  <w:r>
                    <w:rPr>
                      <w:rFonts w:hint="eastAsia"/>
                      <w:spacing w:val="-20"/>
                      <w:sz w:val="21"/>
                      <w:szCs w:val="21"/>
                      <w:highlight w:val="none"/>
                    </w:rPr>
                    <w:t>118860</w:t>
                  </w:r>
                </w:p>
              </w:tc>
              <w:tc>
                <w:tcPr>
                  <w:tcW w:w="402" w:type="pct"/>
                  <w:tcBorders>
                    <w:top w:val="nil"/>
                    <w:left w:val="nil"/>
                    <w:bottom w:val="single" w:color="auto" w:sz="4" w:space="0"/>
                    <w:right w:val="single" w:color="auto" w:sz="4" w:space="0"/>
                  </w:tcBorders>
                  <w:shd w:val="clear" w:color="auto" w:fill="auto"/>
                  <w:vAlign w:val="center"/>
                </w:tcPr>
                <w:p w14:paraId="2227D912">
                  <w:pPr>
                    <w:spacing w:line="360" w:lineRule="exact"/>
                    <w:jc w:val="center"/>
                    <w:rPr>
                      <w:spacing w:val="-20"/>
                      <w:sz w:val="21"/>
                      <w:szCs w:val="21"/>
                      <w:highlight w:val="none"/>
                    </w:rPr>
                  </w:pPr>
                  <w:r>
                    <w:rPr>
                      <w:rFonts w:hint="eastAsia"/>
                      <w:spacing w:val="-20"/>
                      <w:sz w:val="21"/>
                      <w:szCs w:val="21"/>
                      <w:highlight w:val="none"/>
                    </w:rPr>
                    <w:t>交通道路填土</w:t>
                  </w:r>
                </w:p>
              </w:tc>
              <w:tc>
                <w:tcPr>
                  <w:tcW w:w="473" w:type="pct"/>
                  <w:tcBorders>
                    <w:top w:val="nil"/>
                    <w:left w:val="nil"/>
                    <w:bottom w:val="single" w:color="auto" w:sz="4" w:space="0"/>
                    <w:right w:val="single" w:color="auto" w:sz="4" w:space="0"/>
                  </w:tcBorders>
                  <w:shd w:val="clear" w:color="auto" w:fill="auto"/>
                  <w:vAlign w:val="center"/>
                </w:tcPr>
                <w:p w14:paraId="35F67242">
                  <w:pPr>
                    <w:spacing w:line="360" w:lineRule="exact"/>
                    <w:jc w:val="center"/>
                    <w:rPr>
                      <w:spacing w:val="-20"/>
                      <w:sz w:val="21"/>
                      <w:szCs w:val="21"/>
                      <w:highlight w:val="none"/>
                    </w:rPr>
                  </w:pPr>
                  <w:r>
                    <w:rPr>
                      <w:spacing w:val="-20"/>
                      <w:sz w:val="21"/>
                      <w:szCs w:val="21"/>
                      <w:highlight w:val="none"/>
                      <w:lang w:bidi="ar"/>
                    </w:rPr>
                    <w:t>0.00</w:t>
                  </w:r>
                </w:p>
              </w:tc>
              <w:tc>
                <w:tcPr>
                  <w:tcW w:w="409" w:type="pct"/>
                  <w:tcBorders>
                    <w:top w:val="nil"/>
                    <w:left w:val="nil"/>
                    <w:bottom w:val="single" w:color="auto" w:sz="4" w:space="0"/>
                    <w:right w:val="single" w:color="auto" w:sz="4" w:space="0"/>
                  </w:tcBorders>
                  <w:shd w:val="clear" w:color="auto" w:fill="auto"/>
                  <w:vAlign w:val="center"/>
                </w:tcPr>
                <w:p w14:paraId="6F114CD7">
                  <w:pPr>
                    <w:spacing w:line="360" w:lineRule="exact"/>
                    <w:jc w:val="center"/>
                    <w:rPr>
                      <w:spacing w:val="-20"/>
                      <w:sz w:val="21"/>
                      <w:szCs w:val="21"/>
                      <w:highlight w:val="none"/>
                    </w:rPr>
                  </w:pPr>
                  <w:r>
                    <w:rPr>
                      <w:rFonts w:hint="eastAsia"/>
                      <w:spacing w:val="-20"/>
                      <w:sz w:val="21"/>
                      <w:szCs w:val="21"/>
                      <w:highlight w:val="none"/>
                    </w:rPr>
                    <w:t>--</w:t>
                  </w:r>
                </w:p>
              </w:tc>
            </w:tr>
            <w:tr w14:paraId="36631499">
              <w:tblPrEx>
                <w:tblCellMar>
                  <w:top w:w="0" w:type="dxa"/>
                  <w:left w:w="51" w:type="dxa"/>
                  <w:bottom w:w="0" w:type="dxa"/>
                  <w:right w:w="51" w:type="dxa"/>
                </w:tblCellMar>
              </w:tblPrEx>
              <w:trPr>
                <w:trHeight w:val="90" w:hRule="atLeast"/>
                <w:jc w:val="center"/>
              </w:trPr>
              <w:tc>
                <w:tcPr>
                  <w:tcW w:w="498" w:type="pct"/>
                  <w:tcBorders>
                    <w:top w:val="nil"/>
                    <w:left w:val="single" w:color="auto" w:sz="4" w:space="0"/>
                    <w:bottom w:val="single" w:color="auto" w:sz="4" w:space="0"/>
                    <w:right w:val="single" w:color="auto" w:sz="4" w:space="0"/>
                  </w:tcBorders>
                  <w:vAlign w:val="center"/>
                </w:tcPr>
                <w:p w14:paraId="717D0D7D">
                  <w:pPr>
                    <w:spacing w:line="360" w:lineRule="exact"/>
                    <w:jc w:val="center"/>
                    <w:rPr>
                      <w:spacing w:val="-20"/>
                      <w:sz w:val="21"/>
                      <w:szCs w:val="21"/>
                      <w:highlight w:val="none"/>
                    </w:rPr>
                  </w:pPr>
                  <w:r>
                    <w:rPr>
                      <w:rFonts w:hint="eastAsia" w:cs="宋体"/>
                      <w:spacing w:val="-20"/>
                      <w:sz w:val="21"/>
                      <w:szCs w:val="21"/>
                      <w:highlight w:val="none"/>
                      <w:lang w:bidi="ar"/>
                    </w:rPr>
                    <w:t>交通工程</w:t>
                  </w:r>
                </w:p>
              </w:tc>
              <w:tc>
                <w:tcPr>
                  <w:tcW w:w="570" w:type="pct"/>
                  <w:tcBorders>
                    <w:top w:val="nil"/>
                    <w:left w:val="single" w:color="auto" w:sz="4" w:space="0"/>
                    <w:bottom w:val="single" w:color="auto" w:sz="4" w:space="0"/>
                    <w:right w:val="single" w:color="auto" w:sz="4" w:space="0"/>
                  </w:tcBorders>
                  <w:shd w:val="clear" w:color="auto" w:fill="auto"/>
                  <w:vAlign w:val="center"/>
                </w:tcPr>
                <w:p w14:paraId="6F1C580D">
                  <w:pPr>
                    <w:spacing w:line="360" w:lineRule="exact"/>
                    <w:jc w:val="center"/>
                    <w:rPr>
                      <w:spacing w:val="-20"/>
                      <w:sz w:val="21"/>
                      <w:szCs w:val="21"/>
                      <w:highlight w:val="none"/>
                    </w:rPr>
                  </w:pPr>
                  <w:r>
                    <w:rPr>
                      <w:spacing w:val="-20"/>
                      <w:sz w:val="21"/>
                      <w:szCs w:val="21"/>
                      <w:highlight w:val="none"/>
                    </w:rPr>
                    <w:t>进站道路</w:t>
                  </w:r>
                </w:p>
              </w:tc>
              <w:tc>
                <w:tcPr>
                  <w:tcW w:w="579" w:type="pct"/>
                  <w:tcBorders>
                    <w:top w:val="nil"/>
                    <w:left w:val="nil"/>
                    <w:bottom w:val="single" w:color="auto" w:sz="4" w:space="0"/>
                    <w:right w:val="single" w:color="auto" w:sz="4" w:space="0"/>
                  </w:tcBorders>
                  <w:shd w:val="clear" w:color="auto" w:fill="auto"/>
                  <w:vAlign w:val="center"/>
                </w:tcPr>
                <w:p w14:paraId="1F2B5CE6">
                  <w:pPr>
                    <w:spacing w:line="360" w:lineRule="exact"/>
                    <w:jc w:val="center"/>
                    <w:rPr>
                      <w:spacing w:val="-20"/>
                      <w:sz w:val="21"/>
                      <w:szCs w:val="21"/>
                      <w:highlight w:val="none"/>
                    </w:rPr>
                  </w:pPr>
                  <w:r>
                    <w:rPr>
                      <w:rFonts w:hint="eastAsia"/>
                      <w:spacing w:val="-20"/>
                      <w:sz w:val="21"/>
                      <w:szCs w:val="21"/>
                      <w:highlight w:val="none"/>
                    </w:rPr>
                    <w:t>0</w:t>
                  </w:r>
                </w:p>
              </w:tc>
              <w:tc>
                <w:tcPr>
                  <w:tcW w:w="651" w:type="pct"/>
                  <w:tcBorders>
                    <w:top w:val="nil"/>
                    <w:left w:val="nil"/>
                    <w:bottom w:val="single" w:color="auto" w:sz="4" w:space="0"/>
                    <w:right w:val="single" w:color="auto" w:sz="4" w:space="0"/>
                  </w:tcBorders>
                  <w:shd w:val="clear" w:color="auto" w:fill="auto"/>
                  <w:vAlign w:val="center"/>
                </w:tcPr>
                <w:p w14:paraId="04AD6A31">
                  <w:pPr>
                    <w:spacing w:line="360" w:lineRule="exact"/>
                    <w:jc w:val="center"/>
                    <w:rPr>
                      <w:spacing w:val="-20"/>
                      <w:sz w:val="21"/>
                      <w:szCs w:val="21"/>
                      <w:highlight w:val="none"/>
                    </w:rPr>
                  </w:pPr>
                  <w:r>
                    <w:rPr>
                      <w:rFonts w:hint="eastAsia"/>
                      <w:spacing w:val="-20"/>
                      <w:sz w:val="21"/>
                      <w:szCs w:val="21"/>
                      <w:highlight w:val="none"/>
                    </w:rPr>
                    <w:t>0</w:t>
                  </w:r>
                </w:p>
              </w:tc>
              <w:tc>
                <w:tcPr>
                  <w:tcW w:w="539" w:type="pct"/>
                  <w:tcBorders>
                    <w:top w:val="nil"/>
                    <w:left w:val="nil"/>
                    <w:bottom w:val="single" w:color="auto" w:sz="4" w:space="0"/>
                    <w:right w:val="single" w:color="auto" w:sz="4" w:space="0"/>
                  </w:tcBorders>
                  <w:shd w:val="clear" w:color="auto" w:fill="auto"/>
                  <w:vAlign w:val="center"/>
                </w:tcPr>
                <w:p w14:paraId="1A168388">
                  <w:pPr>
                    <w:spacing w:line="360" w:lineRule="exact"/>
                    <w:jc w:val="center"/>
                    <w:rPr>
                      <w:spacing w:val="-20"/>
                      <w:sz w:val="21"/>
                      <w:szCs w:val="21"/>
                      <w:highlight w:val="none"/>
                    </w:rPr>
                  </w:pPr>
                  <w:r>
                    <w:rPr>
                      <w:rFonts w:hint="eastAsia"/>
                      <w:spacing w:val="-20"/>
                      <w:sz w:val="21"/>
                      <w:szCs w:val="21"/>
                      <w:highlight w:val="none"/>
                    </w:rPr>
                    <w:t>118860</w:t>
                  </w:r>
                </w:p>
              </w:tc>
              <w:tc>
                <w:tcPr>
                  <w:tcW w:w="466" w:type="pct"/>
                  <w:tcBorders>
                    <w:top w:val="nil"/>
                    <w:left w:val="nil"/>
                    <w:bottom w:val="single" w:color="auto" w:sz="4" w:space="0"/>
                    <w:right w:val="single" w:color="auto" w:sz="4" w:space="0"/>
                  </w:tcBorders>
                  <w:shd w:val="clear" w:color="auto" w:fill="auto"/>
                  <w:vAlign w:val="center"/>
                </w:tcPr>
                <w:p w14:paraId="5A8D550A">
                  <w:pPr>
                    <w:spacing w:line="360" w:lineRule="exact"/>
                    <w:jc w:val="center"/>
                    <w:rPr>
                      <w:spacing w:val="-20"/>
                      <w:sz w:val="21"/>
                      <w:szCs w:val="21"/>
                      <w:highlight w:val="none"/>
                    </w:rPr>
                  </w:pPr>
                  <w:r>
                    <w:rPr>
                      <w:rFonts w:hint="eastAsia"/>
                      <w:spacing w:val="-20"/>
                      <w:sz w:val="21"/>
                      <w:szCs w:val="21"/>
                      <w:highlight w:val="none"/>
                    </w:rPr>
                    <w:t>0</w:t>
                  </w:r>
                </w:p>
              </w:tc>
              <w:tc>
                <w:tcPr>
                  <w:tcW w:w="410" w:type="pct"/>
                  <w:tcBorders>
                    <w:top w:val="nil"/>
                    <w:left w:val="nil"/>
                    <w:bottom w:val="single" w:color="auto" w:sz="4" w:space="0"/>
                    <w:right w:val="single" w:color="auto" w:sz="4" w:space="0"/>
                  </w:tcBorders>
                  <w:shd w:val="clear" w:color="auto" w:fill="auto"/>
                  <w:vAlign w:val="center"/>
                </w:tcPr>
                <w:p w14:paraId="14E5654E">
                  <w:pPr>
                    <w:spacing w:line="360" w:lineRule="exact"/>
                    <w:jc w:val="center"/>
                    <w:rPr>
                      <w:spacing w:val="-20"/>
                      <w:sz w:val="21"/>
                      <w:szCs w:val="21"/>
                      <w:highlight w:val="none"/>
                    </w:rPr>
                  </w:pPr>
                  <w:r>
                    <w:rPr>
                      <w:spacing w:val="-20"/>
                      <w:sz w:val="21"/>
                      <w:szCs w:val="21"/>
                      <w:highlight w:val="none"/>
                      <w:lang w:bidi="ar"/>
                    </w:rPr>
                    <w:t>0.00</w:t>
                  </w:r>
                </w:p>
              </w:tc>
              <w:tc>
                <w:tcPr>
                  <w:tcW w:w="402" w:type="pct"/>
                  <w:tcBorders>
                    <w:top w:val="nil"/>
                    <w:left w:val="nil"/>
                    <w:bottom w:val="single" w:color="auto" w:sz="4" w:space="0"/>
                    <w:right w:val="single" w:color="auto" w:sz="4" w:space="0"/>
                  </w:tcBorders>
                  <w:shd w:val="clear" w:color="auto" w:fill="auto"/>
                  <w:vAlign w:val="center"/>
                </w:tcPr>
                <w:p w14:paraId="7955616E">
                  <w:pPr>
                    <w:spacing w:line="360" w:lineRule="exact"/>
                    <w:jc w:val="center"/>
                    <w:rPr>
                      <w:spacing w:val="-20"/>
                      <w:sz w:val="21"/>
                      <w:szCs w:val="21"/>
                      <w:highlight w:val="none"/>
                    </w:rPr>
                  </w:pPr>
                  <w:r>
                    <w:rPr>
                      <w:rFonts w:hint="eastAsia"/>
                      <w:spacing w:val="-20"/>
                      <w:sz w:val="21"/>
                      <w:szCs w:val="21"/>
                      <w:highlight w:val="none"/>
                    </w:rPr>
                    <w:t>--</w:t>
                  </w:r>
                </w:p>
              </w:tc>
              <w:tc>
                <w:tcPr>
                  <w:tcW w:w="473" w:type="pct"/>
                  <w:tcBorders>
                    <w:top w:val="nil"/>
                    <w:left w:val="nil"/>
                    <w:bottom w:val="single" w:color="auto" w:sz="4" w:space="0"/>
                    <w:right w:val="single" w:color="auto" w:sz="4" w:space="0"/>
                  </w:tcBorders>
                  <w:shd w:val="clear" w:color="auto" w:fill="auto"/>
                  <w:vAlign w:val="center"/>
                </w:tcPr>
                <w:p w14:paraId="25CDB244">
                  <w:pPr>
                    <w:spacing w:line="360" w:lineRule="exact"/>
                    <w:jc w:val="center"/>
                    <w:rPr>
                      <w:spacing w:val="-20"/>
                      <w:sz w:val="21"/>
                      <w:szCs w:val="21"/>
                      <w:highlight w:val="none"/>
                    </w:rPr>
                  </w:pPr>
                  <w:r>
                    <w:rPr>
                      <w:rFonts w:hint="eastAsia"/>
                      <w:spacing w:val="-20"/>
                      <w:sz w:val="21"/>
                      <w:szCs w:val="21"/>
                      <w:highlight w:val="none"/>
                    </w:rPr>
                    <w:t>118860</w:t>
                  </w:r>
                </w:p>
              </w:tc>
              <w:tc>
                <w:tcPr>
                  <w:tcW w:w="409" w:type="pct"/>
                  <w:tcBorders>
                    <w:top w:val="nil"/>
                    <w:left w:val="nil"/>
                    <w:bottom w:val="single" w:color="auto" w:sz="4" w:space="0"/>
                    <w:right w:val="single" w:color="auto" w:sz="4" w:space="0"/>
                  </w:tcBorders>
                  <w:shd w:val="clear" w:color="auto" w:fill="auto"/>
                  <w:vAlign w:val="center"/>
                </w:tcPr>
                <w:p w14:paraId="568C65DD">
                  <w:pPr>
                    <w:spacing w:line="360" w:lineRule="exact"/>
                    <w:jc w:val="center"/>
                    <w:rPr>
                      <w:spacing w:val="-20"/>
                      <w:sz w:val="21"/>
                      <w:szCs w:val="21"/>
                      <w:highlight w:val="none"/>
                    </w:rPr>
                  </w:pPr>
                  <w:r>
                    <w:rPr>
                      <w:rFonts w:hint="eastAsia" w:cs="宋体"/>
                      <w:spacing w:val="-20"/>
                      <w:sz w:val="21"/>
                      <w:szCs w:val="21"/>
                      <w:highlight w:val="none"/>
                      <w:lang w:bidi="ar"/>
                    </w:rPr>
                    <w:t>升压站施工</w:t>
                  </w:r>
                </w:p>
              </w:tc>
            </w:tr>
            <w:tr w14:paraId="031B299A">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794200D9">
                  <w:pPr>
                    <w:spacing w:line="360" w:lineRule="exact"/>
                    <w:jc w:val="center"/>
                    <w:rPr>
                      <w:b/>
                      <w:bCs/>
                      <w:spacing w:val="-20"/>
                      <w:sz w:val="21"/>
                      <w:szCs w:val="21"/>
                      <w:highlight w:val="none"/>
                    </w:rPr>
                  </w:pPr>
                  <w:r>
                    <w:rPr>
                      <w:rFonts w:hint="eastAsia" w:cs="宋体"/>
                      <w:b/>
                      <w:bCs/>
                      <w:spacing w:val="-20"/>
                      <w:sz w:val="21"/>
                      <w:szCs w:val="21"/>
                      <w:highlight w:val="none"/>
                      <w:lang w:bidi="ar"/>
                    </w:rPr>
                    <w:t>合计</w:t>
                  </w:r>
                </w:p>
              </w:tc>
              <w:tc>
                <w:tcPr>
                  <w:tcW w:w="579" w:type="pct"/>
                  <w:tcBorders>
                    <w:top w:val="nil"/>
                    <w:left w:val="nil"/>
                    <w:bottom w:val="single" w:color="auto" w:sz="4" w:space="0"/>
                    <w:right w:val="single" w:color="auto" w:sz="4" w:space="0"/>
                  </w:tcBorders>
                  <w:shd w:val="clear" w:color="auto" w:fill="auto"/>
                  <w:vAlign w:val="center"/>
                </w:tcPr>
                <w:p w14:paraId="35B52FD6">
                  <w:pPr>
                    <w:spacing w:line="360" w:lineRule="exact"/>
                    <w:jc w:val="center"/>
                    <w:rPr>
                      <w:b/>
                      <w:bCs/>
                      <w:spacing w:val="-20"/>
                      <w:sz w:val="21"/>
                      <w:szCs w:val="21"/>
                      <w:highlight w:val="none"/>
                    </w:rPr>
                  </w:pPr>
                  <w:r>
                    <w:rPr>
                      <w:rFonts w:hint="eastAsia"/>
                      <w:b/>
                      <w:bCs/>
                      <w:spacing w:val="-20"/>
                      <w:sz w:val="21"/>
                      <w:szCs w:val="21"/>
                      <w:highlight w:val="none"/>
                    </w:rPr>
                    <w:t>169112.96</w:t>
                  </w:r>
                </w:p>
              </w:tc>
              <w:tc>
                <w:tcPr>
                  <w:tcW w:w="651" w:type="pct"/>
                  <w:tcBorders>
                    <w:top w:val="nil"/>
                    <w:left w:val="nil"/>
                    <w:bottom w:val="single" w:color="auto" w:sz="4" w:space="0"/>
                    <w:right w:val="single" w:color="auto" w:sz="4" w:space="0"/>
                  </w:tcBorders>
                  <w:shd w:val="clear" w:color="auto" w:fill="auto"/>
                  <w:vAlign w:val="center"/>
                </w:tcPr>
                <w:p w14:paraId="121DAE19">
                  <w:pPr>
                    <w:spacing w:line="360" w:lineRule="exact"/>
                    <w:jc w:val="center"/>
                    <w:rPr>
                      <w:b/>
                      <w:bCs/>
                      <w:spacing w:val="-20"/>
                      <w:sz w:val="21"/>
                      <w:szCs w:val="21"/>
                      <w:highlight w:val="none"/>
                    </w:rPr>
                  </w:pPr>
                  <w:r>
                    <w:rPr>
                      <w:rFonts w:hint="eastAsia"/>
                      <w:b/>
                      <w:bCs/>
                      <w:spacing w:val="-20"/>
                      <w:sz w:val="21"/>
                      <w:szCs w:val="21"/>
                      <w:highlight w:val="none"/>
                    </w:rPr>
                    <w:t>169112.96</w:t>
                  </w:r>
                </w:p>
              </w:tc>
              <w:tc>
                <w:tcPr>
                  <w:tcW w:w="539" w:type="pct"/>
                  <w:tcBorders>
                    <w:top w:val="nil"/>
                    <w:left w:val="nil"/>
                    <w:bottom w:val="single" w:color="auto" w:sz="4" w:space="0"/>
                    <w:right w:val="single" w:color="auto" w:sz="4" w:space="0"/>
                  </w:tcBorders>
                  <w:shd w:val="clear" w:color="auto" w:fill="auto"/>
                  <w:vAlign w:val="center"/>
                </w:tcPr>
                <w:p w14:paraId="23993638">
                  <w:pPr>
                    <w:spacing w:line="360" w:lineRule="exact"/>
                    <w:jc w:val="center"/>
                    <w:rPr>
                      <w:b/>
                      <w:bCs/>
                      <w:spacing w:val="-20"/>
                      <w:sz w:val="21"/>
                      <w:szCs w:val="21"/>
                      <w:highlight w:val="none"/>
                    </w:rPr>
                  </w:pPr>
                  <w:r>
                    <w:rPr>
                      <w:rFonts w:hint="eastAsia"/>
                      <w:b/>
                      <w:bCs/>
                      <w:spacing w:val="-20"/>
                      <w:sz w:val="21"/>
                      <w:szCs w:val="21"/>
                      <w:highlight w:val="none"/>
                    </w:rPr>
                    <w:t>166412.44</w:t>
                  </w:r>
                </w:p>
              </w:tc>
              <w:tc>
                <w:tcPr>
                  <w:tcW w:w="466" w:type="pct"/>
                  <w:tcBorders>
                    <w:top w:val="nil"/>
                    <w:left w:val="nil"/>
                    <w:bottom w:val="single" w:color="auto" w:sz="4" w:space="0"/>
                    <w:right w:val="single" w:color="auto" w:sz="4" w:space="0"/>
                  </w:tcBorders>
                  <w:shd w:val="clear" w:color="auto" w:fill="auto"/>
                  <w:vAlign w:val="center"/>
                </w:tcPr>
                <w:p w14:paraId="301B5085">
                  <w:pPr>
                    <w:spacing w:line="360" w:lineRule="exact"/>
                    <w:jc w:val="center"/>
                    <w:rPr>
                      <w:b/>
                      <w:bCs/>
                      <w:spacing w:val="-20"/>
                      <w:sz w:val="21"/>
                      <w:szCs w:val="21"/>
                      <w:highlight w:val="none"/>
                    </w:rPr>
                  </w:pPr>
                  <w:r>
                    <w:rPr>
                      <w:rFonts w:hint="eastAsia"/>
                      <w:b/>
                      <w:bCs/>
                      <w:spacing w:val="-20"/>
                      <w:sz w:val="21"/>
                      <w:szCs w:val="21"/>
                      <w:highlight w:val="none"/>
                    </w:rPr>
                    <w:t>2700.52</w:t>
                  </w:r>
                </w:p>
              </w:tc>
              <w:tc>
                <w:tcPr>
                  <w:tcW w:w="410" w:type="pct"/>
                  <w:tcBorders>
                    <w:top w:val="nil"/>
                    <w:left w:val="nil"/>
                    <w:bottom w:val="single" w:color="auto" w:sz="4" w:space="0"/>
                    <w:right w:val="single" w:color="auto" w:sz="4" w:space="0"/>
                  </w:tcBorders>
                  <w:shd w:val="clear" w:color="auto" w:fill="auto"/>
                  <w:vAlign w:val="center"/>
                </w:tcPr>
                <w:p w14:paraId="087D32EE">
                  <w:pPr>
                    <w:spacing w:line="360" w:lineRule="exact"/>
                    <w:jc w:val="center"/>
                    <w:rPr>
                      <w:b/>
                      <w:bCs/>
                      <w:spacing w:val="-20"/>
                      <w:sz w:val="21"/>
                      <w:szCs w:val="21"/>
                      <w:highlight w:val="none"/>
                    </w:rPr>
                  </w:pPr>
                  <w:r>
                    <w:rPr>
                      <w:b/>
                      <w:bCs/>
                      <w:spacing w:val="-20"/>
                      <w:sz w:val="21"/>
                      <w:szCs w:val="21"/>
                      <w:highlight w:val="none"/>
                      <w:lang w:bidi="ar"/>
                    </w:rPr>
                    <w:t>118860</w:t>
                  </w:r>
                </w:p>
              </w:tc>
              <w:tc>
                <w:tcPr>
                  <w:tcW w:w="402" w:type="pct"/>
                  <w:tcBorders>
                    <w:top w:val="nil"/>
                    <w:left w:val="nil"/>
                    <w:bottom w:val="single" w:color="auto" w:sz="4" w:space="0"/>
                    <w:right w:val="single" w:color="auto" w:sz="4" w:space="0"/>
                  </w:tcBorders>
                  <w:shd w:val="clear" w:color="auto" w:fill="auto"/>
                  <w:vAlign w:val="center"/>
                </w:tcPr>
                <w:p w14:paraId="7851117E">
                  <w:pPr>
                    <w:spacing w:line="360" w:lineRule="exact"/>
                    <w:jc w:val="center"/>
                    <w:rPr>
                      <w:b/>
                      <w:bCs/>
                      <w:spacing w:val="-20"/>
                      <w:sz w:val="21"/>
                      <w:szCs w:val="21"/>
                      <w:highlight w:val="none"/>
                    </w:rPr>
                  </w:pPr>
                  <w:r>
                    <w:rPr>
                      <w:rFonts w:hint="eastAsia"/>
                      <w:b/>
                      <w:bCs/>
                      <w:spacing w:val="-20"/>
                      <w:sz w:val="21"/>
                      <w:szCs w:val="21"/>
                      <w:highlight w:val="none"/>
                    </w:rPr>
                    <w:t>--</w:t>
                  </w:r>
                </w:p>
              </w:tc>
              <w:tc>
                <w:tcPr>
                  <w:tcW w:w="473" w:type="pct"/>
                  <w:tcBorders>
                    <w:top w:val="nil"/>
                    <w:left w:val="nil"/>
                    <w:bottom w:val="single" w:color="auto" w:sz="4" w:space="0"/>
                    <w:right w:val="single" w:color="auto" w:sz="4" w:space="0"/>
                  </w:tcBorders>
                  <w:shd w:val="clear" w:color="auto" w:fill="auto"/>
                  <w:vAlign w:val="center"/>
                </w:tcPr>
                <w:p w14:paraId="3E9D5206">
                  <w:pPr>
                    <w:spacing w:line="360" w:lineRule="exact"/>
                    <w:jc w:val="center"/>
                    <w:rPr>
                      <w:b/>
                      <w:bCs/>
                      <w:spacing w:val="-20"/>
                      <w:sz w:val="21"/>
                      <w:szCs w:val="21"/>
                      <w:highlight w:val="none"/>
                    </w:rPr>
                  </w:pPr>
                  <w:r>
                    <w:rPr>
                      <w:b/>
                      <w:bCs/>
                      <w:spacing w:val="-20"/>
                      <w:sz w:val="21"/>
                      <w:szCs w:val="21"/>
                      <w:highlight w:val="none"/>
                      <w:lang w:bidi="ar"/>
                    </w:rPr>
                    <w:t>118860</w:t>
                  </w:r>
                </w:p>
              </w:tc>
              <w:tc>
                <w:tcPr>
                  <w:tcW w:w="409" w:type="pct"/>
                  <w:tcBorders>
                    <w:top w:val="nil"/>
                    <w:left w:val="nil"/>
                    <w:bottom w:val="single" w:color="auto" w:sz="4" w:space="0"/>
                    <w:right w:val="single" w:color="auto" w:sz="4" w:space="0"/>
                  </w:tcBorders>
                  <w:shd w:val="clear" w:color="auto" w:fill="auto"/>
                  <w:vAlign w:val="center"/>
                </w:tcPr>
                <w:p w14:paraId="0B37018F">
                  <w:pPr>
                    <w:spacing w:line="360" w:lineRule="exact"/>
                    <w:jc w:val="center"/>
                    <w:rPr>
                      <w:spacing w:val="-20"/>
                      <w:sz w:val="21"/>
                      <w:szCs w:val="21"/>
                      <w:highlight w:val="none"/>
                    </w:rPr>
                  </w:pPr>
                  <w:r>
                    <w:rPr>
                      <w:rFonts w:hint="eastAsia"/>
                      <w:spacing w:val="-20"/>
                      <w:sz w:val="21"/>
                      <w:szCs w:val="21"/>
                      <w:highlight w:val="none"/>
                    </w:rPr>
                    <w:t>--</w:t>
                  </w:r>
                </w:p>
              </w:tc>
            </w:tr>
          </w:tbl>
          <w:p w14:paraId="1DE59A01">
            <w:pPr>
              <w:adjustRightInd w:val="0"/>
              <w:snapToGrid w:val="0"/>
              <w:spacing w:line="440" w:lineRule="exact"/>
              <w:ind w:firstLine="480" w:firstLineChars="200"/>
              <w:rPr>
                <w:sz w:val="24"/>
              </w:rPr>
            </w:pPr>
            <w:r>
              <w:rPr>
                <w:sz w:val="24"/>
                <w:lang w:bidi="ar"/>
              </w:rPr>
              <w:t>3</w:t>
            </w:r>
            <w:r>
              <w:rPr>
                <w:rFonts w:hint="eastAsia" w:cs="宋体"/>
                <w:sz w:val="24"/>
                <w:lang w:bidi="ar"/>
              </w:rPr>
              <w:t>、表土临时堆存</w:t>
            </w:r>
          </w:p>
          <w:p w14:paraId="3A115CCE">
            <w:pPr>
              <w:adjustRightInd w:val="0"/>
              <w:snapToGrid w:val="0"/>
              <w:spacing w:line="440" w:lineRule="exact"/>
              <w:ind w:firstLine="480" w:firstLineChars="200"/>
              <w:rPr>
                <w:sz w:val="24"/>
              </w:rPr>
            </w:pPr>
            <w:r>
              <w:rPr>
                <w:rFonts w:hint="eastAsia" w:cs="宋体"/>
                <w:sz w:val="24"/>
                <w:lang w:bidi="ar"/>
              </w:rPr>
              <w:t>临时堆土场、散装建筑材料堆场应压实，并严密遮盖。施工中产生的弃渣用于回填及场地平整，剩余的少量建筑垃圾和弃渣，均用汽车运走。</w:t>
            </w:r>
          </w:p>
          <w:p w14:paraId="76D4F829">
            <w:pPr>
              <w:adjustRightInd w:val="0"/>
              <w:snapToGrid w:val="0"/>
              <w:spacing w:line="440" w:lineRule="exact"/>
              <w:rPr>
                <w:b/>
                <w:kern w:val="0"/>
                <w:sz w:val="24"/>
              </w:rPr>
            </w:pPr>
            <w:r>
              <w:rPr>
                <w:b/>
                <w:kern w:val="0"/>
                <w:sz w:val="24"/>
                <w:lang w:bidi="ar"/>
              </w:rPr>
              <w:t xml:space="preserve">5.2 </w:t>
            </w:r>
            <w:r>
              <w:rPr>
                <w:rFonts w:hint="eastAsia" w:cs="宋体"/>
                <w:b/>
                <w:kern w:val="0"/>
                <w:sz w:val="24"/>
                <w:lang w:bidi="ar"/>
              </w:rPr>
              <w:t>建筑垃圾</w:t>
            </w:r>
          </w:p>
          <w:p w14:paraId="38913D4E">
            <w:pPr>
              <w:adjustRightInd w:val="0"/>
              <w:snapToGrid w:val="0"/>
              <w:spacing w:line="440" w:lineRule="exact"/>
              <w:ind w:firstLine="480" w:firstLineChars="200"/>
              <w:rPr>
                <w:b/>
                <w:kern w:val="0"/>
                <w:sz w:val="24"/>
                <w:highlight w:val="yellow"/>
              </w:rPr>
            </w:pPr>
            <w:r>
              <w:rPr>
                <w:rFonts w:hint="eastAsia" w:cs="宋体"/>
                <w:kern w:val="0"/>
                <w:sz w:val="24"/>
                <w:lang w:bidi="ar"/>
              </w:rPr>
              <w:t>建筑垃圾包括废弃砖石、水泥凝结废渣、废弃铁质及木质建材等，项目应对其进行分类集中堆存，能回收利用的回收利用，例如木制（铁制）材料等，交回收购商进行收购处置，重复利用；不能回收利用的建筑垃圾，加强管理，项目完工后，要及时收集，统一清运，按照相关主管部门的要求运至指定的建筑垃圾处置场进行处置，禁止与生活垃圾混合处置，禁止随意丢弃。</w:t>
            </w:r>
          </w:p>
          <w:p w14:paraId="1B98B10D">
            <w:pPr>
              <w:adjustRightInd w:val="0"/>
              <w:snapToGrid w:val="0"/>
              <w:spacing w:line="440" w:lineRule="exact"/>
              <w:rPr>
                <w:b/>
                <w:kern w:val="0"/>
                <w:sz w:val="24"/>
              </w:rPr>
            </w:pPr>
            <w:r>
              <w:rPr>
                <w:b/>
                <w:kern w:val="0"/>
                <w:sz w:val="24"/>
                <w:lang w:bidi="ar"/>
              </w:rPr>
              <w:t xml:space="preserve">5.3 </w:t>
            </w:r>
            <w:r>
              <w:rPr>
                <w:rFonts w:hint="eastAsia" w:cs="宋体"/>
                <w:b/>
                <w:kern w:val="0"/>
                <w:sz w:val="24"/>
                <w:lang w:bidi="ar"/>
              </w:rPr>
              <w:t>施工人员生活垃圾</w:t>
            </w:r>
          </w:p>
          <w:p w14:paraId="609A9439">
            <w:pPr>
              <w:adjustRightInd w:val="0"/>
              <w:snapToGrid w:val="0"/>
              <w:spacing w:line="440" w:lineRule="exact"/>
              <w:ind w:firstLine="480" w:firstLineChars="200"/>
              <w:rPr>
                <w:kern w:val="0"/>
                <w:sz w:val="24"/>
              </w:rPr>
            </w:pPr>
            <w:r>
              <w:rPr>
                <w:rFonts w:hint="eastAsia" w:cs="宋体"/>
                <w:kern w:val="0"/>
                <w:sz w:val="24"/>
                <w:lang w:bidi="ar"/>
              </w:rPr>
              <w:t>施工期施工人员的生活垃圾产生量按</w:t>
            </w:r>
            <w:r>
              <w:rPr>
                <w:kern w:val="0"/>
                <w:sz w:val="24"/>
                <w:lang w:bidi="ar"/>
              </w:rPr>
              <w:t>1.0kg/</w:t>
            </w:r>
            <w:r>
              <w:rPr>
                <w:rFonts w:hint="eastAsia" w:cs="宋体"/>
                <w:kern w:val="0"/>
                <w:sz w:val="24"/>
                <w:lang w:bidi="ar"/>
              </w:rPr>
              <w:t>人</w:t>
            </w:r>
            <w:r>
              <w:rPr>
                <w:kern w:val="0"/>
                <w:sz w:val="24"/>
                <w:lang w:bidi="ar"/>
              </w:rPr>
              <w:t>·d</w:t>
            </w:r>
            <w:r>
              <w:rPr>
                <w:rFonts w:hint="eastAsia" w:cs="宋体"/>
                <w:kern w:val="0"/>
                <w:sz w:val="24"/>
                <w:lang w:bidi="ar"/>
              </w:rPr>
              <w:t>考虑，施工高峰期人数约</w:t>
            </w:r>
            <w:r>
              <w:rPr>
                <w:rFonts w:hint="eastAsia"/>
                <w:kern w:val="0"/>
                <w:sz w:val="24"/>
                <w:lang w:bidi="ar"/>
              </w:rPr>
              <w:t>400</w:t>
            </w:r>
            <w:r>
              <w:rPr>
                <w:rFonts w:hint="eastAsia" w:cs="宋体"/>
                <w:kern w:val="0"/>
                <w:sz w:val="24"/>
                <w:lang w:bidi="ar"/>
              </w:rPr>
              <w:t>人，项目施工期为</w:t>
            </w:r>
            <w:r>
              <w:rPr>
                <w:rFonts w:hint="eastAsia"/>
                <w:kern w:val="0"/>
                <w:sz w:val="24"/>
                <w:lang w:bidi="ar"/>
              </w:rPr>
              <w:t>6</w:t>
            </w:r>
            <w:r>
              <w:rPr>
                <w:rFonts w:hint="eastAsia" w:cs="宋体"/>
                <w:kern w:val="0"/>
                <w:sz w:val="24"/>
                <w:lang w:bidi="ar"/>
              </w:rPr>
              <w:t>个月，施工期将产生生活垃圾</w:t>
            </w:r>
            <w:r>
              <w:rPr>
                <w:rFonts w:hint="eastAsia"/>
                <w:kern w:val="0"/>
                <w:sz w:val="24"/>
                <w:lang w:bidi="ar"/>
              </w:rPr>
              <w:t>72</w:t>
            </w:r>
            <w:r>
              <w:rPr>
                <w:kern w:val="0"/>
                <w:sz w:val="24"/>
                <w:lang w:bidi="ar"/>
              </w:rPr>
              <w:t>t</w:t>
            </w:r>
            <w:r>
              <w:rPr>
                <w:rFonts w:hint="eastAsia" w:cs="宋体"/>
                <w:kern w:val="0"/>
                <w:sz w:val="24"/>
                <w:lang w:bidi="ar"/>
              </w:rPr>
              <w:t>，在施工场地设置垃圾收集桶，</w:t>
            </w:r>
            <w:r>
              <w:rPr>
                <w:rFonts w:hint="eastAsia" w:cs="宋体"/>
                <w:kern w:val="0"/>
                <w:sz w:val="24"/>
                <w:highlight w:val="none"/>
                <w:lang w:bidi="ar"/>
              </w:rPr>
              <w:t>产生的生活垃圾经收集后就近运至垃圾收集点处置</w:t>
            </w:r>
            <w:r>
              <w:rPr>
                <w:rFonts w:hint="eastAsia" w:cs="宋体"/>
                <w:kern w:val="0"/>
                <w:sz w:val="24"/>
                <w:lang w:bidi="ar"/>
              </w:rPr>
              <w:t>。</w:t>
            </w:r>
          </w:p>
          <w:p w14:paraId="7072868C">
            <w:pPr>
              <w:adjustRightInd w:val="0"/>
              <w:snapToGrid w:val="0"/>
              <w:spacing w:line="440" w:lineRule="exact"/>
              <w:ind w:firstLine="480" w:firstLineChars="200"/>
              <w:rPr>
                <w:kern w:val="0"/>
                <w:sz w:val="24"/>
              </w:rPr>
            </w:pPr>
            <w:r>
              <w:rPr>
                <w:rFonts w:hint="eastAsia" w:cs="宋体"/>
                <w:kern w:val="0"/>
                <w:sz w:val="24"/>
                <w:lang w:bidi="ar"/>
              </w:rPr>
              <w:t>综上所述，项目施工期间对各类固体废弃物采取了合理的处置措施及综合利用措施，施工期间固体废弃物不外排，对评价区域环境基本没有影响。</w:t>
            </w:r>
          </w:p>
          <w:p w14:paraId="19700EB4">
            <w:pPr>
              <w:spacing w:line="440" w:lineRule="exact"/>
              <w:rPr>
                <w:b/>
                <w:sz w:val="24"/>
              </w:rPr>
            </w:pPr>
            <w:r>
              <w:rPr>
                <w:b/>
                <w:sz w:val="24"/>
                <w:lang w:bidi="ar"/>
              </w:rPr>
              <w:t xml:space="preserve">6 </w:t>
            </w:r>
            <w:r>
              <w:rPr>
                <w:rFonts w:hint="eastAsia" w:cs="宋体"/>
                <w:b/>
                <w:sz w:val="24"/>
                <w:lang w:bidi="ar"/>
              </w:rPr>
              <w:t>施工期生态修复影响分析</w:t>
            </w:r>
          </w:p>
          <w:p w14:paraId="436C09B5">
            <w:pPr>
              <w:widowControl/>
              <w:spacing w:line="440" w:lineRule="exact"/>
              <w:ind w:firstLine="480" w:firstLineChars="200"/>
              <w:jc w:val="left"/>
            </w:pPr>
            <w:r>
              <w:rPr>
                <w:rFonts w:hint="eastAsia" w:ascii="宋体" w:hAnsi="宋体" w:cs="宋体"/>
                <w:kern w:val="0"/>
                <w:sz w:val="24"/>
                <w:lang w:bidi="ar"/>
              </w:rPr>
              <w:t>通过光伏与林业+绿化的结合，在不改变原有土地性质的情况下，既能使遵化市丰富的太阳能资源得到开发，又能使生态脆弱地区的生态得到恢复。</w:t>
            </w:r>
          </w:p>
          <w:p w14:paraId="43B4D4F2">
            <w:pPr>
              <w:widowControl/>
              <w:spacing w:line="440" w:lineRule="exact"/>
              <w:ind w:firstLine="480" w:firstLineChars="200"/>
              <w:jc w:val="left"/>
            </w:pPr>
            <w:r>
              <w:rPr>
                <w:rFonts w:hint="eastAsia" w:ascii="宋体" w:hAnsi="宋体" w:cs="宋体"/>
                <w:kern w:val="0"/>
                <w:sz w:val="24"/>
                <w:lang w:bidi="ar"/>
              </w:rPr>
              <w:t>现阶段方案为在电站场区内播撒耐旱草籽，加大绿化面积；对建筑物周围进行绿化，灌、乔、草结合种植。</w:t>
            </w:r>
          </w:p>
          <w:p w14:paraId="0ECC8CC0">
            <w:pPr>
              <w:widowControl/>
              <w:spacing w:line="440" w:lineRule="exact"/>
              <w:ind w:firstLine="480" w:firstLineChars="200"/>
              <w:jc w:val="left"/>
            </w:pPr>
            <w:r>
              <w:rPr>
                <w:rFonts w:hint="eastAsia" w:ascii="宋体" w:hAnsi="宋体" w:cs="宋体"/>
                <w:kern w:val="0"/>
                <w:sz w:val="24"/>
                <w:lang w:bidi="ar"/>
              </w:rPr>
              <w:t>①废水</w:t>
            </w:r>
          </w:p>
          <w:p w14:paraId="4C1A55F7">
            <w:pPr>
              <w:widowControl/>
              <w:spacing w:line="440" w:lineRule="exact"/>
              <w:ind w:firstLine="480" w:firstLineChars="200"/>
              <w:jc w:val="left"/>
            </w:pPr>
            <w:r>
              <w:rPr>
                <w:rFonts w:hint="eastAsia" w:ascii="宋体" w:hAnsi="宋体" w:cs="宋体"/>
                <w:kern w:val="0"/>
                <w:sz w:val="24"/>
                <w:lang w:bidi="ar"/>
              </w:rPr>
              <w:t>项目施工期仅建临时旱厕、沉淀池等少量工程，施工人员在外部住宿，施工区域生活污水经化粪池初步处理后进入生活污水一体化处理设施，处理后合格水用于站区地面冲洗、绿化等。施工期间产生的建筑施工废水全部经沉淀处理后回用，不会对环境造成大的影响。</w:t>
            </w:r>
          </w:p>
          <w:p w14:paraId="539951F7">
            <w:pPr>
              <w:widowControl/>
              <w:spacing w:line="440" w:lineRule="exact"/>
              <w:ind w:firstLine="480" w:firstLineChars="200"/>
              <w:jc w:val="left"/>
            </w:pPr>
            <w:r>
              <w:rPr>
                <w:rFonts w:hint="eastAsia" w:ascii="宋体" w:hAnsi="宋体" w:cs="宋体"/>
                <w:kern w:val="0"/>
                <w:sz w:val="24"/>
                <w:lang w:bidi="ar"/>
              </w:rPr>
              <w:t>②废气</w:t>
            </w:r>
          </w:p>
          <w:p w14:paraId="2BFA27C1">
            <w:pPr>
              <w:widowControl/>
              <w:spacing w:line="440" w:lineRule="exact"/>
              <w:ind w:firstLine="480" w:firstLineChars="200"/>
              <w:jc w:val="left"/>
            </w:pPr>
            <w:r>
              <w:rPr>
                <w:rFonts w:hint="eastAsia" w:ascii="宋体" w:hAnsi="宋体" w:cs="宋体"/>
                <w:kern w:val="0"/>
                <w:sz w:val="24"/>
                <w:lang w:bidi="ar"/>
              </w:rPr>
              <w:t>施工期开挖沉淀池和管道沟槽等工程，会产生少量的扬尘，经采取洒水降尘措施后，对环境影响不大。</w:t>
            </w:r>
          </w:p>
          <w:p w14:paraId="13584CA2">
            <w:pPr>
              <w:widowControl/>
              <w:spacing w:line="440" w:lineRule="exact"/>
              <w:ind w:firstLine="480" w:firstLineChars="200"/>
              <w:jc w:val="left"/>
            </w:pPr>
            <w:r>
              <w:rPr>
                <w:rFonts w:hint="eastAsia" w:ascii="宋体" w:hAnsi="宋体" w:cs="宋体"/>
                <w:kern w:val="0"/>
                <w:sz w:val="24"/>
                <w:lang w:bidi="ar"/>
              </w:rPr>
              <w:t>③噪声</w:t>
            </w:r>
          </w:p>
          <w:p w14:paraId="2BDC33BF">
            <w:pPr>
              <w:widowControl/>
              <w:spacing w:line="440" w:lineRule="exact"/>
              <w:ind w:firstLine="480" w:firstLineChars="200"/>
              <w:jc w:val="left"/>
            </w:pPr>
            <w:r>
              <w:rPr>
                <w:rFonts w:hint="eastAsia" w:ascii="宋体" w:hAnsi="宋体" w:cs="宋体"/>
                <w:kern w:val="0"/>
                <w:sz w:val="24"/>
                <w:lang w:bidi="ar"/>
              </w:rPr>
              <w:t>施工中的噪声主要来源于施工机械及运输车辆，经过设备隔声和距离衰减后。项目施工不会对其声环境产生明显影响。</w:t>
            </w:r>
          </w:p>
          <w:p w14:paraId="5363083A">
            <w:pPr>
              <w:widowControl/>
              <w:spacing w:line="440" w:lineRule="exact"/>
              <w:ind w:firstLine="480" w:firstLineChars="200"/>
              <w:jc w:val="left"/>
            </w:pPr>
            <w:r>
              <w:rPr>
                <w:rFonts w:hint="eastAsia" w:ascii="宋体" w:hAnsi="宋体" w:cs="宋体"/>
                <w:kern w:val="0"/>
                <w:sz w:val="24"/>
                <w:lang w:bidi="ar"/>
              </w:rPr>
              <w:t>④固体废物</w:t>
            </w:r>
          </w:p>
          <w:p w14:paraId="36F1BB39">
            <w:pPr>
              <w:widowControl/>
              <w:spacing w:line="440" w:lineRule="exact"/>
              <w:ind w:firstLine="480" w:firstLineChars="200"/>
              <w:jc w:val="left"/>
              <w:rPr>
                <w:rFonts w:ascii="宋体" w:hAnsi="宋体" w:cs="宋体"/>
                <w:kern w:val="0"/>
                <w:sz w:val="24"/>
                <w:lang w:bidi="ar"/>
              </w:rPr>
            </w:pPr>
            <w:r>
              <w:rPr>
                <w:rFonts w:hint="eastAsia" w:ascii="宋体" w:hAnsi="宋体" w:cs="宋体"/>
                <w:kern w:val="0"/>
                <w:sz w:val="24"/>
                <w:lang w:bidi="ar"/>
              </w:rPr>
              <w:t>施工期的固体废物主要是施工弃土石和施工人员生活垃圾。施工弃土石是一种临时性的短期行为，至工程建成投入运行而告终。施工中产生的弃渣用于回填及场地平整，剩余的少量建筑垃圾和弃渣，均用汽车运走。生活垃圾经收集后运至垃圾收集点处置。</w:t>
            </w:r>
          </w:p>
          <w:p w14:paraId="3BE92A01">
            <w:pPr>
              <w:widowControl/>
              <w:spacing w:line="440" w:lineRule="exact"/>
              <w:ind w:firstLine="480" w:firstLineChars="200"/>
              <w:jc w:val="left"/>
              <w:rPr>
                <w:rFonts w:ascii="宋体" w:hAnsi="宋体" w:cs="宋体"/>
                <w:kern w:val="0"/>
                <w:sz w:val="24"/>
                <w:lang w:bidi="ar"/>
              </w:rPr>
            </w:pPr>
            <w:r>
              <w:rPr>
                <w:rFonts w:hint="eastAsia" w:ascii="宋体" w:hAnsi="宋体" w:cs="宋体"/>
                <w:kern w:val="0"/>
                <w:sz w:val="24"/>
                <w:lang w:bidi="ar"/>
              </w:rPr>
              <w:t>⑤生态影响</w:t>
            </w:r>
          </w:p>
          <w:p w14:paraId="132E3C07">
            <w:pPr>
              <w:widowControl/>
              <w:spacing w:line="440" w:lineRule="exact"/>
              <w:ind w:firstLine="480" w:firstLineChars="200"/>
              <w:jc w:val="left"/>
              <w:rPr>
                <w:sz w:val="24"/>
              </w:rPr>
            </w:pPr>
            <w:r>
              <w:rPr>
                <w:rFonts w:hint="eastAsia" w:ascii="宋体" w:hAnsi="宋体" w:cs="宋体"/>
                <w:kern w:val="0"/>
                <w:sz w:val="24"/>
                <w:lang w:bidi="ar"/>
              </w:rPr>
              <w:t>本项目采取在电站场区内播撒耐旱草籽，加大绿化面积；对建筑物周围进行绿化，灌、乔、草结合种植，项目工程施工结束后被破坏的区域内植被现状将得到回复及提升，影响叫短暂并且该过程不会破坏项目范围外的植被。</w:t>
            </w:r>
          </w:p>
        </w:tc>
      </w:tr>
      <w:tr w14:paraId="12DE2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02" w:type="pct"/>
            <w:tcMar>
              <w:left w:w="28" w:type="dxa"/>
              <w:right w:w="28" w:type="dxa"/>
            </w:tcMar>
            <w:vAlign w:val="center"/>
          </w:tcPr>
          <w:p w14:paraId="460F1504">
            <w:pPr>
              <w:pStyle w:val="59"/>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rPr>
              <w:t>运营期生态环境影响分析</w:t>
            </w:r>
          </w:p>
        </w:tc>
        <w:tc>
          <w:tcPr>
            <w:tcW w:w="4597" w:type="pct"/>
          </w:tcPr>
          <w:p w14:paraId="4F0009BB">
            <w:pPr>
              <w:adjustRightInd w:val="0"/>
              <w:snapToGrid w:val="0"/>
              <w:spacing w:line="440" w:lineRule="exact"/>
              <w:ind w:firstLine="482" w:firstLineChars="200"/>
              <w:rPr>
                <w:b/>
                <w:bCs/>
                <w:sz w:val="24"/>
              </w:rPr>
            </w:pPr>
            <w:r>
              <w:rPr>
                <w:b/>
                <w:bCs/>
                <w:sz w:val="24"/>
              </w:rPr>
              <w:t>1.大气环境影响分析</w:t>
            </w:r>
          </w:p>
          <w:p w14:paraId="4B022458">
            <w:pPr>
              <w:adjustRightInd w:val="0"/>
              <w:snapToGrid w:val="0"/>
              <w:spacing w:line="440" w:lineRule="exact"/>
              <w:ind w:firstLine="480" w:firstLineChars="200"/>
              <w:rPr>
                <w:sz w:val="24"/>
              </w:rPr>
            </w:pPr>
            <w:r>
              <w:rPr>
                <w:sz w:val="24"/>
              </w:rPr>
              <w:t>本项目运营期</w:t>
            </w:r>
            <w:r>
              <w:rPr>
                <w:rFonts w:hint="eastAsia"/>
                <w:sz w:val="24"/>
              </w:rPr>
              <w:t>无</w:t>
            </w:r>
            <w:r>
              <w:rPr>
                <w:sz w:val="24"/>
              </w:rPr>
              <w:t>废气</w:t>
            </w:r>
            <w:r>
              <w:rPr>
                <w:rFonts w:hint="eastAsia"/>
                <w:sz w:val="24"/>
              </w:rPr>
              <w:t>产生。</w:t>
            </w:r>
          </w:p>
          <w:p w14:paraId="244F7EA1">
            <w:pPr>
              <w:adjustRightInd w:val="0"/>
              <w:snapToGrid w:val="0"/>
              <w:spacing w:line="440" w:lineRule="exact"/>
              <w:ind w:firstLine="482" w:firstLineChars="200"/>
              <w:rPr>
                <w:b/>
                <w:bCs/>
                <w:sz w:val="24"/>
              </w:rPr>
            </w:pPr>
            <w:r>
              <w:rPr>
                <w:b/>
                <w:bCs/>
                <w:sz w:val="24"/>
              </w:rPr>
              <w:t>2.水环境影响分析</w:t>
            </w:r>
          </w:p>
          <w:p w14:paraId="4A983281">
            <w:pPr>
              <w:adjustRightInd w:val="0"/>
              <w:snapToGrid w:val="0"/>
              <w:spacing w:line="440" w:lineRule="exact"/>
              <w:ind w:firstLine="482" w:firstLineChars="200"/>
              <w:rPr>
                <w:b/>
                <w:bCs/>
                <w:sz w:val="24"/>
              </w:rPr>
            </w:pPr>
            <w:r>
              <w:rPr>
                <w:b/>
                <w:bCs/>
                <w:sz w:val="24"/>
              </w:rPr>
              <w:t>（1）地表水环境影响分析</w:t>
            </w:r>
          </w:p>
          <w:p w14:paraId="20F4D3EC">
            <w:pPr>
              <w:adjustRightInd w:val="0"/>
              <w:snapToGrid w:val="0"/>
              <w:spacing w:line="440" w:lineRule="exact"/>
              <w:ind w:firstLine="480" w:firstLineChars="200"/>
              <w:rPr>
                <w:sz w:val="24"/>
              </w:rPr>
            </w:pPr>
            <w:r>
              <w:rPr>
                <w:sz w:val="24"/>
              </w:rPr>
              <w:t>本项目营运期废水主要为光伏组件的清洗废水</w:t>
            </w:r>
            <w:r>
              <w:rPr>
                <w:rFonts w:hint="eastAsia"/>
                <w:sz w:val="24"/>
              </w:rPr>
              <w:t>和</w:t>
            </w:r>
            <w:r>
              <w:rPr>
                <w:sz w:val="24"/>
              </w:rPr>
              <w:t>职工生活污水。</w:t>
            </w:r>
          </w:p>
          <w:p w14:paraId="422148D7">
            <w:pPr>
              <w:adjustRightInd w:val="0"/>
              <w:snapToGrid w:val="0"/>
              <w:spacing w:line="440" w:lineRule="exact"/>
              <w:ind w:firstLine="480" w:firstLineChars="200"/>
              <w:rPr>
                <w:sz w:val="24"/>
                <w:highlight w:val="yellow"/>
              </w:rPr>
            </w:pPr>
            <w:r>
              <w:rPr>
                <w:sz w:val="24"/>
              </w:rPr>
              <w:t>为保证发电效率，需定期（视当地实际情况确定）对电池组件进行清洗，以保证电池组件的清洁度。电池组件的污物主要是沙尘，采用冲洗水车与人工擦洗相结合的方式清洗。。</w:t>
            </w:r>
          </w:p>
          <w:p w14:paraId="1AAFC6D4">
            <w:pPr>
              <w:adjustRightInd w:val="0"/>
              <w:snapToGrid w:val="0"/>
              <w:spacing w:line="440" w:lineRule="exact"/>
              <w:ind w:firstLine="480" w:firstLineChars="200"/>
              <w:rPr>
                <w:sz w:val="24"/>
              </w:rPr>
            </w:pPr>
            <w:r>
              <w:rPr>
                <w:sz w:val="24"/>
              </w:rPr>
              <w:t>擦清洗过程中10%的清洗用水为自然蒸发，则清洗废水产生量按用水量的90%计算，约为</w:t>
            </w:r>
            <w:r>
              <w:rPr>
                <w:rFonts w:hint="eastAsia"/>
                <w:sz w:val="24"/>
                <w:lang w:val="en-US" w:eastAsia="zh-CN"/>
              </w:rPr>
              <w:t>24.16</w:t>
            </w:r>
            <w:r>
              <w:rPr>
                <w:sz w:val="24"/>
              </w:rPr>
              <w:t>m</w:t>
            </w:r>
            <w:r>
              <w:rPr>
                <w:sz w:val="24"/>
                <w:vertAlign w:val="superscript"/>
              </w:rPr>
              <w:t>3</w:t>
            </w:r>
            <w:r>
              <w:rPr>
                <w:sz w:val="24"/>
              </w:rPr>
              <w:t>/</w:t>
            </w:r>
            <w:r>
              <w:rPr>
                <w:rFonts w:hint="eastAsia"/>
                <w:sz w:val="24"/>
                <w:lang w:val="en-US" w:eastAsia="zh-CN"/>
              </w:rPr>
              <w:t>d</w:t>
            </w:r>
            <w:r>
              <w:rPr>
                <w:sz w:val="24"/>
              </w:rPr>
              <w:t>。光伏板冲洗为局部间断性冲洗，冲洗排水无有害物质，冲洗排水直接排至光伏板下地面</w:t>
            </w:r>
            <w:r>
              <w:rPr>
                <w:rFonts w:hint="eastAsia"/>
                <w:sz w:val="24"/>
                <w:lang w:val="en-US" w:eastAsia="zh-CN"/>
              </w:rPr>
              <w:t>浇灌</w:t>
            </w:r>
            <w:r>
              <w:rPr>
                <w:sz w:val="24"/>
              </w:rPr>
              <w:t>，不进行收集。</w:t>
            </w:r>
          </w:p>
          <w:p w14:paraId="7DAA7012">
            <w:pPr>
              <w:adjustRightInd w:val="0"/>
              <w:snapToGrid w:val="0"/>
              <w:spacing w:line="440" w:lineRule="exact"/>
              <w:ind w:firstLine="480" w:firstLineChars="200"/>
              <w:rPr>
                <w:kern w:val="0"/>
                <w:sz w:val="24"/>
              </w:rPr>
            </w:pPr>
            <w:r>
              <w:rPr>
                <w:sz w:val="24"/>
              </w:rPr>
              <w:t>本项目员工生活污水</w:t>
            </w:r>
            <w:r>
              <w:rPr>
                <w:rFonts w:hint="eastAsia"/>
                <w:sz w:val="24"/>
                <w:lang w:val="en-US" w:eastAsia="zh-CN"/>
              </w:rPr>
              <w:t>经化粪池预处理后送入</w:t>
            </w:r>
            <w:r>
              <w:rPr>
                <w:sz w:val="24"/>
              </w:rPr>
              <w:t>一体化污水处理设施</w:t>
            </w:r>
            <w:r>
              <w:rPr>
                <w:rFonts w:hint="eastAsia"/>
                <w:sz w:val="24"/>
                <w:lang w:eastAsia="zh-CN"/>
              </w:rPr>
              <w:t>，</w:t>
            </w:r>
            <w:r>
              <w:rPr>
                <w:sz w:val="24"/>
              </w:rPr>
              <w:t>出水全部回用于项目</w:t>
            </w:r>
            <w:r>
              <w:rPr>
                <w:rFonts w:hint="eastAsia"/>
                <w:sz w:val="24"/>
                <w:lang w:val="en-US" w:eastAsia="zh-CN"/>
              </w:rPr>
              <w:t>道路</w:t>
            </w:r>
            <w:r>
              <w:rPr>
                <w:sz w:val="24"/>
              </w:rPr>
              <w:t>抑尘。</w:t>
            </w:r>
          </w:p>
          <w:p w14:paraId="25D46061">
            <w:pPr>
              <w:adjustRightInd w:val="0"/>
              <w:snapToGrid w:val="0"/>
              <w:spacing w:line="440" w:lineRule="exact"/>
              <w:ind w:firstLine="482" w:firstLineChars="200"/>
              <w:rPr>
                <w:b/>
                <w:bCs/>
                <w:kern w:val="0"/>
                <w:sz w:val="24"/>
              </w:rPr>
            </w:pPr>
            <w:r>
              <w:rPr>
                <w:rFonts w:hint="eastAsia"/>
                <w:b/>
                <w:bCs/>
                <w:kern w:val="0"/>
                <w:sz w:val="24"/>
              </w:rPr>
              <w:t>3</w:t>
            </w:r>
            <w:r>
              <w:rPr>
                <w:b/>
                <w:bCs/>
                <w:kern w:val="0"/>
                <w:sz w:val="24"/>
              </w:rPr>
              <w:t>、声环境影响预测与评价</w:t>
            </w:r>
          </w:p>
          <w:p w14:paraId="704E7E31">
            <w:pPr>
              <w:adjustRightInd w:val="0"/>
              <w:snapToGrid w:val="0"/>
              <w:spacing w:line="440" w:lineRule="exact"/>
              <w:ind w:firstLine="482" w:firstLineChars="200"/>
              <w:rPr>
                <w:b/>
                <w:bCs/>
                <w:sz w:val="24"/>
                <w:szCs w:val="22"/>
              </w:rPr>
            </w:pPr>
            <w:r>
              <w:rPr>
                <w:rFonts w:hint="eastAsia"/>
                <w:b/>
                <w:bCs/>
                <w:sz w:val="24"/>
                <w:szCs w:val="22"/>
                <w:lang w:val="en-US" w:eastAsia="zh-CN"/>
              </w:rPr>
              <w:t>3</w:t>
            </w:r>
            <w:r>
              <w:rPr>
                <w:b/>
                <w:bCs/>
                <w:sz w:val="24"/>
                <w:szCs w:val="22"/>
              </w:rPr>
              <w:t>.1升压站声环境影响分析</w:t>
            </w:r>
          </w:p>
          <w:p w14:paraId="23D582D4">
            <w:pPr>
              <w:adjustRightInd w:val="0"/>
              <w:snapToGrid w:val="0"/>
              <w:spacing w:line="440" w:lineRule="exact"/>
              <w:ind w:firstLine="480" w:firstLineChars="200"/>
              <w:rPr>
                <w:sz w:val="24"/>
                <w:szCs w:val="22"/>
              </w:rPr>
            </w:pPr>
            <w:r>
              <w:rPr>
                <w:sz w:val="24"/>
                <w:szCs w:val="22"/>
              </w:rPr>
              <w:t>（1）噪声源强</w:t>
            </w:r>
          </w:p>
          <w:p w14:paraId="4CC66DBF">
            <w:pPr>
              <w:adjustRightInd w:val="0"/>
              <w:snapToGrid w:val="0"/>
              <w:spacing w:line="440" w:lineRule="exact"/>
              <w:ind w:firstLine="480" w:firstLineChars="200"/>
              <w:rPr>
                <w:sz w:val="24"/>
                <w:szCs w:val="22"/>
              </w:rPr>
            </w:pPr>
            <w:r>
              <w:rPr>
                <w:sz w:val="24"/>
                <w:szCs w:val="22"/>
              </w:rPr>
              <w:t>本项目</w:t>
            </w:r>
            <w:r>
              <w:rPr>
                <w:rFonts w:hint="eastAsia"/>
                <w:sz w:val="24"/>
                <w:szCs w:val="22"/>
              </w:rPr>
              <w:t>22</w:t>
            </w:r>
            <w:r>
              <w:rPr>
                <w:sz w:val="24"/>
                <w:szCs w:val="22"/>
              </w:rPr>
              <w:t>0kV升压站安装1台</w:t>
            </w:r>
            <w:r>
              <w:rPr>
                <w:rFonts w:hint="eastAsia"/>
                <w:sz w:val="24"/>
                <w:szCs w:val="22"/>
              </w:rPr>
              <w:t>1</w:t>
            </w:r>
            <w:r>
              <w:rPr>
                <w:sz w:val="24"/>
                <w:szCs w:val="22"/>
              </w:rPr>
              <w:t>50MVA主变压器，主变压器户外布置。</w:t>
            </w:r>
            <w:r>
              <w:rPr>
                <w:rFonts w:hint="eastAsia"/>
                <w:sz w:val="24"/>
                <w:szCs w:val="22"/>
                <w:lang w:val="en-US" w:eastAsia="zh-CN"/>
              </w:rPr>
              <w:t>设置一体化污水处理站、事故油池及消防水泵房等，</w:t>
            </w:r>
            <w:r>
              <w:rPr>
                <w:sz w:val="24"/>
                <w:szCs w:val="22"/>
              </w:rPr>
              <w:t>本项目采用低噪声</w:t>
            </w:r>
            <w:r>
              <w:rPr>
                <w:rFonts w:hint="eastAsia"/>
                <w:sz w:val="24"/>
                <w:szCs w:val="22"/>
                <w:lang w:val="en-US" w:eastAsia="zh-CN"/>
              </w:rPr>
              <w:t>设备及基础减振</w:t>
            </w:r>
            <w:r>
              <w:rPr>
                <w:sz w:val="24"/>
                <w:szCs w:val="22"/>
              </w:rPr>
              <w:t>，</w:t>
            </w:r>
            <w:r>
              <w:rPr>
                <w:rFonts w:hint="eastAsia"/>
                <w:sz w:val="24"/>
                <w:szCs w:val="22"/>
                <w:lang w:val="en-US" w:eastAsia="zh-CN"/>
              </w:rPr>
              <w:t>设备</w:t>
            </w:r>
            <w:r>
              <w:rPr>
                <w:sz w:val="24"/>
                <w:szCs w:val="22"/>
              </w:rPr>
              <w:t>噪声级为70</w:t>
            </w:r>
            <w:r>
              <w:rPr>
                <w:rFonts w:hint="eastAsia"/>
                <w:sz w:val="24"/>
                <w:szCs w:val="22"/>
                <w:lang w:val="en-US" w:eastAsia="zh-CN"/>
              </w:rPr>
              <w:t>-90</w:t>
            </w:r>
            <w:r>
              <w:rPr>
                <w:sz w:val="24"/>
                <w:szCs w:val="22"/>
              </w:rPr>
              <w:t>dB(A)</w:t>
            </w:r>
            <w:r>
              <w:rPr>
                <w:rFonts w:hint="eastAsia"/>
                <w:sz w:val="24"/>
                <w:szCs w:val="22"/>
                <w:lang w:eastAsia="zh-CN"/>
              </w:rPr>
              <w:t>。</w:t>
            </w:r>
          </w:p>
          <w:tbl>
            <w:tblPr>
              <w:tblStyle w:val="6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47"/>
              <w:gridCol w:w="1089"/>
              <w:gridCol w:w="816"/>
              <w:gridCol w:w="776"/>
              <w:gridCol w:w="765"/>
              <w:gridCol w:w="1498"/>
              <w:gridCol w:w="1061"/>
              <w:gridCol w:w="694"/>
            </w:tblGrid>
            <w:tr w14:paraId="1353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trPr>
              <w:tc>
                <w:tcPr>
                  <w:tcW w:w="258" w:type="pct"/>
                  <w:vMerge w:val="restart"/>
                  <w:noWrap w:val="0"/>
                  <w:vAlign w:val="center"/>
                </w:tcPr>
                <w:p w14:paraId="32435E08">
                  <w:pPr>
                    <w:spacing w:line="360" w:lineRule="exact"/>
                    <w:jc w:val="center"/>
                    <w:rPr>
                      <w:rFonts w:ascii="Times New Roman" w:hAnsi="Times New Roman"/>
                      <w:color w:val="000000"/>
                    </w:rPr>
                  </w:pPr>
                  <w:r>
                    <w:rPr>
                      <w:rFonts w:ascii="Times New Roman" w:hAnsi="Times New Roman"/>
                      <w:color w:val="000000"/>
                    </w:rPr>
                    <w:t>序号</w:t>
                  </w:r>
                </w:p>
              </w:tc>
              <w:tc>
                <w:tcPr>
                  <w:tcW w:w="693" w:type="pct"/>
                  <w:vMerge w:val="restart"/>
                  <w:noWrap w:val="0"/>
                  <w:vAlign w:val="center"/>
                </w:tcPr>
                <w:p w14:paraId="06DAB1F0">
                  <w:pPr>
                    <w:spacing w:line="360" w:lineRule="exact"/>
                    <w:jc w:val="center"/>
                    <w:rPr>
                      <w:rFonts w:ascii="Times New Roman" w:hAnsi="Times New Roman"/>
                      <w:color w:val="000000"/>
                    </w:rPr>
                  </w:pPr>
                  <w:r>
                    <w:rPr>
                      <w:rFonts w:ascii="Times New Roman" w:hAnsi="Times New Roman"/>
                      <w:color w:val="000000"/>
                    </w:rPr>
                    <w:t>声源名称</w:t>
                  </w:r>
                </w:p>
              </w:tc>
              <w:tc>
                <w:tcPr>
                  <w:tcW w:w="658" w:type="pct"/>
                  <w:vMerge w:val="restart"/>
                  <w:noWrap w:val="0"/>
                  <w:vAlign w:val="center"/>
                </w:tcPr>
                <w:p w14:paraId="5B9D7302">
                  <w:pPr>
                    <w:spacing w:line="360" w:lineRule="exact"/>
                    <w:jc w:val="center"/>
                    <w:rPr>
                      <w:rFonts w:ascii="Times New Roman" w:hAnsi="Times New Roman"/>
                      <w:color w:val="000000"/>
                    </w:rPr>
                  </w:pPr>
                  <w:r>
                    <w:rPr>
                      <w:rFonts w:ascii="Times New Roman" w:hAnsi="Times New Roman"/>
                      <w:color w:val="000000"/>
                    </w:rPr>
                    <w:t>型号</w:t>
                  </w:r>
                </w:p>
              </w:tc>
              <w:tc>
                <w:tcPr>
                  <w:tcW w:w="1424" w:type="pct"/>
                  <w:gridSpan w:val="3"/>
                  <w:noWrap w:val="0"/>
                  <w:vAlign w:val="center"/>
                </w:tcPr>
                <w:p w14:paraId="6A23FD59">
                  <w:pPr>
                    <w:spacing w:line="360" w:lineRule="exact"/>
                    <w:jc w:val="center"/>
                    <w:rPr>
                      <w:rFonts w:ascii="Times New Roman" w:hAnsi="Times New Roman"/>
                      <w:color w:val="000000"/>
                    </w:rPr>
                  </w:pPr>
                  <w:r>
                    <w:rPr>
                      <w:rFonts w:ascii="Times New Roman" w:hAnsi="Times New Roman"/>
                      <w:color w:val="000000"/>
                    </w:rPr>
                    <w:t>空间相对位置</w:t>
                  </w:r>
                </w:p>
              </w:tc>
              <w:tc>
                <w:tcPr>
                  <w:tcW w:w="905" w:type="pct"/>
                  <w:noWrap w:val="0"/>
                  <w:vAlign w:val="center"/>
                </w:tcPr>
                <w:p w14:paraId="7D8360F3">
                  <w:pPr>
                    <w:spacing w:line="360" w:lineRule="exact"/>
                    <w:jc w:val="center"/>
                    <w:rPr>
                      <w:rFonts w:ascii="Times New Roman" w:hAnsi="Times New Roman"/>
                      <w:color w:val="000000"/>
                    </w:rPr>
                  </w:pPr>
                  <w:r>
                    <w:rPr>
                      <w:rFonts w:ascii="Times New Roman" w:hAnsi="Times New Roman"/>
                      <w:color w:val="000000"/>
                    </w:rPr>
                    <w:t>声源源强</w:t>
                  </w:r>
                </w:p>
              </w:tc>
              <w:tc>
                <w:tcPr>
                  <w:tcW w:w="641" w:type="pct"/>
                  <w:vMerge w:val="restart"/>
                  <w:noWrap w:val="0"/>
                  <w:vAlign w:val="center"/>
                </w:tcPr>
                <w:p w14:paraId="13D5D0F5">
                  <w:pPr>
                    <w:spacing w:line="360" w:lineRule="exact"/>
                    <w:jc w:val="center"/>
                    <w:rPr>
                      <w:rFonts w:ascii="Times New Roman" w:hAnsi="Times New Roman"/>
                      <w:color w:val="000000"/>
                    </w:rPr>
                  </w:pPr>
                  <w:r>
                    <w:rPr>
                      <w:rFonts w:ascii="Times New Roman" w:hAnsi="Times New Roman"/>
                      <w:color w:val="000000"/>
                    </w:rPr>
                    <w:t>声源控制措施</w:t>
                  </w:r>
                </w:p>
              </w:tc>
              <w:tc>
                <w:tcPr>
                  <w:tcW w:w="419" w:type="pct"/>
                  <w:vMerge w:val="restart"/>
                  <w:noWrap w:val="0"/>
                  <w:vAlign w:val="center"/>
                </w:tcPr>
                <w:p w14:paraId="6EB3AB52">
                  <w:pPr>
                    <w:spacing w:line="360" w:lineRule="exact"/>
                    <w:jc w:val="center"/>
                    <w:rPr>
                      <w:rFonts w:ascii="Times New Roman" w:hAnsi="Times New Roman"/>
                      <w:color w:val="000000"/>
                    </w:rPr>
                  </w:pPr>
                  <w:r>
                    <w:rPr>
                      <w:rFonts w:ascii="Times New Roman" w:hAnsi="Times New Roman"/>
                      <w:color w:val="000000"/>
                    </w:rPr>
                    <w:t>运行时段</w:t>
                  </w:r>
                </w:p>
              </w:tc>
            </w:tr>
            <w:tr w14:paraId="5739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58" w:type="pct"/>
                  <w:vMerge w:val="continue"/>
                  <w:noWrap w:val="0"/>
                  <w:vAlign w:val="center"/>
                </w:tcPr>
                <w:p w14:paraId="015A82EA">
                  <w:pPr>
                    <w:spacing w:line="360" w:lineRule="exact"/>
                    <w:jc w:val="center"/>
                    <w:rPr>
                      <w:rFonts w:ascii="Times New Roman" w:hAnsi="Times New Roman"/>
                      <w:color w:val="000000"/>
                    </w:rPr>
                  </w:pPr>
                </w:p>
              </w:tc>
              <w:tc>
                <w:tcPr>
                  <w:tcW w:w="693" w:type="pct"/>
                  <w:vMerge w:val="continue"/>
                  <w:noWrap w:val="0"/>
                  <w:vAlign w:val="center"/>
                </w:tcPr>
                <w:p w14:paraId="12F249A6">
                  <w:pPr>
                    <w:spacing w:line="360" w:lineRule="exact"/>
                    <w:jc w:val="center"/>
                    <w:rPr>
                      <w:rFonts w:ascii="Times New Roman" w:hAnsi="Times New Roman"/>
                      <w:color w:val="000000"/>
                    </w:rPr>
                  </w:pPr>
                </w:p>
              </w:tc>
              <w:tc>
                <w:tcPr>
                  <w:tcW w:w="658" w:type="pct"/>
                  <w:vMerge w:val="continue"/>
                  <w:noWrap w:val="0"/>
                  <w:vAlign w:val="center"/>
                </w:tcPr>
                <w:p w14:paraId="49A9B170">
                  <w:pPr>
                    <w:spacing w:line="360" w:lineRule="exact"/>
                    <w:jc w:val="center"/>
                    <w:rPr>
                      <w:rFonts w:ascii="Times New Roman" w:hAnsi="Times New Roman"/>
                      <w:color w:val="000000"/>
                    </w:rPr>
                  </w:pPr>
                </w:p>
              </w:tc>
              <w:tc>
                <w:tcPr>
                  <w:tcW w:w="493" w:type="pct"/>
                  <w:noWrap w:val="0"/>
                  <w:vAlign w:val="center"/>
                </w:tcPr>
                <w:p w14:paraId="0D7D54CE">
                  <w:pPr>
                    <w:spacing w:line="360" w:lineRule="exact"/>
                    <w:jc w:val="center"/>
                    <w:rPr>
                      <w:rFonts w:ascii="Times New Roman" w:hAnsi="Times New Roman"/>
                      <w:color w:val="000000"/>
                    </w:rPr>
                  </w:pPr>
                  <w:r>
                    <w:rPr>
                      <w:rFonts w:ascii="Times New Roman" w:hAnsi="Times New Roman"/>
                      <w:color w:val="000000"/>
                    </w:rPr>
                    <w:t>X</w:t>
                  </w:r>
                </w:p>
              </w:tc>
              <w:tc>
                <w:tcPr>
                  <w:tcW w:w="469" w:type="pct"/>
                  <w:noWrap w:val="0"/>
                  <w:vAlign w:val="center"/>
                </w:tcPr>
                <w:p w14:paraId="049318F1">
                  <w:pPr>
                    <w:spacing w:line="360" w:lineRule="exact"/>
                    <w:jc w:val="center"/>
                    <w:rPr>
                      <w:rFonts w:ascii="Times New Roman" w:hAnsi="Times New Roman"/>
                      <w:color w:val="000000"/>
                    </w:rPr>
                  </w:pPr>
                  <w:r>
                    <w:rPr>
                      <w:rFonts w:ascii="Times New Roman" w:hAnsi="Times New Roman"/>
                      <w:color w:val="000000"/>
                    </w:rPr>
                    <w:t>Y</w:t>
                  </w:r>
                </w:p>
              </w:tc>
              <w:tc>
                <w:tcPr>
                  <w:tcW w:w="461" w:type="pct"/>
                  <w:noWrap w:val="0"/>
                  <w:vAlign w:val="center"/>
                </w:tcPr>
                <w:p w14:paraId="6DA57752">
                  <w:pPr>
                    <w:spacing w:line="360" w:lineRule="exact"/>
                    <w:jc w:val="center"/>
                    <w:rPr>
                      <w:rFonts w:ascii="Times New Roman" w:hAnsi="Times New Roman"/>
                      <w:color w:val="000000"/>
                    </w:rPr>
                  </w:pPr>
                  <w:r>
                    <w:rPr>
                      <w:rFonts w:ascii="Times New Roman" w:hAnsi="Times New Roman"/>
                      <w:color w:val="000000"/>
                    </w:rPr>
                    <w:t>Z</w:t>
                  </w:r>
                </w:p>
              </w:tc>
              <w:tc>
                <w:tcPr>
                  <w:tcW w:w="905" w:type="pct"/>
                  <w:noWrap w:val="0"/>
                  <w:vAlign w:val="center"/>
                </w:tcPr>
                <w:p w14:paraId="16FFCEB8">
                  <w:pPr>
                    <w:spacing w:line="360" w:lineRule="exact"/>
                    <w:jc w:val="center"/>
                    <w:rPr>
                      <w:rFonts w:ascii="Times New Roman" w:hAnsi="Times New Roman"/>
                      <w:color w:val="000000"/>
                    </w:rPr>
                  </w:pPr>
                  <w:r>
                    <w:rPr>
                      <w:rFonts w:ascii="Times New Roman" w:hAnsi="Times New Roman"/>
                      <w:color w:val="000000"/>
                    </w:rPr>
                    <w:t>（声压级/距离声源距离）/（dB(A)/m）</w:t>
                  </w:r>
                </w:p>
              </w:tc>
              <w:tc>
                <w:tcPr>
                  <w:tcW w:w="641" w:type="pct"/>
                  <w:vMerge w:val="continue"/>
                  <w:noWrap w:val="0"/>
                  <w:vAlign w:val="center"/>
                </w:tcPr>
                <w:p w14:paraId="40EF1560">
                  <w:pPr>
                    <w:spacing w:line="360" w:lineRule="exact"/>
                    <w:jc w:val="center"/>
                    <w:rPr>
                      <w:rFonts w:ascii="Times New Roman" w:hAnsi="Times New Roman"/>
                      <w:color w:val="000000"/>
                    </w:rPr>
                  </w:pPr>
                </w:p>
              </w:tc>
              <w:tc>
                <w:tcPr>
                  <w:tcW w:w="419" w:type="pct"/>
                  <w:vMerge w:val="continue"/>
                  <w:noWrap w:val="0"/>
                  <w:vAlign w:val="center"/>
                </w:tcPr>
                <w:p w14:paraId="3D8F8B78">
                  <w:pPr>
                    <w:spacing w:line="360" w:lineRule="exact"/>
                    <w:jc w:val="center"/>
                    <w:rPr>
                      <w:rFonts w:ascii="Times New Roman" w:hAnsi="Times New Roman"/>
                      <w:color w:val="000000"/>
                    </w:rPr>
                  </w:pPr>
                </w:p>
              </w:tc>
            </w:tr>
            <w:tr w14:paraId="5CC4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8" w:type="pct"/>
                  <w:noWrap w:val="0"/>
                  <w:vAlign w:val="center"/>
                </w:tcPr>
                <w:p w14:paraId="225AD1C3">
                  <w:pPr>
                    <w:spacing w:line="360" w:lineRule="exact"/>
                    <w:jc w:val="center"/>
                    <w:rPr>
                      <w:rFonts w:ascii="Times New Roman" w:hAnsi="Times New Roman"/>
                      <w:color w:val="000000"/>
                    </w:rPr>
                  </w:pPr>
                  <w:r>
                    <w:rPr>
                      <w:rFonts w:hint="eastAsia" w:ascii="Times New Roman" w:hAnsi="Times New Roman"/>
                      <w:color w:val="000000"/>
                    </w:rPr>
                    <w:t>1</w:t>
                  </w:r>
                </w:p>
              </w:tc>
              <w:tc>
                <w:tcPr>
                  <w:tcW w:w="693" w:type="pct"/>
                  <w:noWrap w:val="0"/>
                  <w:vAlign w:val="center"/>
                </w:tcPr>
                <w:p w14:paraId="0819CD1B">
                  <w:pPr>
                    <w:autoSpaceDE w:val="0"/>
                    <w:autoSpaceDN w:val="0"/>
                    <w:adjustRightInd w:val="0"/>
                    <w:snapToGrid w:val="0"/>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泵</w:t>
                  </w:r>
                </w:p>
              </w:tc>
              <w:tc>
                <w:tcPr>
                  <w:tcW w:w="658" w:type="pct"/>
                  <w:noWrap w:val="0"/>
                  <w:vAlign w:val="center"/>
                </w:tcPr>
                <w:p w14:paraId="4A2AEAA4">
                  <w:pPr>
                    <w:autoSpaceDE w:val="0"/>
                    <w:autoSpaceDN w:val="0"/>
                    <w:adjustRightInd w:val="0"/>
                    <w:snapToGrid w:val="0"/>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w:t>
                  </w:r>
                </w:p>
              </w:tc>
              <w:tc>
                <w:tcPr>
                  <w:tcW w:w="493" w:type="pct"/>
                  <w:noWrap w:val="0"/>
                  <w:vAlign w:val="center"/>
                </w:tcPr>
                <w:p w14:paraId="1BE5B66E">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14.6</w:t>
                  </w:r>
                </w:p>
              </w:tc>
              <w:tc>
                <w:tcPr>
                  <w:tcW w:w="469" w:type="pct"/>
                  <w:noWrap w:val="0"/>
                  <w:vAlign w:val="center"/>
                </w:tcPr>
                <w:p w14:paraId="1F9A120B">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-1.2</w:t>
                  </w:r>
                </w:p>
              </w:tc>
              <w:tc>
                <w:tcPr>
                  <w:tcW w:w="461" w:type="pct"/>
                  <w:noWrap w:val="0"/>
                  <w:vAlign w:val="center"/>
                </w:tcPr>
                <w:p w14:paraId="48B65D09">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124</w:t>
                  </w:r>
                </w:p>
              </w:tc>
              <w:tc>
                <w:tcPr>
                  <w:tcW w:w="905" w:type="pct"/>
                  <w:noWrap w:val="0"/>
                  <w:vAlign w:val="center"/>
                </w:tcPr>
                <w:p w14:paraId="669D8BD6">
                  <w:pPr>
                    <w:spacing w:line="360" w:lineRule="exact"/>
                    <w:jc w:val="center"/>
                    <w:rPr>
                      <w:rFonts w:ascii="Times New Roman" w:hAnsi="Times New Roman"/>
                      <w:color w:val="000000"/>
                    </w:rPr>
                  </w:pPr>
                  <w:r>
                    <w:rPr>
                      <w:rFonts w:hint="eastAsia" w:ascii="Times New Roman" w:hAnsi="Times New Roman"/>
                      <w:color w:val="000000"/>
                    </w:rPr>
                    <w:t>90</w:t>
                  </w:r>
                  <w:r>
                    <w:rPr>
                      <w:rFonts w:ascii="Times New Roman" w:hAnsi="Times New Roman"/>
                      <w:color w:val="000000"/>
                    </w:rPr>
                    <w:t>/1</w:t>
                  </w:r>
                </w:p>
              </w:tc>
              <w:tc>
                <w:tcPr>
                  <w:tcW w:w="641" w:type="pct"/>
                  <w:vMerge w:val="restart"/>
                  <w:noWrap w:val="0"/>
                  <w:vAlign w:val="center"/>
                </w:tcPr>
                <w:p w14:paraId="0E0F767D">
                  <w:pPr>
                    <w:spacing w:line="360" w:lineRule="exact"/>
                    <w:jc w:val="center"/>
                    <w:rPr>
                      <w:rFonts w:ascii="Times New Roman" w:hAnsi="Times New Roman"/>
                      <w:color w:val="000000"/>
                    </w:rPr>
                  </w:pPr>
                  <w:r>
                    <w:rPr>
                      <w:rFonts w:hint="eastAsia" w:ascii="Times New Roman" w:hAnsi="Times New Roman"/>
                      <w:color w:val="000000"/>
                    </w:rPr>
                    <w:t>低噪声设备、基础减振</w:t>
                  </w:r>
                </w:p>
              </w:tc>
              <w:tc>
                <w:tcPr>
                  <w:tcW w:w="419" w:type="pct"/>
                  <w:vMerge w:val="restart"/>
                  <w:noWrap w:val="0"/>
                  <w:vAlign w:val="center"/>
                </w:tcPr>
                <w:p w14:paraId="6BC7381A">
                  <w:pPr>
                    <w:spacing w:line="360" w:lineRule="exact"/>
                    <w:jc w:val="center"/>
                    <w:rPr>
                      <w:rFonts w:ascii="Times New Roman" w:hAnsi="Times New Roman"/>
                      <w:color w:val="000000"/>
                    </w:rPr>
                  </w:pPr>
                  <w:r>
                    <w:rPr>
                      <w:rFonts w:ascii="宋体" w:hAnsi="宋体"/>
                      <w:color w:val="000000"/>
                    </w:rPr>
                    <w:t>昼间</w:t>
                  </w:r>
                </w:p>
              </w:tc>
            </w:tr>
            <w:tr w14:paraId="7051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8" w:type="pct"/>
                  <w:noWrap w:val="0"/>
                  <w:vAlign w:val="center"/>
                </w:tcPr>
                <w:p w14:paraId="32111F80">
                  <w:pPr>
                    <w:spacing w:line="360" w:lineRule="exact"/>
                    <w:jc w:val="center"/>
                    <w:rPr>
                      <w:rFonts w:hint="eastAsia" w:ascii="Times New Roman" w:hAnsi="Times New Roman" w:eastAsia="宋体"/>
                      <w:color w:val="000000"/>
                      <w:lang w:val="en-US" w:eastAsia="zh-CN"/>
                    </w:rPr>
                  </w:pPr>
                  <w:r>
                    <w:rPr>
                      <w:rFonts w:hint="eastAsia" w:ascii="Times New Roman" w:hAnsi="Times New Roman"/>
                      <w:color w:val="000000"/>
                      <w:lang w:val="en-US" w:eastAsia="zh-CN"/>
                    </w:rPr>
                    <w:t>2</w:t>
                  </w:r>
                </w:p>
              </w:tc>
              <w:tc>
                <w:tcPr>
                  <w:tcW w:w="693" w:type="pct"/>
                  <w:noWrap w:val="0"/>
                  <w:vAlign w:val="center"/>
                </w:tcPr>
                <w:p w14:paraId="5AB316D6">
                  <w:pPr>
                    <w:autoSpaceDE w:val="0"/>
                    <w:autoSpaceDN w:val="0"/>
                    <w:adjustRightInd w:val="0"/>
                    <w:snapToGrid w:val="0"/>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泵</w:t>
                  </w:r>
                </w:p>
              </w:tc>
              <w:tc>
                <w:tcPr>
                  <w:tcW w:w="658" w:type="pct"/>
                  <w:noWrap w:val="0"/>
                  <w:vAlign w:val="center"/>
                </w:tcPr>
                <w:p w14:paraId="00E76E08">
                  <w:pPr>
                    <w:autoSpaceDE w:val="0"/>
                    <w:autoSpaceDN w:val="0"/>
                    <w:adjustRightInd w:val="0"/>
                    <w:snapToGrid w:val="0"/>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w:t>
                  </w:r>
                </w:p>
              </w:tc>
              <w:tc>
                <w:tcPr>
                  <w:tcW w:w="493" w:type="pct"/>
                  <w:noWrap w:val="0"/>
                  <w:vAlign w:val="center"/>
                </w:tcPr>
                <w:p w14:paraId="09CB3E59">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-38.3</w:t>
                  </w:r>
                </w:p>
              </w:tc>
              <w:tc>
                <w:tcPr>
                  <w:tcW w:w="469" w:type="pct"/>
                  <w:noWrap w:val="0"/>
                  <w:vAlign w:val="center"/>
                </w:tcPr>
                <w:p w14:paraId="6ED3D05D">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13.0</w:t>
                  </w:r>
                </w:p>
              </w:tc>
              <w:tc>
                <w:tcPr>
                  <w:tcW w:w="461" w:type="pct"/>
                  <w:noWrap w:val="0"/>
                  <w:vAlign w:val="center"/>
                </w:tcPr>
                <w:p w14:paraId="4ADFF2DA">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124</w:t>
                  </w:r>
                </w:p>
              </w:tc>
              <w:tc>
                <w:tcPr>
                  <w:tcW w:w="905" w:type="pct"/>
                  <w:noWrap w:val="0"/>
                  <w:vAlign w:val="center"/>
                </w:tcPr>
                <w:p w14:paraId="6422C1A6">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rPr>
                    <w:t>90</w:t>
                  </w:r>
                  <w:r>
                    <w:rPr>
                      <w:rFonts w:ascii="Times New Roman" w:hAnsi="Times New Roman"/>
                      <w:color w:val="000000"/>
                    </w:rPr>
                    <w:t>/1</w:t>
                  </w:r>
                </w:p>
              </w:tc>
              <w:tc>
                <w:tcPr>
                  <w:tcW w:w="641" w:type="pct"/>
                  <w:vMerge w:val="continue"/>
                  <w:noWrap w:val="0"/>
                  <w:vAlign w:val="center"/>
                </w:tcPr>
                <w:p w14:paraId="281F11AE">
                  <w:pPr>
                    <w:spacing w:line="360" w:lineRule="exact"/>
                    <w:jc w:val="center"/>
                    <w:rPr>
                      <w:rFonts w:hint="eastAsia" w:ascii="Times New Roman" w:hAnsi="Times New Roman"/>
                      <w:color w:val="000000"/>
                    </w:rPr>
                  </w:pPr>
                </w:p>
              </w:tc>
              <w:tc>
                <w:tcPr>
                  <w:tcW w:w="419" w:type="pct"/>
                  <w:vMerge w:val="continue"/>
                  <w:noWrap w:val="0"/>
                  <w:vAlign w:val="center"/>
                </w:tcPr>
                <w:p w14:paraId="70625E3C">
                  <w:pPr>
                    <w:spacing w:line="360" w:lineRule="exact"/>
                    <w:jc w:val="center"/>
                    <w:rPr>
                      <w:rFonts w:ascii="宋体" w:hAnsi="宋体"/>
                      <w:color w:val="000000"/>
                    </w:rPr>
                  </w:pPr>
                </w:p>
              </w:tc>
            </w:tr>
            <w:tr w14:paraId="485E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8" w:type="pct"/>
                  <w:noWrap w:val="0"/>
                  <w:vAlign w:val="center"/>
                </w:tcPr>
                <w:p w14:paraId="4C722892">
                  <w:pPr>
                    <w:spacing w:line="360" w:lineRule="exact"/>
                    <w:jc w:val="center"/>
                    <w:rPr>
                      <w:rFonts w:hint="default" w:ascii="Times New Roman" w:hAnsi="Times New Roman"/>
                      <w:color w:val="000000"/>
                      <w:lang w:val="en-US" w:eastAsia="zh-CN"/>
                    </w:rPr>
                  </w:pPr>
                  <w:r>
                    <w:rPr>
                      <w:rFonts w:hint="eastAsia" w:ascii="Times New Roman" w:hAnsi="Times New Roman"/>
                      <w:color w:val="000000"/>
                      <w:lang w:val="en-US" w:eastAsia="zh-CN"/>
                    </w:rPr>
                    <w:t>3</w:t>
                  </w:r>
                </w:p>
              </w:tc>
              <w:tc>
                <w:tcPr>
                  <w:tcW w:w="693" w:type="pct"/>
                  <w:noWrap w:val="0"/>
                  <w:vAlign w:val="center"/>
                </w:tcPr>
                <w:p w14:paraId="67200CF9">
                  <w:pPr>
                    <w:autoSpaceDE w:val="0"/>
                    <w:autoSpaceDN w:val="0"/>
                    <w:adjustRightInd w:val="0"/>
                    <w:snapToGrid w:val="0"/>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泵</w:t>
                  </w:r>
                </w:p>
              </w:tc>
              <w:tc>
                <w:tcPr>
                  <w:tcW w:w="658" w:type="pct"/>
                  <w:noWrap w:val="0"/>
                  <w:vAlign w:val="center"/>
                </w:tcPr>
                <w:p w14:paraId="63194825">
                  <w:pPr>
                    <w:autoSpaceDE w:val="0"/>
                    <w:autoSpaceDN w:val="0"/>
                    <w:adjustRightInd w:val="0"/>
                    <w:snapToGrid w:val="0"/>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w:t>
                  </w:r>
                </w:p>
              </w:tc>
              <w:tc>
                <w:tcPr>
                  <w:tcW w:w="493" w:type="pct"/>
                  <w:noWrap w:val="0"/>
                  <w:vAlign w:val="center"/>
                </w:tcPr>
                <w:p w14:paraId="3BDBC565">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-59.3</w:t>
                  </w:r>
                </w:p>
              </w:tc>
              <w:tc>
                <w:tcPr>
                  <w:tcW w:w="469" w:type="pct"/>
                  <w:noWrap w:val="0"/>
                  <w:vAlign w:val="center"/>
                </w:tcPr>
                <w:p w14:paraId="613AE50B">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10.7</w:t>
                  </w:r>
                </w:p>
              </w:tc>
              <w:tc>
                <w:tcPr>
                  <w:tcW w:w="461" w:type="pct"/>
                  <w:noWrap w:val="0"/>
                  <w:vAlign w:val="center"/>
                </w:tcPr>
                <w:p w14:paraId="46374ED4">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120</w:t>
                  </w:r>
                </w:p>
              </w:tc>
              <w:tc>
                <w:tcPr>
                  <w:tcW w:w="905" w:type="pct"/>
                  <w:noWrap w:val="0"/>
                  <w:vAlign w:val="center"/>
                </w:tcPr>
                <w:p w14:paraId="4BC17544">
                  <w:pPr>
                    <w:spacing w:line="360" w:lineRule="exact"/>
                    <w:jc w:val="center"/>
                    <w:rPr>
                      <w:rFonts w:hint="eastAsia" w:ascii="Times New Roman" w:hAnsi="Times New Roman"/>
                      <w:color w:val="000000"/>
                    </w:rPr>
                  </w:pPr>
                  <w:r>
                    <w:rPr>
                      <w:rFonts w:hint="eastAsia" w:ascii="Times New Roman" w:hAnsi="Times New Roman"/>
                      <w:color w:val="000000"/>
                    </w:rPr>
                    <w:t>90</w:t>
                  </w:r>
                  <w:r>
                    <w:rPr>
                      <w:rFonts w:ascii="Times New Roman" w:hAnsi="Times New Roman"/>
                      <w:color w:val="000000"/>
                    </w:rPr>
                    <w:t>/1</w:t>
                  </w:r>
                </w:p>
              </w:tc>
              <w:tc>
                <w:tcPr>
                  <w:tcW w:w="641" w:type="pct"/>
                  <w:vMerge w:val="continue"/>
                  <w:noWrap w:val="0"/>
                  <w:vAlign w:val="center"/>
                </w:tcPr>
                <w:p w14:paraId="57D1274D">
                  <w:pPr>
                    <w:spacing w:line="360" w:lineRule="exact"/>
                    <w:jc w:val="center"/>
                    <w:rPr>
                      <w:rFonts w:hint="eastAsia" w:ascii="Times New Roman" w:hAnsi="Times New Roman"/>
                      <w:color w:val="000000"/>
                    </w:rPr>
                  </w:pPr>
                </w:p>
              </w:tc>
              <w:tc>
                <w:tcPr>
                  <w:tcW w:w="419" w:type="pct"/>
                  <w:vMerge w:val="continue"/>
                  <w:noWrap w:val="0"/>
                  <w:vAlign w:val="center"/>
                </w:tcPr>
                <w:p w14:paraId="4D9437EF">
                  <w:pPr>
                    <w:spacing w:line="360" w:lineRule="exact"/>
                    <w:jc w:val="center"/>
                    <w:rPr>
                      <w:rFonts w:ascii="宋体" w:hAnsi="宋体"/>
                      <w:color w:val="000000"/>
                    </w:rPr>
                  </w:pPr>
                </w:p>
              </w:tc>
            </w:tr>
            <w:tr w14:paraId="4570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8" w:type="pct"/>
                  <w:noWrap w:val="0"/>
                  <w:vAlign w:val="center"/>
                </w:tcPr>
                <w:p w14:paraId="6E6EB25F">
                  <w:pPr>
                    <w:spacing w:line="360" w:lineRule="exact"/>
                    <w:jc w:val="center"/>
                    <w:rPr>
                      <w:rFonts w:hint="eastAsia" w:ascii="Times New Roman" w:hAnsi="Times New Roman"/>
                      <w:color w:val="000000"/>
                      <w:lang w:val="en-US" w:eastAsia="zh-CN"/>
                    </w:rPr>
                  </w:pPr>
                  <w:r>
                    <w:rPr>
                      <w:rFonts w:hint="eastAsia" w:ascii="Times New Roman" w:hAnsi="Times New Roman"/>
                      <w:color w:val="000000"/>
                      <w:lang w:val="en-US" w:eastAsia="zh-CN"/>
                    </w:rPr>
                    <w:t>4</w:t>
                  </w:r>
                </w:p>
              </w:tc>
              <w:tc>
                <w:tcPr>
                  <w:tcW w:w="693" w:type="pct"/>
                  <w:noWrap w:val="0"/>
                  <w:vAlign w:val="center"/>
                </w:tcPr>
                <w:p w14:paraId="5E7C09C2">
                  <w:pPr>
                    <w:autoSpaceDE w:val="0"/>
                    <w:autoSpaceDN w:val="0"/>
                    <w:adjustRightInd w:val="0"/>
                    <w:snapToGrid w:val="0"/>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风机</w:t>
                  </w:r>
                </w:p>
              </w:tc>
              <w:tc>
                <w:tcPr>
                  <w:tcW w:w="658" w:type="pct"/>
                  <w:noWrap w:val="0"/>
                  <w:vAlign w:val="center"/>
                </w:tcPr>
                <w:p w14:paraId="015CEE79">
                  <w:pPr>
                    <w:autoSpaceDE w:val="0"/>
                    <w:autoSpaceDN w:val="0"/>
                    <w:adjustRightInd w:val="0"/>
                    <w:snapToGrid w:val="0"/>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w:t>
                  </w:r>
                </w:p>
              </w:tc>
              <w:tc>
                <w:tcPr>
                  <w:tcW w:w="493" w:type="pct"/>
                  <w:noWrap w:val="0"/>
                  <w:vAlign w:val="center"/>
                </w:tcPr>
                <w:p w14:paraId="08624867">
                  <w:pPr>
                    <w:spacing w:line="360" w:lineRule="exact"/>
                    <w:jc w:val="center"/>
                    <w:rPr>
                      <w:rFonts w:hint="default" w:ascii="Times New Roman" w:hAnsi="Times New Roman"/>
                      <w:color w:val="000000"/>
                      <w:lang w:val="en-US" w:eastAsia="zh-CN"/>
                    </w:rPr>
                  </w:pPr>
                  <w:r>
                    <w:rPr>
                      <w:rFonts w:hint="eastAsia" w:ascii="Times New Roman" w:hAnsi="Times New Roman"/>
                      <w:color w:val="000000"/>
                      <w:lang w:val="en-US" w:eastAsia="zh-CN"/>
                    </w:rPr>
                    <w:t>-66</w:t>
                  </w:r>
                </w:p>
              </w:tc>
              <w:tc>
                <w:tcPr>
                  <w:tcW w:w="469" w:type="pct"/>
                  <w:noWrap w:val="0"/>
                  <w:vAlign w:val="center"/>
                </w:tcPr>
                <w:p w14:paraId="3078C3D5">
                  <w:pPr>
                    <w:spacing w:line="360" w:lineRule="exact"/>
                    <w:jc w:val="center"/>
                    <w:rPr>
                      <w:rFonts w:hint="default" w:ascii="Times New Roman" w:hAnsi="Times New Roman"/>
                      <w:color w:val="000000"/>
                      <w:lang w:val="en-US" w:eastAsia="zh-CN"/>
                    </w:rPr>
                  </w:pPr>
                  <w:r>
                    <w:rPr>
                      <w:rFonts w:hint="eastAsia" w:ascii="Times New Roman" w:hAnsi="Times New Roman"/>
                      <w:color w:val="000000"/>
                      <w:lang w:val="en-US" w:eastAsia="zh-CN"/>
                    </w:rPr>
                    <w:t>8.2</w:t>
                  </w:r>
                </w:p>
              </w:tc>
              <w:tc>
                <w:tcPr>
                  <w:tcW w:w="461" w:type="pct"/>
                  <w:noWrap w:val="0"/>
                  <w:vAlign w:val="center"/>
                </w:tcPr>
                <w:p w14:paraId="03150422">
                  <w:pPr>
                    <w:spacing w:line="360" w:lineRule="exact"/>
                    <w:jc w:val="center"/>
                    <w:rPr>
                      <w:rFonts w:hint="default" w:ascii="Times New Roman" w:hAnsi="Times New Roman"/>
                      <w:color w:val="000000"/>
                      <w:lang w:val="en-US" w:eastAsia="zh-CN"/>
                    </w:rPr>
                  </w:pPr>
                  <w:r>
                    <w:rPr>
                      <w:rFonts w:hint="eastAsia" w:ascii="Times New Roman" w:hAnsi="Times New Roman"/>
                      <w:color w:val="000000"/>
                      <w:lang w:val="en-US" w:eastAsia="zh-CN"/>
                    </w:rPr>
                    <w:t>120</w:t>
                  </w:r>
                </w:p>
              </w:tc>
              <w:tc>
                <w:tcPr>
                  <w:tcW w:w="905" w:type="pct"/>
                  <w:noWrap w:val="0"/>
                  <w:vAlign w:val="center"/>
                </w:tcPr>
                <w:p w14:paraId="5C786872">
                  <w:pPr>
                    <w:spacing w:line="360" w:lineRule="exact"/>
                    <w:jc w:val="center"/>
                    <w:rPr>
                      <w:rFonts w:hint="eastAsia" w:ascii="Times New Roman" w:hAnsi="Times New Roman"/>
                      <w:color w:val="000000"/>
                    </w:rPr>
                  </w:pPr>
                  <w:r>
                    <w:rPr>
                      <w:rFonts w:hint="eastAsia" w:ascii="Times New Roman" w:hAnsi="Times New Roman"/>
                      <w:color w:val="000000"/>
                    </w:rPr>
                    <w:t>90</w:t>
                  </w:r>
                  <w:r>
                    <w:rPr>
                      <w:rFonts w:ascii="Times New Roman" w:hAnsi="Times New Roman"/>
                      <w:color w:val="000000"/>
                    </w:rPr>
                    <w:t>/1</w:t>
                  </w:r>
                </w:p>
              </w:tc>
              <w:tc>
                <w:tcPr>
                  <w:tcW w:w="641" w:type="pct"/>
                  <w:vMerge w:val="continue"/>
                  <w:noWrap w:val="0"/>
                  <w:vAlign w:val="center"/>
                </w:tcPr>
                <w:p w14:paraId="34EE805B">
                  <w:pPr>
                    <w:spacing w:line="360" w:lineRule="exact"/>
                    <w:jc w:val="center"/>
                    <w:rPr>
                      <w:rFonts w:hint="eastAsia" w:ascii="Times New Roman" w:hAnsi="Times New Roman"/>
                      <w:color w:val="000000"/>
                    </w:rPr>
                  </w:pPr>
                </w:p>
              </w:tc>
              <w:tc>
                <w:tcPr>
                  <w:tcW w:w="419" w:type="pct"/>
                  <w:vMerge w:val="continue"/>
                  <w:noWrap w:val="0"/>
                  <w:vAlign w:val="center"/>
                </w:tcPr>
                <w:p w14:paraId="5D82ED95">
                  <w:pPr>
                    <w:spacing w:line="360" w:lineRule="exact"/>
                    <w:jc w:val="center"/>
                    <w:rPr>
                      <w:rFonts w:ascii="宋体" w:hAnsi="宋体"/>
                      <w:color w:val="000000"/>
                    </w:rPr>
                  </w:pPr>
                </w:p>
              </w:tc>
            </w:tr>
            <w:tr w14:paraId="6538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8" w:type="pct"/>
                  <w:noWrap w:val="0"/>
                  <w:vAlign w:val="center"/>
                </w:tcPr>
                <w:p w14:paraId="541F94C0">
                  <w:pPr>
                    <w:spacing w:line="360" w:lineRule="exact"/>
                    <w:jc w:val="center"/>
                    <w:rPr>
                      <w:rFonts w:hint="default" w:ascii="Times New Roman" w:hAnsi="Times New Roman"/>
                      <w:color w:val="000000"/>
                      <w:lang w:val="en-US" w:eastAsia="zh-CN"/>
                    </w:rPr>
                  </w:pPr>
                  <w:r>
                    <w:rPr>
                      <w:rFonts w:hint="eastAsia" w:ascii="Times New Roman" w:hAnsi="Times New Roman"/>
                      <w:color w:val="000000"/>
                      <w:lang w:val="en-US" w:eastAsia="zh-CN"/>
                    </w:rPr>
                    <w:t>5</w:t>
                  </w:r>
                </w:p>
              </w:tc>
              <w:tc>
                <w:tcPr>
                  <w:tcW w:w="693" w:type="pct"/>
                  <w:noWrap w:val="0"/>
                  <w:vAlign w:val="center"/>
                </w:tcPr>
                <w:p w14:paraId="06E61924">
                  <w:pPr>
                    <w:autoSpaceDE w:val="0"/>
                    <w:autoSpaceDN w:val="0"/>
                    <w:adjustRightInd w:val="0"/>
                    <w:snapToGrid w:val="0"/>
                    <w:spacing w:line="36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主变压器</w:t>
                  </w:r>
                </w:p>
              </w:tc>
              <w:tc>
                <w:tcPr>
                  <w:tcW w:w="658" w:type="pct"/>
                  <w:noWrap w:val="0"/>
                  <w:vAlign w:val="center"/>
                </w:tcPr>
                <w:p w14:paraId="7D9CE187">
                  <w:pPr>
                    <w:autoSpaceDE w:val="0"/>
                    <w:autoSpaceDN w:val="0"/>
                    <w:adjustRightInd w:val="0"/>
                    <w:snapToGrid w:val="0"/>
                    <w:spacing w:line="360" w:lineRule="exact"/>
                    <w:jc w:val="center"/>
                    <w:rPr>
                      <w:rFonts w:ascii="Times New Roman" w:hAnsi="Times New Roman"/>
                      <w:color w:val="000000"/>
                      <w:szCs w:val="21"/>
                    </w:rPr>
                  </w:pPr>
                  <w:r>
                    <w:rPr>
                      <w:rFonts w:hint="eastAsia" w:ascii="Times New Roman" w:hAnsi="Times New Roman"/>
                      <w:color w:val="000000"/>
                      <w:szCs w:val="21"/>
                    </w:rPr>
                    <w:t>150MVA</w:t>
                  </w:r>
                </w:p>
              </w:tc>
              <w:tc>
                <w:tcPr>
                  <w:tcW w:w="493" w:type="pct"/>
                  <w:noWrap w:val="0"/>
                  <w:vAlign w:val="center"/>
                </w:tcPr>
                <w:p w14:paraId="06A018B9">
                  <w:pPr>
                    <w:spacing w:line="360" w:lineRule="exact"/>
                    <w:jc w:val="center"/>
                    <w:rPr>
                      <w:rFonts w:hint="eastAsia" w:ascii="Times New Roman" w:hAnsi="Times New Roman" w:eastAsia="宋体"/>
                      <w:color w:val="000000"/>
                      <w:lang w:val="en-US" w:eastAsia="zh-CN"/>
                    </w:rPr>
                  </w:pPr>
                  <w:r>
                    <w:rPr>
                      <w:rFonts w:hint="eastAsia" w:ascii="Times New Roman" w:hAnsi="Times New Roman"/>
                      <w:color w:val="000000"/>
                      <w:lang w:val="en-US" w:eastAsia="zh-CN"/>
                    </w:rPr>
                    <w:t>0</w:t>
                  </w:r>
                </w:p>
              </w:tc>
              <w:tc>
                <w:tcPr>
                  <w:tcW w:w="469" w:type="pct"/>
                  <w:noWrap w:val="0"/>
                  <w:vAlign w:val="center"/>
                </w:tcPr>
                <w:p w14:paraId="1DB174EE">
                  <w:pPr>
                    <w:spacing w:line="360" w:lineRule="exact"/>
                    <w:jc w:val="center"/>
                    <w:rPr>
                      <w:rFonts w:hint="eastAsia" w:ascii="Times New Roman" w:hAnsi="Times New Roman" w:eastAsia="宋体"/>
                      <w:color w:val="000000"/>
                      <w:lang w:val="en-US" w:eastAsia="zh-CN"/>
                    </w:rPr>
                  </w:pPr>
                  <w:r>
                    <w:rPr>
                      <w:rFonts w:hint="eastAsia" w:ascii="Times New Roman" w:hAnsi="Times New Roman"/>
                      <w:color w:val="000000"/>
                      <w:lang w:val="en-US" w:eastAsia="zh-CN"/>
                    </w:rPr>
                    <w:t>0</w:t>
                  </w:r>
                </w:p>
              </w:tc>
              <w:tc>
                <w:tcPr>
                  <w:tcW w:w="461" w:type="pct"/>
                  <w:noWrap w:val="0"/>
                  <w:vAlign w:val="center"/>
                </w:tcPr>
                <w:p w14:paraId="0654F6F0">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118</w:t>
                  </w:r>
                </w:p>
              </w:tc>
              <w:tc>
                <w:tcPr>
                  <w:tcW w:w="905" w:type="pct"/>
                  <w:noWrap w:val="0"/>
                  <w:vAlign w:val="center"/>
                </w:tcPr>
                <w:p w14:paraId="4F151A2D">
                  <w:pPr>
                    <w:spacing w:line="360" w:lineRule="exact"/>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70/1</w:t>
                  </w:r>
                </w:p>
              </w:tc>
              <w:tc>
                <w:tcPr>
                  <w:tcW w:w="641" w:type="pct"/>
                  <w:vMerge w:val="continue"/>
                  <w:noWrap w:val="0"/>
                  <w:vAlign w:val="center"/>
                </w:tcPr>
                <w:p w14:paraId="0D1B6333">
                  <w:pPr>
                    <w:spacing w:line="360" w:lineRule="exact"/>
                    <w:jc w:val="center"/>
                    <w:rPr>
                      <w:rFonts w:hint="eastAsia" w:ascii="Times New Roman" w:hAnsi="Times New Roman"/>
                      <w:color w:val="000000"/>
                    </w:rPr>
                  </w:pPr>
                </w:p>
              </w:tc>
              <w:tc>
                <w:tcPr>
                  <w:tcW w:w="419" w:type="pct"/>
                  <w:vMerge w:val="continue"/>
                  <w:noWrap w:val="0"/>
                  <w:vAlign w:val="center"/>
                </w:tcPr>
                <w:p w14:paraId="3E297E8B">
                  <w:pPr>
                    <w:spacing w:line="360" w:lineRule="exact"/>
                    <w:jc w:val="center"/>
                    <w:rPr>
                      <w:rFonts w:ascii="宋体" w:hAnsi="宋体"/>
                      <w:color w:val="000000"/>
                    </w:rPr>
                  </w:pPr>
                </w:p>
              </w:tc>
            </w:tr>
          </w:tbl>
          <w:p w14:paraId="2ADAF423">
            <w:pPr>
              <w:adjustRightInd w:val="0"/>
              <w:snapToGrid w:val="0"/>
              <w:spacing w:line="440" w:lineRule="exact"/>
              <w:ind w:firstLine="480" w:firstLineChars="200"/>
              <w:rPr>
                <w:kern w:val="0"/>
                <w:sz w:val="24"/>
                <w:szCs w:val="20"/>
              </w:rPr>
            </w:pPr>
            <w:r>
              <w:rPr>
                <w:kern w:val="0"/>
                <w:sz w:val="24"/>
                <w:szCs w:val="20"/>
              </w:rPr>
              <w:t>（2）预测模式</w:t>
            </w:r>
          </w:p>
          <w:p w14:paraId="43CDB963">
            <w:pPr>
              <w:adjustRightInd w:val="0"/>
              <w:snapToGrid w:val="0"/>
              <w:spacing w:line="440" w:lineRule="exact"/>
              <w:ind w:firstLine="480" w:firstLineChars="200"/>
              <w:rPr>
                <w:sz w:val="24"/>
              </w:rPr>
            </w:pPr>
            <w:r>
              <w:rPr>
                <w:sz w:val="24"/>
              </w:rPr>
              <w:t>噪声从声源传至受声点，因受传播距离、大气吸收、地面效应、屏障屏蔽等因素影响，会使其发生衰减。</w:t>
            </w:r>
          </w:p>
          <w:p w14:paraId="0E08D051">
            <w:pPr>
              <w:adjustRightInd w:val="0"/>
              <w:snapToGrid w:val="0"/>
              <w:spacing w:line="440" w:lineRule="exact"/>
              <w:ind w:firstLine="480" w:firstLineChars="200"/>
              <w:rPr>
                <w:sz w:val="24"/>
              </w:rPr>
            </w:pPr>
            <w:r>
              <w:rPr>
                <w:sz w:val="24"/>
              </w:rPr>
              <w:t>室外点声源预测模式：</w:t>
            </w:r>
          </w:p>
          <w:p w14:paraId="36B6A85C">
            <w:pPr>
              <w:adjustRightInd w:val="0"/>
              <w:snapToGrid w:val="0"/>
              <w:spacing w:line="440" w:lineRule="exact"/>
              <w:ind w:firstLine="562" w:firstLineChars="200"/>
              <w:jc w:val="center"/>
              <w:rPr>
                <w:snapToGrid w:val="0"/>
                <w:sz w:val="24"/>
                <w:szCs w:val="20"/>
                <w:lang w:val="nb-NO"/>
              </w:rPr>
            </w:pPr>
            <w:r>
              <w:rPr>
                <w:b/>
                <w:sz w:val="28"/>
                <w:szCs w:val="28"/>
              </w:rPr>
              <w:drawing>
                <wp:anchor distT="0" distB="0" distL="114300" distR="114300" simplePos="0" relativeHeight="251663360" behindDoc="0" locked="0" layoutInCell="1" allowOverlap="1">
                  <wp:simplePos x="0" y="0"/>
                  <wp:positionH relativeFrom="column">
                    <wp:posOffset>1184275</wp:posOffset>
                  </wp:positionH>
                  <wp:positionV relativeFrom="paragraph">
                    <wp:posOffset>51435</wp:posOffset>
                  </wp:positionV>
                  <wp:extent cx="2590800" cy="241300"/>
                  <wp:effectExtent l="0" t="0" r="0" b="635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90800" cy="241300"/>
                          </a:xfrm>
                          <a:prstGeom prst="rect">
                            <a:avLst/>
                          </a:prstGeom>
                          <a:noFill/>
                          <a:ln>
                            <a:noFill/>
                          </a:ln>
                          <a:effectLst/>
                        </pic:spPr>
                      </pic:pic>
                    </a:graphicData>
                  </a:graphic>
                </wp:anchor>
              </w:drawing>
            </w:r>
          </w:p>
          <w:p w14:paraId="1CC79C0C">
            <w:pPr>
              <w:adjustRightInd w:val="0"/>
              <w:snapToGrid w:val="0"/>
              <w:spacing w:line="440" w:lineRule="exact"/>
              <w:ind w:firstLine="480" w:firstLineChars="200"/>
              <w:rPr>
                <w:snapToGrid w:val="0"/>
                <w:sz w:val="24"/>
                <w:szCs w:val="20"/>
              </w:rPr>
            </w:pPr>
            <w:r>
              <w:rPr>
                <w:snapToGrid w:val="0"/>
                <w:sz w:val="24"/>
                <w:szCs w:val="20"/>
              </w:rPr>
              <w:t>式中：</w:t>
            </w:r>
            <w:r>
              <w:rPr>
                <w:position w:val="-12"/>
              </w:rPr>
              <w:drawing>
                <wp:inline distT="0" distB="0" distL="0" distR="0">
                  <wp:extent cx="381000" cy="228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81000" cy="228600"/>
                          </a:xfrm>
                          <a:prstGeom prst="rect">
                            <a:avLst/>
                          </a:prstGeom>
                          <a:noFill/>
                          <a:ln>
                            <a:noFill/>
                          </a:ln>
                        </pic:spPr>
                      </pic:pic>
                    </a:graphicData>
                  </a:graphic>
                </wp:inline>
              </w:drawing>
            </w:r>
            <w:r>
              <w:rPr>
                <w:snapToGrid w:val="0"/>
                <w:sz w:val="24"/>
                <w:szCs w:val="20"/>
              </w:rPr>
              <w:t>──距声源r米处的A声级；</w:t>
            </w:r>
          </w:p>
          <w:p w14:paraId="2D0D4AC6">
            <w:pPr>
              <w:adjustRightInd w:val="0"/>
              <w:snapToGrid w:val="0"/>
              <w:spacing w:line="440" w:lineRule="exact"/>
              <w:ind w:firstLine="480" w:firstLineChars="200"/>
              <w:rPr>
                <w:snapToGrid w:val="0"/>
                <w:sz w:val="24"/>
                <w:szCs w:val="20"/>
              </w:rPr>
            </w:pPr>
            <w:r>
              <w:rPr>
                <w:snapToGrid w:val="0"/>
                <w:sz w:val="24"/>
                <w:szCs w:val="20"/>
              </w:rPr>
              <w:t xml:space="preserve">      </w:t>
            </w:r>
            <w:r>
              <w:rPr>
                <w:position w:val="-14"/>
              </w:rPr>
              <w:drawing>
                <wp:inline distT="0" distB="0" distL="0" distR="0">
                  <wp:extent cx="685800" cy="2381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85800" cy="238125"/>
                          </a:xfrm>
                          <a:prstGeom prst="rect">
                            <a:avLst/>
                          </a:prstGeom>
                          <a:noFill/>
                          <a:ln>
                            <a:noFill/>
                          </a:ln>
                        </pic:spPr>
                      </pic:pic>
                    </a:graphicData>
                  </a:graphic>
                </wp:inline>
              </w:drawing>
            </w:r>
            <w:r>
              <w:rPr>
                <w:snapToGrid w:val="0"/>
                <w:sz w:val="24"/>
                <w:szCs w:val="20"/>
              </w:rPr>
              <w:t>—参考位置</w:t>
            </w:r>
            <w:r>
              <w:rPr>
                <w:position w:val="-12"/>
              </w:rPr>
              <w:drawing>
                <wp:inline distT="0" distB="0" distL="0" distR="0">
                  <wp:extent cx="142875" cy="2286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snapToGrid w:val="0"/>
                <w:sz w:val="24"/>
                <w:szCs w:val="20"/>
              </w:rPr>
              <w:t>米处的A声级；</w:t>
            </w:r>
          </w:p>
          <w:p w14:paraId="2623CF2C">
            <w:pPr>
              <w:adjustRightInd w:val="0"/>
              <w:snapToGrid w:val="0"/>
              <w:spacing w:line="440" w:lineRule="exact"/>
              <w:ind w:firstLine="480" w:firstLineChars="200"/>
              <w:rPr>
                <w:snapToGrid w:val="0"/>
                <w:sz w:val="24"/>
                <w:szCs w:val="20"/>
              </w:rPr>
            </w:pPr>
            <w:r>
              <w:rPr>
                <w:snapToGrid w:val="0"/>
                <w:sz w:val="24"/>
                <w:szCs w:val="20"/>
              </w:rPr>
              <w:t xml:space="preserve">      </w:t>
            </w:r>
            <w:r>
              <w:rPr>
                <w:position w:val="-12"/>
              </w:rPr>
              <w:drawing>
                <wp:inline distT="0" distB="0" distL="0" distR="0">
                  <wp:extent cx="257175" cy="2286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snapToGrid w:val="0"/>
                <w:sz w:val="24"/>
                <w:szCs w:val="20"/>
              </w:rPr>
              <w:t>──声波几何发散引起的A声级衰减量；</w:t>
            </w:r>
          </w:p>
          <w:p w14:paraId="73B6A51B">
            <w:pPr>
              <w:adjustRightInd w:val="0"/>
              <w:snapToGrid w:val="0"/>
              <w:spacing w:line="440" w:lineRule="exact"/>
              <w:ind w:firstLine="480" w:firstLineChars="200"/>
              <w:rPr>
                <w:snapToGrid w:val="0"/>
                <w:sz w:val="24"/>
                <w:szCs w:val="20"/>
              </w:rPr>
            </w:pPr>
            <w:r>
              <w:rPr>
                <w:snapToGrid w:val="0"/>
                <w:sz w:val="24"/>
                <w:szCs w:val="20"/>
              </w:rPr>
              <w:t xml:space="preserve">      </w:t>
            </w:r>
            <w:r>
              <w:rPr>
                <w:position w:val="-12"/>
              </w:rPr>
              <w:drawing>
                <wp:inline distT="0" distB="0" distL="0" distR="0">
                  <wp:extent cx="266700" cy="2286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snapToGrid w:val="0"/>
                <w:sz w:val="24"/>
                <w:szCs w:val="20"/>
              </w:rPr>
              <w:t>──声屏障引起的A声级衰减量；</w:t>
            </w:r>
          </w:p>
          <w:p w14:paraId="01DAC10A">
            <w:pPr>
              <w:adjustRightInd w:val="0"/>
              <w:snapToGrid w:val="0"/>
              <w:spacing w:line="440" w:lineRule="exact"/>
              <w:ind w:firstLine="480" w:firstLineChars="200"/>
              <w:rPr>
                <w:snapToGrid w:val="0"/>
                <w:sz w:val="24"/>
                <w:szCs w:val="20"/>
              </w:rPr>
            </w:pPr>
            <w:r>
              <w:rPr>
                <w:snapToGrid w:val="0"/>
                <w:sz w:val="24"/>
                <w:szCs w:val="20"/>
              </w:rPr>
              <w:t xml:space="preserve">      </w:t>
            </w:r>
            <w:r>
              <w:rPr>
                <w:position w:val="-12"/>
              </w:rPr>
              <w:drawing>
                <wp:inline distT="0" distB="0" distL="0" distR="0">
                  <wp:extent cx="276225" cy="2286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6225" cy="228600"/>
                          </a:xfrm>
                          <a:prstGeom prst="rect">
                            <a:avLst/>
                          </a:prstGeom>
                          <a:noFill/>
                          <a:ln>
                            <a:noFill/>
                          </a:ln>
                        </pic:spPr>
                      </pic:pic>
                    </a:graphicData>
                  </a:graphic>
                </wp:inline>
              </w:drawing>
            </w:r>
            <w:r>
              <w:rPr>
                <w:snapToGrid w:val="0"/>
                <w:sz w:val="24"/>
                <w:szCs w:val="20"/>
              </w:rPr>
              <w:t>──空气吸收引起的A声级衰减量；</w:t>
            </w:r>
          </w:p>
          <w:p w14:paraId="27AEF4E2">
            <w:pPr>
              <w:adjustRightInd w:val="0"/>
              <w:snapToGrid w:val="0"/>
              <w:spacing w:line="440" w:lineRule="exact"/>
              <w:ind w:firstLine="480" w:firstLineChars="200"/>
              <w:rPr>
                <w:snapToGrid w:val="0"/>
                <w:sz w:val="24"/>
                <w:szCs w:val="20"/>
              </w:rPr>
            </w:pPr>
            <w:r>
              <w:rPr>
                <w:snapToGrid w:val="0"/>
                <w:sz w:val="24"/>
                <w:szCs w:val="20"/>
              </w:rPr>
              <w:t xml:space="preserve">      </w:t>
            </w:r>
            <w:r>
              <w:rPr>
                <w:position w:val="-12"/>
              </w:rPr>
              <w:drawing>
                <wp:inline distT="0" distB="0" distL="0" distR="0">
                  <wp:extent cx="257175" cy="2286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snapToGrid w:val="0"/>
                <w:sz w:val="24"/>
                <w:szCs w:val="20"/>
              </w:rPr>
              <w:t>──附加衰减量。</w:t>
            </w:r>
          </w:p>
          <w:p w14:paraId="6382E444">
            <w:pPr>
              <w:adjustRightInd w:val="0"/>
              <w:snapToGrid w:val="0"/>
              <w:spacing w:line="440" w:lineRule="exact"/>
              <w:ind w:firstLine="480" w:firstLineChars="200"/>
              <w:rPr>
                <w:snapToGrid w:val="0"/>
                <w:sz w:val="24"/>
                <w:szCs w:val="20"/>
              </w:rPr>
            </w:pPr>
            <w:r>
              <w:rPr>
                <w:rFonts w:hint="eastAsia" w:ascii="宋体" w:hAnsi="宋体" w:cs="宋体"/>
                <w:sz w:val="24"/>
              </w:rPr>
              <w:t>①</w:t>
            </w:r>
            <w:r>
              <w:rPr>
                <w:snapToGrid w:val="0"/>
                <w:sz w:val="24"/>
                <w:szCs w:val="20"/>
              </w:rPr>
              <w:t xml:space="preserve"> 几何发散</w:t>
            </w:r>
          </w:p>
          <w:p w14:paraId="664D2B26">
            <w:pPr>
              <w:adjustRightInd w:val="0"/>
              <w:snapToGrid w:val="0"/>
              <w:spacing w:line="440" w:lineRule="exact"/>
              <w:ind w:firstLine="480" w:firstLineChars="200"/>
              <w:rPr>
                <w:snapToGrid w:val="0"/>
                <w:sz w:val="24"/>
                <w:szCs w:val="20"/>
              </w:rPr>
            </w:pPr>
            <w:r>
              <w:rPr>
                <w:snapToGrid w:val="0"/>
                <w:sz w:val="24"/>
                <w:szCs w:val="20"/>
              </w:rPr>
              <w:t>对于室外点声源，不考虑其指向性，几何发散衰减计算公式为：</w:t>
            </w:r>
          </w:p>
          <w:p w14:paraId="184EF572">
            <w:pPr>
              <w:adjustRightInd w:val="0"/>
              <w:snapToGrid w:val="0"/>
              <w:spacing w:line="440" w:lineRule="exact"/>
              <w:ind w:firstLine="562" w:firstLineChars="200"/>
              <w:rPr>
                <w:snapToGrid w:val="0"/>
                <w:sz w:val="24"/>
                <w:szCs w:val="20"/>
              </w:rPr>
            </w:pPr>
            <w:r>
              <w:rPr>
                <w:b/>
                <w:sz w:val="28"/>
                <w:szCs w:val="28"/>
              </w:rPr>
              <w:drawing>
                <wp:anchor distT="0" distB="0" distL="114300" distR="114300" simplePos="0" relativeHeight="251664384" behindDoc="0" locked="0" layoutInCell="1" allowOverlap="1">
                  <wp:simplePos x="0" y="0"/>
                  <wp:positionH relativeFrom="column">
                    <wp:posOffset>1931670</wp:posOffset>
                  </wp:positionH>
                  <wp:positionV relativeFrom="paragraph">
                    <wp:posOffset>80645</wp:posOffset>
                  </wp:positionV>
                  <wp:extent cx="1663700" cy="228600"/>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63700" cy="228600"/>
                          </a:xfrm>
                          <a:prstGeom prst="rect">
                            <a:avLst/>
                          </a:prstGeom>
                          <a:noFill/>
                          <a:ln>
                            <a:noFill/>
                          </a:ln>
                          <a:effectLst/>
                        </pic:spPr>
                      </pic:pic>
                    </a:graphicData>
                  </a:graphic>
                </wp:anchor>
              </w:drawing>
            </w:r>
          </w:p>
          <w:p w14:paraId="661E6F1F">
            <w:pPr>
              <w:adjustRightInd w:val="0"/>
              <w:snapToGrid w:val="0"/>
              <w:spacing w:line="440" w:lineRule="exact"/>
              <w:ind w:firstLine="480" w:firstLineChars="200"/>
              <w:rPr>
                <w:snapToGrid w:val="0"/>
                <w:sz w:val="24"/>
                <w:szCs w:val="20"/>
              </w:rPr>
            </w:pPr>
            <w:r>
              <w:rPr>
                <w:snapToGrid w:val="0"/>
                <w:sz w:val="24"/>
                <w:szCs w:val="20"/>
              </w:rPr>
              <w:t>式中：</w:t>
            </w:r>
            <w:r>
              <w:rPr>
                <w:position w:val="-12"/>
              </w:rPr>
              <w:drawing>
                <wp:inline distT="0" distB="0" distL="0" distR="0">
                  <wp:extent cx="676275" cy="2286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76275" cy="228600"/>
                          </a:xfrm>
                          <a:prstGeom prst="rect">
                            <a:avLst/>
                          </a:prstGeom>
                          <a:noFill/>
                          <a:ln>
                            <a:noFill/>
                          </a:ln>
                        </pic:spPr>
                      </pic:pic>
                    </a:graphicData>
                  </a:graphic>
                </wp:inline>
              </w:drawing>
            </w:r>
            <w:r>
              <w:rPr>
                <w:snapToGrid w:val="0"/>
                <w:sz w:val="24"/>
                <w:szCs w:val="20"/>
              </w:rPr>
              <w:t>—几何发散衰减量</w:t>
            </w:r>
            <w:r>
              <w:rPr>
                <w:position w:val="-12"/>
              </w:rPr>
              <w:drawing>
                <wp:inline distT="0" distB="0" distL="0" distR="0">
                  <wp:extent cx="257175" cy="228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snapToGrid w:val="0"/>
                <w:sz w:val="24"/>
                <w:szCs w:val="20"/>
              </w:rPr>
              <w:t>。</w:t>
            </w:r>
          </w:p>
          <w:p w14:paraId="421CA211">
            <w:pPr>
              <w:adjustRightInd w:val="0"/>
              <w:snapToGrid w:val="0"/>
              <w:spacing w:line="440" w:lineRule="exact"/>
              <w:ind w:firstLine="480" w:firstLineChars="200"/>
              <w:rPr>
                <w:snapToGrid w:val="0"/>
                <w:sz w:val="24"/>
                <w:szCs w:val="20"/>
              </w:rPr>
            </w:pPr>
            <w:r>
              <w:rPr>
                <w:rFonts w:hint="eastAsia" w:ascii="宋体" w:hAnsi="宋体" w:cs="宋体"/>
                <w:snapToGrid w:val="0"/>
                <w:sz w:val="24"/>
                <w:szCs w:val="20"/>
              </w:rPr>
              <w:t>②</w:t>
            </w:r>
            <w:r>
              <w:rPr>
                <w:snapToGrid w:val="0"/>
                <w:sz w:val="24"/>
                <w:szCs w:val="20"/>
              </w:rPr>
              <w:t xml:space="preserve"> 声屏障引起的衰减量</w:t>
            </w:r>
          </w:p>
          <w:p w14:paraId="1190FD98">
            <w:pPr>
              <w:adjustRightInd w:val="0"/>
              <w:snapToGrid w:val="0"/>
              <w:spacing w:line="440" w:lineRule="exact"/>
              <w:ind w:firstLine="480" w:firstLineChars="200"/>
              <w:rPr>
                <w:snapToGrid w:val="0"/>
                <w:sz w:val="24"/>
                <w:szCs w:val="20"/>
              </w:rPr>
            </w:pPr>
            <w:r>
              <w:rPr>
                <w:snapToGrid w:val="0"/>
                <w:sz w:val="24"/>
                <w:szCs w:val="20"/>
              </w:rPr>
              <w:t>位于点声源和预测点之间的实体障碍物，如围墙、建筑物、土坡等都起到声屏障作用，声屏障的存在使声波不能直达某些预测点，从而引起生能量的衰减。</w:t>
            </w:r>
          </w:p>
          <w:p w14:paraId="718213C5">
            <w:pPr>
              <w:adjustRightInd w:val="0"/>
              <w:snapToGrid w:val="0"/>
              <w:spacing w:line="440" w:lineRule="exact"/>
              <w:ind w:firstLine="480" w:firstLineChars="200"/>
              <w:rPr>
                <w:snapToGrid w:val="0"/>
                <w:sz w:val="24"/>
                <w:szCs w:val="20"/>
              </w:rPr>
            </w:pPr>
            <w:r>
              <w:rPr>
                <w:rFonts w:hint="eastAsia" w:ascii="宋体" w:hAnsi="宋体" w:cs="宋体"/>
                <w:snapToGrid w:val="0"/>
                <w:sz w:val="24"/>
                <w:szCs w:val="20"/>
              </w:rPr>
              <w:t>③</w:t>
            </w:r>
            <w:r>
              <w:rPr>
                <w:snapToGrid w:val="0"/>
                <w:sz w:val="24"/>
                <w:szCs w:val="20"/>
              </w:rPr>
              <w:t xml:space="preserve"> 空气吸收引起的衰减</w:t>
            </w:r>
          </w:p>
          <w:p w14:paraId="3A6F9C5C">
            <w:pPr>
              <w:adjustRightInd w:val="0"/>
              <w:snapToGrid w:val="0"/>
              <w:spacing w:line="440" w:lineRule="exact"/>
              <w:ind w:firstLine="480" w:firstLineChars="200"/>
              <w:rPr>
                <w:snapToGrid w:val="0"/>
                <w:sz w:val="24"/>
                <w:szCs w:val="20"/>
              </w:rPr>
            </w:pPr>
            <w:r>
              <w:rPr>
                <w:snapToGrid w:val="0"/>
                <w:sz w:val="24"/>
                <w:szCs w:val="20"/>
              </w:rPr>
              <w:t>空气吸收引起的衰减按下式计算：</w:t>
            </w:r>
          </w:p>
          <w:p w14:paraId="1E724BCB">
            <w:pPr>
              <w:adjustRightInd w:val="0"/>
              <w:snapToGrid w:val="0"/>
              <w:spacing w:line="440" w:lineRule="exact"/>
              <w:ind w:firstLine="562"/>
              <w:rPr>
                <w:snapToGrid w:val="0"/>
                <w:sz w:val="24"/>
                <w:szCs w:val="20"/>
              </w:rPr>
            </w:pPr>
            <w:r>
              <w:rPr>
                <w:b/>
                <w:sz w:val="28"/>
                <w:szCs w:val="28"/>
              </w:rPr>
              <w:drawing>
                <wp:anchor distT="0" distB="0" distL="114300" distR="114300" simplePos="0" relativeHeight="251665408" behindDoc="0" locked="0" layoutInCell="1" allowOverlap="1">
                  <wp:simplePos x="0" y="0"/>
                  <wp:positionH relativeFrom="column">
                    <wp:posOffset>1766570</wp:posOffset>
                  </wp:positionH>
                  <wp:positionV relativeFrom="paragraph">
                    <wp:posOffset>-1905</wp:posOffset>
                  </wp:positionV>
                  <wp:extent cx="977900" cy="393700"/>
                  <wp:effectExtent l="0" t="0" r="0" b="635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77900" cy="393700"/>
                          </a:xfrm>
                          <a:prstGeom prst="rect">
                            <a:avLst/>
                          </a:prstGeom>
                          <a:noFill/>
                          <a:ln>
                            <a:noFill/>
                          </a:ln>
                          <a:effectLst/>
                        </pic:spPr>
                      </pic:pic>
                    </a:graphicData>
                  </a:graphic>
                </wp:anchor>
              </w:drawing>
            </w:r>
          </w:p>
          <w:p w14:paraId="0F7758FC">
            <w:pPr>
              <w:adjustRightInd w:val="0"/>
              <w:snapToGrid w:val="0"/>
              <w:spacing w:line="440" w:lineRule="exact"/>
              <w:ind w:firstLine="480" w:firstLineChars="200"/>
              <w:rPr>
                <w:snapToGrid w:val="0"/>
                <w:sz w:val="24"/>
                <w:szCs w:val="20"/>
              </w:rPr>
            </w:pPr>
            <w:r>
              <w:rPr>
                <w:snapToGrid w:val="0"/>
                <w:sz w:val="24"/>
                <w:szCs w:val="20"/>
              </w:rPr>
              <w:t>式中：r—预测点距声源的距离，m；</w:t>
            </w:r>
          </w:p>
          <w:p w14:paraId="240617CD">
            <w:pPr>
              <w:adjustRightInd w:val="0"/>
              <w:snapToGrid w:val="0"/>
              <w:spacing w:line="440" w:lineRule="exact"/>
              <w:ind w:firstLine="480" w:firstLineChars="200"/>
              <w:rPr>
                <w:snapToGrid w:val="0"/>
                <w:sz w:val="24"/>
                <w:szCs w:val="20"/>
              </w:rPr>
            </w:pPr>
            <w:r>
              <w:rPr>
                <w:snapToGrid w:val="0"/>
                <w:sz w:val="24"/>
                <w:szCs w:val="20"/>
              </w:rPr>
              <w:t xml:space="preserve">      r</w:t>
            </w:r>
            <w:r>
              <w:rPr>
                <w:snapToGrid w:val="0"/>
                <w:sz w:val="24"/>
                <w:szCs w:val="20"/>
                <w:vertAlign w:val="subscript"/>
              </w:rPr>
              <w:t>0</w:t>
            </w:r>
            <w:r>
              <w:rPr>
                <w:snapToGrid w:val="0"/>
                <w:sz w:val="24"/>
                <w:szCs w:val="20"/>
              </w:rPr>
              <w:t>—参考点距声源的距离，m；</w:t>
            </w:r>
          </w:p>
          <w:p w14:paraId="32ED03E3">
            <w:pPr>
              <w:adjustRightInd w:val="0"/>
              <w:snapToGrid w:val="0"/>
              <w:spacing w:line="440" w:lineRule="exact"/>
              <w:ind w:firstLine="480" w:firstLineChars="200"/>
              <w:rPr>
                <w:snapToGrid w:val="0"/>
                <w:sz w:val="24"/>
                <w:szCs w:val="20"/>
              </w:rPr>
            </w:pPr>
            <w:r>
              <w:rPr>
                <w:snapToGrid w:val="0"/>
                <w:sz w:val="24"/>
                <w:szCs w:val="20"/>
              </w:rPr>
              <w:t xml:space="preserve">      α—每1000m空气吸收系数。</w:t>
            </w:r>
          </w:p>
          <w:p w14:paraId="5203AFFF">
            <w:pPr>
              <w:adjustRightInd w:val="0"/>
              <w:snapToGrid w:val="0"/>
              <w:spacing w:line="440" w:lineRule="exact"/>
              <w:ind w:firstLine="480" w:firstLineChars="200"/>
              <w:rPr>
                <w:snapToGrid w:val="0"/>
                <w:sz w:val="24"/>
                <w:szCs w:val="20"/>
              </w:rPr>
            </w:pPr>
            <w:r>
              <w:rPr>
                <w:rFonts w:hint="eastAsia" w:ascii="宋体" w:hAnsi="宋体" w:cs="宋体"/>
                <w:snapToGrid w:val="0"/>
                <w:sz w:val="24"/>
                <w:szCs w:val="20"/>
              </w:rPr>
              <w:t>④</w:t>
            </w:r>
            <w:r>
              <w:rPr>
                <w:snapToGrid w:val="0"/>
                <w:sz w:val="24"/>
                <w:szCs w:val="20"/>
              </w:rPr>
              <w:t xml:space="preserve"> 附加衰减</w:t>
            </w:r>
          </w:p>
          <w:p w14:paraId="498FCCD2">
            <w:pPr>
              <w:adjustRightInd w:val="0"/>
              <w:snapToGrid w:val="0"/>
              <w:spacing w:line="440" w:lineRule="exact"/>
              <w:ind w:firstLine="480" w:firstLineChars="200"/>
              <w:rPr>
                <w:snapToGrid w:val="0"/>
                <w:sz w:val="24"/>
                <w:szCs w:val="20"/>
              </w:rPr>
            </w:pPr>
            <w:r>
              <w:rPr>
                <w:snapToGrid w:val="0"/>
                <w:sz w:val="24"/>
                <w:szCs w:val="20"/>
              </w:rPr>
              <w:t>附加衰减包括声波传播过程中由于云、雾、温度梯度、风及地面效应引起的声能量衰减，本次评价中忽略不计。</w:t>
            </w:r>
          </w:p>
          <w:p w14:paraId="65878875">
            <w:pPr>
              <w:adjustRightInd w:val="0"/>
              <w:snapToGrid w:val="0"/>
              <w:spacing w:line="440" w:lineRule="exact"/>
              <w:ind w:firstLine="480" w:firstLineChars="200"/>
              <w:outlineLvl w:val="2"/>
              <w:rPr>
                <w:sz w:val="24"/>
                <w:szCs w:val="22"/>
              </w:rPr>
            </w:pPr>
            <w:r>
              <w:rPr>
                <w:sz w:val="24"/>
                <w:szCs w:val="22"/>
              </w:rPr>
              <w:t>（3）预测结果与评价</w:t>
            </w:r>
          </w:p>
          <w:p w14:paraId="26F95063">
            <w:pPr>
              <w:adjustRightInd w:val="0"/>
              <w:snapToGrid w:val="0"/>
              <w:spacing w:line="440" w:lineRule="exact"/>
              <w:ind w:firstLine="480" w:firstLineChars="200"/>
              <w:outlineLvl w:val="2"/>
              <w:rPr>
                <w:sz w:val="24"/>
                <w:szCs w:val="22"/>
              </w:rPr>
            </w:pPr>
            <w:r>
              <w:rPr>
                <w:sz w:val="24"/>
                <w:szCs w:val="22"/>
              </w:rPr>
              <w:t>根据《环境影响评价技术导则  声环境》(HJ2.4-2021)要求，结合项目升压站平面布置，经模式预测计算，确定升压站运行后厂界噪声贡献值见表4-</w:t>
            </w:r>
            <w:r>
              <w:rPr>
                <w:rFonts w:hint="eastAsia"/>
                <w:sz w:val="24"/>
                <w:szCs w:val="22"/>
              </w:rPr>
              <w:t>8</w:t>
            </w:r>
            <w:r>
              <w:rPr>
                <w:sz w:val="24"/>
                <w:szCs w:val="22"/>
              </w:rPr>
              <w:t>。</w:t>
            </w:r>
          </w:p>
          <w:p w14:paraId="0E330C57">
            <w:pPr>
              <w:adjustRightInd w:val="0"/>
              <w:snapToGrid w:val="0"/>
              <w:spacing w:line="440" w:lineRule="exact"/>
              <w:ind w:firstLine="482" w:firstLineChars="200"/>
              <w:outlineLvl w:val="2"/>
              <w:rPr>
                <w:b/>
                <w:bCs/>
                <w:sz w:val="24"/>
                <w:szCs w:val="22"/>
              </w:rPr>
            </w:pPr>
            <w:r>
              <w:rPr>
                <w:b/>
                <w:bCs/>
                <w:sz w:val="24"/>
                <w:szCs w:val="22"/>
              </w:rPr>
              <w:t>表4-</w:t>
            </w:r>
            <w:r>
              <w:rPr>
                <w:rFonts w:hint="eastAsia"/>
                <w:b/>
                <w:bCs/>
                <w:sz w:val="24"/>
                <w:szCs w:val="22"/>
              </w:rPr>
              <w:t>8</w:t>
            </w:r>
            <w:r>
              <w:rPr>
                <w:b/>
                <w:bCs/>
                <w:sz w:val="24"/>
                <w:szCs w:val="22"/>
              </w:rPr>
              <w:t xml:space="preserve">    升压站噪声预测结果一览表</w:t>
            </w:r>
          </w:p>
          <w:tbl>
            <w:tblPr>
              <w:tblStyle w:val="64"/>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771"/>
              <w:gridCol w:w="2858"/>
              <w:gridCol w:w="3653"/>
            </w:tblGrid>
            <w:tr w14:paraId="5D7FD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44" w:hRule="atLeast"/>
              </w:trPr>
              <w:tc>
                <w:tcPr>
                  <w:tcW w:w="1069" w:type="pct"/>
                  <w:vAlign w:val="center"/>
                </w:tcPr>
                <w:p w14:paraId="79095977">
                  <w:pPr>
                    <w:adjustRightInd w:val="0"/>
                    <w:snapToGrid w:val="0"/>
                    <w:spacing w:line="360" w:lineRule="exact"/>
                    <w:jc w:val="center"/>
                    <w:rPr>
                      <w:highlight w:val="none"/>
                    </w:rPr>
                  </w:pPr>
                  <w:r>
                    <w:rPr>
                      <w:highlight w:val="none"/>
                    </w:rPr>
                    <w:t>序号</w:t>
                  </w:r>
                </w:p>
              </w:tc>
              <w:tc>
                <w:tcPr>
                  <w:tcW w:w="1725" w:type="pct"/>
                  <w:vAlign w:val="center"/>
                </w:tcPr>
                <w:p w14:paraId="6E9A1070">
                  <w:pPr>
                    <w:adjustRightInd w:val="0"/>
                    <w:snapToGrid w:val="0"/>
                    <w:spacing w:line="360" w:lineRule="exact"/>
                    <w:jc w:val="center"/>
                    <w:rPr>
                      <w:highlight w:val="none"/>
                    </w:rPr>
                  </w:pPr>
                  <w:r>
                    <w:rPr>
                      <w:highlight w:val="none"/>
                    </w:rPr>
                    <w:t>预测点名称</w:t>
                  </w:r>
                </w:p>
              </w:tc>
              <w:tc>
                <w:tcPr>
                  <w:tcW w:w="2205" w:type="pct"/>
                  <w:vAlign w:val="center"/>
                </w:tcPr>
                <w:p w14:paraId="61799956">
                  <w:pPr>
                    <w:adjustRightInd w:val="0"/>
                    <w:snapToGrid w:val="0"/>
                    <w:spacing w:line="360" w:lineRule="exact"/>
                    <w:jc w:val="center"/>
                    <w:rPr>
                      <w:szCs w:val="21"/>
                      <w:highlight w:val="none"/>
                    </w:rPr>
                  </w:pPr>
                  <w:r>
                    <w:rPr>
                      <w:szCs w:val="21"/>
                      <w:highlight w:val="none"/>
                    </w:rPr>
                    <w:t>贡献值（单位：dB(A)）</w:t>
                  </w:r>
                </w:p>
              </w:tc>
            </w:tr>
            <w:tr w14:paraId="6755D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259" w:hRule="atLeast"/>
              </w:trPr>
              <w:tc>
                <w:tcPr>
                  <w:tcW w:w="1069" w:type="pct"/>
                  <w:vAlign w:val="center"/>
                </w:tcPr>
                <w:p w14:paraId="41E8B3DD">
                  <w:pPr>
                    <w:adjustRightInd w:val="0"/>
                    <w:snapToGrid w:val="0"/>
                    <w:spacing w:line="360" w:lineRule="exact"/>
                    <w:jc w:val="center"/>
                    <w:rPr>
                      <w:highlight w:val="none"/>
                    </w:rPr>
                  </w:pPr>
                  <w:r>
                    <w:rPr>
                      <w:highlight w:val="none"/>
                    </w:rPr>
                    <w:t>1</w:t>
                  </w:r>
                </w:p>
              </w:tc>
              <w:tc>
                <w:tcPr>
                  <w:tcW w:w="1725" w:type="pct"/>
                  <w:vAlign w:val="center"/>
                </w:tcPr>
                <w:p w14:paraId="67F3D359">
                  <w:pPr>
                    <w:adjustRightInd w:val="0"/>
                    <w:snapToGrid w:val="0"/>
                    <w:spacing w:line="360" w:lineRule="exact"/>
                    <w:jc w:val="center"/>
                    <w:rPr>
                      <w:highlight w:val="none"/>
                    </w:rPr>
                  </w:pPr>
                  <w:r>
                    <w:rPr>
                      <w:highlight w:val="none"/>
                    </w:rPr>
                    <w:t>东</w:t>
                  </w:r>
                  <w:r>
                    <w:rPr>
                      <w:rFonts w:hint="eastAsia"/>
                      <w:highlight w:val="none"/>
                      <w:lang w:val="en-US" w:eastAsia="zh-CN"/>
                    </w:rPr>
                    <w:t>站</w:t>
                  </w:r>
                  <w:r>
                    <w:rPr>
                      <w:highlight w:val="none"/>
                    </w:rPr>
                    <w:t>界</w:t>
                  </w:r>
                </w:p>
              </w:tc>
              <w:tc>
                <w:tcPr>
                  <w:tcW w:w="2205" w:type="pct"/>
                  <w:vAlign w:val="center"/>
                </w:tcPr>
                <w:p w14:paraId="6FA5BC40">
                  <w:pPr>
                    <w:adjustRightInd w:val="0"/>
                    <w:snapToGrid w:val="0"/>
                    <w:spacing w:line="360" w:lineRule="exact"/>
                    <w:jc w:val="center"/>
                    <w:rPr>
                      <w:rFonts w:hint="default" w:eastAsia="宋体"/>
                      <w:szCs w:val="21"/>
                      <w:highlight w:val="none"/>
                      <w:lang w:val="en-US" w:eastAsia="zh-CN"/>
                    </w:rPr>
                  </w:pPr>
                  <w:r>
                    <w:rPr>
                      <w:rFonts w:hint="eastAsia"/>
                      <w:szCs w:val="21"/>
                      <w:highlight w:val="none"/>
                      <w:lang w:val="en-US" w:eastAsia="zh-CN"/>
                    </w:rPr>
                    <w:t>26.2</w:t>
                  </w:r>
                </w:p>
              </w:tc>
            </w:tr>
            <w:tr w14:paraId="07690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65" w:hRule="atLeast"/>
              </w:trPr>
              <w:tc>
                <w:tcPr>
                  <w:tcW w:w="1069" w:type="pct"/>
                  <w:vAlign w:val="center"/>
                </w:tcPr>
                <w:p w14:paraId="5B9624B8">
                  <w:pPr>
                    <w:adjustRightInd w:val="0"/>
                    <w:snapToGrid w:val="0"/>
                    <w:spacing w:line="360" w:lineRule="exact"/>
                    <w:jc w:val="center"/>
                    <w:rPr>
                      <w:highlight w:val="none"/>
                    </w:rPr>
                  </w:pPr>
                  <w:r>
                    <w:rPr>
                      <w:highlight w:val="none"/>
                    </w:rPr>
                    <w:t>2</w:t>
                  </w:r>
                </w:p>
              </w:tc>
              <w:tc>
                <w:tcPr>
                  <w:tcW w:w="1725" w:type="pct"/>
                  <w:vAlign w:val="center"/>
                </w:tcPr>
                <w:p w14:paraId="418E7DBF">
                  <w:pPr>
                    <w:adjustRightInd w:val="0"/>
                    <w:snapToGrid w:val="0"/>
                    <w:spacing w:line="360" w:lineRule="exact"/>
                    <w:jc w:val="center"/>
                    <w:rPr>
                      <w:highlight w:val="none"/>
                    </w:rPr>
                  </w:pPr>
                  <w:r>
                    <w:rPr>
                      <w:highlight w:val="none"/>
                    </w:rPr>
                    <w:t>南</w:t>
                  </w:r>
                  <w:r>
                    <w:rPr>
                      <w:rFonts w:hint="eastAsia"/>
                      <w:highlight w:val="none"/>
                      <w:lang w:val="en-US" w:eastAsia="zh-CN"/>
                    </w:rPr>
                    <w:t>站</w:t>
                  </w:r>
                  <w:r>
                    <w:rPr>
                      <w:highlight w:val="none"/>
                    </w:rPr>
                    <w:t>界</w:t>
                  </w:r>
                </w:p>
              </w:tc>
              <w:tc>
                <w:tcPr>
                  <w:tcW w:w="2205" w:type="pct"/>
                  <w:vAlign w:val="center"/>
                </w:tcPr>
                <w:p w14:paraId="73EB0BBB">
                  <w:pPr>
                    <w:adjustRightInd w:val="0"/>
                    <w:snapToGrid w:val="0"/>
                    <w:spacing w:line="360" w:lineRule="exact"/>
                    <w:jc w:val="center"/>
                    <w:rPr>
                      <w:rFonts w:hint="default" w:eastAsia="宋体"/>
                      <w:szCs w:val="21"/>
                      <w:highlight w:val="none"/>
                      <w:lang w:val="en-US" w:eastAsia="zh-CN"/>
                    </w:rPr>
                  </w:pPr>
                  <w:r>
                    <w:rPr>
                      <w:rFonts w:hint="eastAsia"/>
                      <w:szCs w:val="21"/>
                      <w:highlight w:val="none"/>
                      <w:lang w:val="en-US" w:eastAsia="zh-CN"/>
                    </w:rPr>
                    <w:t>35.2</w:t>
                  </w:r>
                </w:p>
              </w:tc>
            </w:tr>
            <w:tr w14:paraId="0E3FD2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186" w:hRule="atLeast"/>
              </w:trPr>
              <w:tc>
                <w:tcPr>
                  <w:tcW w:w="1069" w:type="pct"/>
                  <w:vAlign w:val="center"/>
                </w:tcPr>
                <w:p w14:paraId="79744647">
                  <w:pPr>
                    <w:adjustRightInd w:val="0"/>
                    <w:snapToGrid w:val="0"/>
                    <w:spacing w:line="360" w:lineRule="exact"/>
                    <w:jc w:val="center"/>
                    <w:rPr>
                      <w:highlight w:val="none"/>
                    </w:rPr>
                  </w:pPr>
                  <w:r>
                    <w:rPr>
                      <w:highlight w:val="none"/>
                    </w:rPr>
                    <w:t>3</w:t>
                  </w:r>
                </w:p>
              </w:tc>
              <w:tc>
                <w:tcPr>
                  <w:tcW w:w="1725" w:type="pct"/>
                  <w:vAlign w:val="center"/>
                </w:tcPr>
                <w:p w14:paraId="1841A1C0">
                  <w:pPr>
                    <w:adjustRightInd w:val="0"/>
                    <w:snapToGrid w:val="0"/>
                    <w:spacing w:line="360" w:lineRule="exact"/>
                    <w:jc w:val="center"/>
                    <w:rPr>
                      <w:highlight w:val="none"/>
                    </w:rPr>
                  </w:pPr>
                  <w:r>
                    <w:rPr>
                      <w:highlight w:val="none"/>
                    </w:rPr>
                    <w:t>西</w:t>
                  </w:r>
                  <w:r>
                    <w:rPr>
                      <w:rFonts w:hint="eastAsia"/>
                      <w:highlight w:val="none"/>
                      <w:lang w:val="en-US" w:eastAsia="zh-CN"/>
                    </w:rPr>
                    <w:t>站</w:t>
                  </w:r>
                  <w:r>
                    <w:rPr>
                      <w:highlight w:val="none"/>
                    </w:rPr>
                    <w:t>界</w:t>
                  </w:r>
                </w:p>
              </w:tc>
              <w:tc>
                <w:tcPr>
                  <w:tcW w:w="2205" w:type="pct"/>
                  <w:vAlign w:val="center"/>
                </w:tcPr>
                <w:p w14:paraId="52EAC7B4">
                  <w:pPr>
                    <w:adjustRightInd w:val="0"/>
                    <w:snapToGrid w:val="0"/>
                    <w:spacing w:line="360" w:lineRule="exact"/>
                    <w:jc w:val="center"/>
                    <w:rPr>
                      <w:rFonts w:hint="default" w:eastAsia="宋体"/>
                      <w:szCs w:val="21"/>
                      <w:highlight w:val="none"/>
                      <w:lang w:val="en-US" w:eastAsia="zh-CN"/>
                    </w:rPr>
                  </w:pPr>
                  <w:r>
                    <w:rPr>
                      <w:rFonts w:hint="eastAsia"/>
                      <w:szCs w:val="21"/>
                      <w:highlight w:val="none"/>
                      <w:lang w:val="en-US" w:eastAsia="zh-CN"/>
                    </w:rPr>
                    <w:t>39.9</w:t>
                  </w:r>
                </w:p>
              </w:tc>
            </w:tr>
            <w:tr w14:paraId="275A17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56" w:hRule="atLeast"/>
              </w:trPr>
              <w:tc>
                <w:tcPr>
                  <w:tcW w:w="1069" w:type="pct"/>
                  <w:vAlign w:val="center"/>
                </w:tcPr>
                <w:p w14:paraId="1992D16B">
                  <w:pPr>
                    <w:adjustRightInd w:val="0"/>
                    <w:snapToGrid w:val="0"/>
                    <w:spacing w:line="360" w:lineRule="exact"/>
                    <w:jc w:val="center"/>
                    <w:rPr>
                      <w:highlight w:val="none"/>
                    </w:rPr>
                  </w:pPr>
                  <w:r>
                    <w:rPr>
                      <w:highlight w:val="none"/>
                    </w:rPr>
                    <w:t>4</w:t>
                  </w:r>
                </w:p>
              </w:tc>
              <w:tc>
                <w:tcPr>
                  <w:tcW w:w="1725" w:type="pct"/>
                  <w:vAlign w:val="center"/>
                </w:tcPr>
                <w:p w14:paraId="1E47CE75">
                  <w:pPr>
                    <w:adjustRightInd w:val="0"/>
                    <w:snapToGrid w:val="0"/>
                    <w:spacing w:line="360" w:lineRule="exact"/>
                    <w:jc w:val="center"/>
                    <w:rPr>
                      <w:highlight w:val="none"/>
                    </w:rPr>
                  </w:pPr>
                  <w:r>
                    <w:rPr>
                      <w:highlight w:val="none"/>
                    </w:rPr>
                    <w:t>北</w:t>
                  </w:r>
                  <w:r>
                    <w:rPr>
                      <w:rFonts w:hint="eastAsia"/>
                      <w:highlight w:val="none"/>
                      <w:lang w:val="en-US" w:eastAsia="zh-CN"/>
                    </w:rPr>
                    <w:t>站</w:t>
                  </w:r>
                  <w:r>
                    <w:rPr>
                      <w:highlight w:val="none"/>
                    </w:rPr>
                    <w:t>界</w:t>
                  </w:r>
                </w:p>
              </w:tc>
              <w:tc>
                <w:tcPr>
                  <w:tcW w:w="2205" w:type="pct"/>
                  <w:vAlign w:val="center"/>
                </w:tcPr>
                <w:p w14:paraId="111B0418">
                  <w:pPr>
                    <w:adjustRightInd w:val="0"/>
                    <w:snapToGrid w:val="0"/>
                    <w:spacing w:line="360" w:lineRule="exact"/>
                    <w:jc w:val="center"/>
                    <w:rPr>
                      <w:rFonts w:hint="default" w:eastAsia="宋体"/>
                      <w:szCs w:val="21"/>
                      <w:highlight w:val="none"/>
                      <w:lang w:val="en-US" w:eastAsia="zh-CN"/>
                    </w:rPr>
                  </w:pPr>
                  <w:r>
                    <w:rPr>
                      <w:rFonts w:hint="eastAsia"/>
                      <w:szCs w:val="21"/>
                      <w:highlight w:val="none"/>
                      <w:lang w:val="en-US" w:eastAsia="zh-CN"/>
                    </w:rPr>
                    <w:t>49.7</w:t>
                  </w:r>
                </w:p>
              </w:tc>
            </w:tr>
          </w:tbl>
          <w:p w14:paraId="61BD2C6B">
            <w:pPr>
              <w:adjustRightInd w:val="0"/>
              <w:snapToGrid w:val="0"/>
              <w:spacing w:line="440" w:lineRule="exact"/>
              <w:ind w:firstLine="480" w:firstLineChars="200"/>
              <w:rPr>
                <w:sz w:val="24"/>
                <w:szCs w:val="22"/>
                <w:highlight w:val="yellow"/>
              </w:rPr>
            </w:pPr>
            <w:r>
              <w:rPr>
                <w:sz w:val="24"/>
                <w:szCs w:val="22"/>
                <w:highlight w:val="none"/>
              </w:rPr>
              <w:t>由</w:t>
            </w:r>
            <w:r>
              <w:rPr>
                <w:rFonts w:hint="eastAsia"/>
                <w:sz w:val="24"/>
                <w:szCs w:val="22"/>
                <w:highlight w:val="none"/>
              </w:rPr>
              <w:t>上表</w:t>
            </w:r>
            <w:r>
              <w:rPr>
                <w:sz w:val="24"/>
                <w:szCs w:val="22"/>
                <w:highlight w:val="none"/>
              </w:rPr>
              <w:t>可</w:t>
            </w:r>
            <w:r>
              <w:rPr>
                <w:rFonts w:hint="eastAsia"/>
                <w:sz w:val="24"/>
                <w:szCs w:val="22"/>
                <w:highlight w:val="none"/>
              </w:rPr>
              <w:t>知</w:t>
            </w:r>
            <w:r>
              <w:rPr>
                <w:sz w:val="24"/>
                <w:szCs w:val="22"/>
                <w:highlight w:val="none"/>
              </w:rPr>
              <w:t>，当升压站运行后，站界噪声贡献值为</w:t>
            </w:r>
            <w:r>
              <w:rPr>
                <w:rFonts w:hint="eastAsia"/>
                <w:sz w:val="24"/>
                <w:szCs w:val="22"/>
                <w:highlight w:val="none"/>
                <w:lang w:val="en-US" w:eastAsia="zh-CN"/>
              </w:rPr>
              <w:t>26.2</w:t>
            </w:r>
            <w:r>
              <w:rPr>
                <w:sz w:val="24"/>
                <w:szCs w:val="22"/>
                <w:highlight w:val="none"/>
              </w:rPr>
              <w:t>~</w:t>
            </w:r>
            <w:r>
              <w:rPr>
                <w:rFonts w:hint="eastAsia"/>
                <w:sz w:val="24"/>
                <w:szCs w:val="22"/>
                <w:highlight w:val="none"/>
                <w:lang w:val="en-US" w:eastAsia="zh-CN"/>
              </w:rPr>
              <w:t>49.7</w:t>
            </w:r>
            <w:r>
              <w:rPr>
                <w:sz w:val="24"/>
                <w:szCs w:val="22"/>
                <w:highlight w:val="none"/>
              </w:rPr>
              <w:t>dB(A)</w:t>
            </w:r>
            <w:r>
              <w:rPr>
                <w:rFonts w:hint="eastAsia"/>
                <w:sz w:val="24"/>
                <w:szCs w:val="22"/>
                <w:highlight w:val="none"/>
              </w:rPr>
              <w:t>，满足</w:t>
            </w:r>
            <w:r>
              <w:rPr>
                <w:sz w:val="24"/>
                <w:szCs w:val="22"/>
                <w:highlight w:val="none"/>
              </w:rPr>
              <w:t>《工业企业厂界环境噪声排放标准》（GB12348-2008）</w:t>
            </w:r>
            <w:r>
              <w:rPr>
                <w:rFonts w:hint="eastAsia"/>
                <w:sz w:val="24"/>
                <w:szCs w:val="22"/>
                <w:highlight w:val="none"/>
                <w:lang w:val="en-US" w:eastAsia="zh-CN"/>
              </w:rPr>
              <w:t>1</w:t>
            </w:r>
            <w:r>
              <w:rPr>
                <w:sz w:val="24"/>
                <w:szCs w:val="22"/>
                <w:highlight w:val="none"/>
              </w:rPr>
              <w:t>类标准要求。</w:t>
            </w:r>
          </w:p>
          <w:p w14:paraId="259F7BBB">
            <w:pPr>
              <w:adjustRightInd w:val="0"/>
              <w:snapToGrid w:val="0"/>
              <w:spacing w:line="440" w:lineRule="exact"/>
              <w:ind w:firstLine="482" w:firstLineChars="200"/>
              <w:outlineLvl w:val="2"/>
              <w:rPr>
                <w:b/>
                <w:bCs/>
                <w:sz w:val="24"/>
                <w:szCs w:val="22"/>
              </w:rPr>
            </w:pPr>
            <w:r>
              <w:rPr>
                <w:b/>
                <w:bCs/>
                <w:sz w:val="24"/>
                <w:szCs w:val="22"/>
              </w:rPr>
              <w:t>2.3噪声防治措施</w:t>
            </w:r>
          </w:p>
          <w:p w14:paraId="56B27C71">
            <w:pPr>
              <w:adjustRightInd w:val="0"/>
              <w:snapToGrid w:val="0"/>
              <w:spacing w:line="440" w:lineRule="exact"/>
              <w:ind w:firstLine="480" w:firstLineChars="200"/>
              <w:rPr>
                <w:sz w:val="24"/>
                <w:szCs w:val="22"/>
              </w:rPr>
            </w:pPr>
            <w:r>
              <w:rPr>
                <w:sz w:val="24"/>
                <w:szCs w:val="22"/>
              </w:rPr>
              <w:t xml:space="preserve">（1）升压站总体布置应综合考虑声环境影响因素，合理规划，利用建筑物、地形等阻挡噪声传播，减少噪声影响。 </w:t>
            </w:r>
          </w:p>
          <w:p w14:paraId="16F301F6">
            <w:pPr>
              <w:adjustRightInd w:val="0"/>
              <w:snapToGrid w:val="0"/>
              <w:spacing w:line="440" w:lineRule="exact"/>
              <w:ind w:firstLine="480" w:firstLineChars="200"/>
              <w:rPr>
                <w:sz w:val="24"/>
                <w:szCs w:val="22"/>
              </w:rPr>
            </w:pPr>
            <w:r>
              <w:rPr>
                <w:sz w:val="24"/>
                <w:szCs w:val="22"/>
              </w:rPr>
              <w:t>（2）升压站在设计过程中进行平面布置优化，将变压器、</w:t>
            </w:r>
            <w:r>
              <w:rPr>
                <w:rFonts w:hint="eastAsia"/>
                <w:sz w:val="24"/>
                <w:szCs w:val="22"/>
              </w:rPr>
              <w:t>逆变器</w:t>
            </w:r>
            <w:r>
              <w:rPr>
                <w:sz w:val="24"/>
                <w:szCs w:val="22"/>
              </w:rPr>
              <w:t xml:space="preserve">等主要声源设备布置在站址中央区域或远离围墙侧的区域。 </w:t>
            </w:r>
          </w:p>
          <w:p w14:paraId="5EFDD77D">
            <w:pPr>
              <w:adjustRightInd w:val="0"/>
              <w:snapToGrid w:val="0"/>
              <w:spacing w:line="440" w:lineRule="exact"/>
              <w:ind w:firstLine="480" w:firstLineChars="200"/>
              <w:rPr>
                <w:sz w:val="24"/>
                <w:szCs w:val="22"/>
              </w:rPr>
            </w:pPr>
            <w:r>
              <w:rPr>
                <w:sz w:val="24"/>
                <w:szCs w:val="22"/>
              </w:rPr>
              <w:t>（3）升压站应采取低噪声变压器，以降低噪声影响。</w:t>
            </w:r>
          </w:p>
          <w:p w14:paraId="36425AA7">
            <w:pPr>
              <w:adjustRightInd w:val="0"/>
              <w:snapToGrid w:val="0"/>
              <w:spacing w:line="440" w:lineRule="exact"/>
              <w:ind w:firstLine="480" w:firstLineChars="200"/>
              <w:rPr>
                <w:sz w:val="24"/>
                <w:szCs w:val="22"/>
              </w:rPr>
            </w:pPr>
            <w:r>
              <w:rPr>
                <w:sz w:val="24"/>
                <w:szCs w:val="22"/>
              </w:rPr>
              <w:t>（4）运行期做好环境保护设施的维护和运行管理，加强巡查和检查，保障发挥环境保护作用，定期开展环境监测，确保噪声达标排放。主要声源设备大修前后，应对升压站的站界排放噪声进行监测，监测结果向社会公开。</w:t>
            </w:r>
          </w:p>
          <w:p w14:paraId="3FD8C590">
            <w:pPr>
              <w:adjustRightInd w:val="0"/>
              <w:snapToGrid w:val="0"/>
              <w:spacing w:line="440" w:lineRule="exact"/>
              <w:ind w:firstLine="482" w:firstLineChars="200"/>
              <w:rPr>
                <w:b/>
                <w:bCs/>
                <w:sz w:val="24"/>
                <w:szCs w:val="22"/>
              </w:rPr>
            </w:pPr>
            <w:r>
              <w:rPr>
                <w:b/>
                <w:bCs/>
                <w:sz w:val="24"/>
                <w:szCs w:val="22"/>
              </w:rPr>
              <w:t xml:space="preserve">3、地表水环境影响分析 </w:t>
            </w:r>
          </w:p>
          <w:p w14:paraId="7426F5FA">
            <w:pPr>
              <w:adjustRightInd w:val="0"/>
              <w:snapToGrid w:val="0"/>
              <w:spacing w:line="440" w:lineRule="exact"/>
              <w:ind w:firstLine="480" w:firstLineChars="200"/>
              <w:rPr>
                <w:bCs/>
                <w:sz w:val="24"/>
                <w:szCs w:val="22"/>
              </w:rPr>
            </w:pPr>
            <w:r>
              <w:rPr>
                <w:sz w:val="24"/>
                <w:szCs w:val="22"/>
              </w:rPr>
              <w:t>本项目</w:t>
            </w:r>
            <w:r>
              <w:rPr>
                <w:rFonts w:hint="eastAsia"/>
                <w:sz w:val="24"/>
                <w:szCs w:val="22"/>
              </w:rPr>
              <w:t>22</w:t>
            </w:r>
            <w:r>
              <w:rPr>
                <w:sz w:val="24"/>
                <w:szCs w:val="22"/>
              </w:rPr>
              <w:t>0kV升压站</w:t>
            </w:r>
            <w:r>
              <w:rPr>
                <w:rFonts w:hint="eastAsia"/>
                <w:sz w:val="24"/>
                <w:szCs w:val="22"/>
              </w:rPr>
              <w:t>运营期工作人员</w:t>
            </w:r>
            <w:r>
              <w:rPr>
                <w:rFonts w:hint="eastAsia"/>
                <w:bCs/>
                <w:sz w:val="24"/>
                <w:szCs w:val="22"/>
              </w:rPr>
              <w:t>产生的生活污水</w:t>
            </w:r>
            <w:r>
              <w:rPr>
                <w:sz w:val="24"/>
              </w:rPr>
              <w:t>排至污水一体化设施，经处理后，排入蓄水池，统一处理</w:t>
            </w:r>
            <w:r>
              <w:rPr>
                <w:rFonts w:hint="eastAsia"/>
                <w:sz w:val="24"/>
              </w:rPr>
              <w:t>，处理后的出水可用于</w:t>
            </w:r>
            <w:r>
              <w:rPr>
                <w:rFonts w:hint="eastAsia"/>
                <w:sz w:val="24"/>
                <w:lang w:val="en-US" w:eastAsia="zh-CN"/>
              </w:rPr>
              <w:t>道路抑尘</w:t>
            </w:r>
            <w:r>
              <w:rPr>
                <w:rFonts w:hint="eastAsia"/>
                <w:sz w:val="24"/>
              </w:rPr>
              <w:t>，无废水外排</w:t>
            </w:r>
            <w:r>
              <w:rPr>
                <w:rFonts w:hint="eastAsia"/>
                <w:bCs/>
                <w:sz w:val="24"/>
                <w:szCs w:val="22"/>
              </w:rPr>
              <w:t>。</w:t>
            </w:r>
          </w:p>
          <w:p w14:paraId="0C9A1316">
            <w:pPr>
              <w:adjustRightInd w:val="0"/>
              <w:snapToGrid w:val="0"/>
              <w:spacing w:line="440" w:lineRule="exact"/>
              <w:ind w:firstLine="480" w:firstLineChars="200"/>
              <w:rPr>
                <w:sz w:val="24"/>
                <w:szCs w:val="22"/>
              </w:rPr>
            </w:pPr>
            <w:r>
              <w:rPr>
                <w:rFonts w:hint="eastAsia" w:cs="Times New Roman"/>
                <w:sz w:val="24"/>
                <w:lang w:val="en-US" w:eastAsia="zh-CN" w:bidi="ar"/>
              </w:rPr>
              <w:t>光伏组件清洗水水质简单，主要成分为悬浮物，且水质较清洁，按照10%损耗，其余直接排至光伏板下自然蒸发和吸收；</w:t>
            </w:r>
            <w:r>
              <w:rPr>
                <w:rFonts w:hint="eastAsia"/>
                <w:sz w:val="24"/>
                <w:szCs w:val="22"/>
                <w:lang w:val="en-US" w:eastAsia="zh-CN"/>
              </w:rPr>
              <w:t>项目</w:t>
            </w:r>
            <w:r>
              <w:rPr>
                <w:sz w:val="24"/>
                <w:szCs w:val="22"/>
              </w:rPr>
              <w:t>运行后，无废水</w:t>
            </w:r>
            <w:r>
              <w:rPr>
                <w:rFonts w:hint="eastAsia"/>
                <w:sz w:val="24"/>
                <w:szCs w:val="22"/>
              </w:rPr>
              <w:t>外排</w:t>
            </w:r>
            <w:r>
              <w:rPr>
                <w:sz w:val="24"/>
                <w:szCs w:val="22"/>
              </w:rPr>
              <w:t>，不会对周边地表水体产生影响。</w:t>
            </w:r>
          </w:p>
          <w:p w14:paraId="6141AF48">
            <w:pPr>
              <w:adjustRightInd w:val="0"/>
              <w:snapToGrid w:val="0"/>
              <w:spacing w:line="440" w:lineRule="exact"/>
              <w:ind w:firstLine="482" w:firstLineChars="200"/>
              <w:rPr>
                <w:b/>
                <w:bCs/>
                <w:sz w:val="24"/>
                <w:szCs w:val="22"/>
              </w:rPr>
            </w:pPr>
            <w:r>
              <w:rPr>
                <w:b/>
                <w:bCs/>
                <w:sz w:val="24"/>
                <w:szCs w:val="22"/>
              </w:rPr>
              <w:t>4、固体废物影响预测与分析</w:t>
            </w:r>
          </w:p>
          <w:p w14:paraId="416093E9">
            <w:pPr>
              <w:adjustRightInd w:val="0"/>
              <w:snapToGrid w:val="0"/>
              <w:spacing w:line="440" w:lineRule="exact"/>
              <w:ind w:firstLine="480" w:firstLineChars="200"/>
              <w:rPr>
                <w:sz w:val="24"/>
                <w:szCs w:val="22"/>
              </w:rPr>
            </w:pPr>
            <w:r>
              <w:rPr>
                <w:sz w:val="24"/>
                <w:szCs w:val="22"/>
              </w:rPr>
              <w:t>本项目在运行期间会产生废铅蓄电池</w:t>
            </w:r>
            <w:r>
              <w:rPr>
                <w:rFonts w:hint="eastAsia"/>
                <w:sz w:val="24"/>
                <w:szCs w:val="22"/>
              </w:rPr>
              <w:t>（</w:t>
            </w:r>
            <w:r>
              <w:rPr>
                <w:sz w:val="24"/>
                <w:szCs w:val="22"/>
              </w:rPr>
              <w:t>HW31</w:t>
            </w:r>
            <w:r>
              <w:rPr>
                <w:rFonts w:hint="eastAsia"/>
                <w:sz w:val="24"/>
                <w:szCs w:val="22"/>
              </w:rPr>
              <w:t>）</w:t>
            </w:r>
            <w:r>
              <w:rPr>
                <w:sz w:val="24"/>
                <w:szCs w:val="22"/>
              </w:rPr>
              <w:t>和废变压器油</w:t>
            </w:r>
            <w:r>
              <w:rPr>
                <w:rFonts w:hint="eastAsia"/>
                <w:sz w:val="24"/>
                <w:szCs w:val="22"/>
              </w:rPr>
              <w:t>（</w:t>
            </w:r>
            <w:r>
              <w:rPr>
                <w:sz w:val="24"/>
                <w:szCs w:val="22"/>
              </w:rPr>
              <w:t>HW08</w:t>
            </w:r>
            <w:r>
              <w:rPr>
                <w:rFonts w:hint="eastAsia"/>
                <w:sz w:val="24"/>
                <w:szCs w:val="22"/>
              </w:rPr>
              <w:t>）</w:t>
            </w:r>
            <w:r>
              <w:rPr>
                <w:sz w:val="24"/>
                <w:szCs w:val="22"/>
              </w:rPr>
              <w:t>。升压站所使用铅蓄电池主要为控制、信号、继电保护、自动装置及事故照明等直流系统提供可靠的直流电源，用于电源的切换。升压站设置事故油池，收集事故状态下的主变油，废铅蓄电池和废变压器油均属于危险废物，暂存于升压站</w:t>
            </w:r>
            <w:r>
              <w:rPr>
                <w:rFonts w:hint="eastAsia"/>
                <w:sz w:val="24"/>
                <w:szCs w:val="22"/>
              </w:rPr>
              <w:t>危废库</w:t>
            </w:r>
            <w:r>
              <w:rPr>
                <w:sz w:val="24"/>
                <w:szCs w:val="22"/>
              </w:rPr>
              <w:t>，定期</w:t>
            </w:r>
            <w:r>
              <w:rPr>
                <w:rFonts w:hint="eastAsia"/>
                <w:sz w:val="24"/>
                <w:szCs w:val="22"/>
              </w:rPr>
              <w:t>交有</w:t>
            </w:r>
            <w:r>
              <w:rPr>
                <w:sz w:val="24"/>
                <w:szCs w:val="22"/>
              </w:rPr>
              <w:t>资质单位处置。项目危险废物汇总表见表 4-</w:t>
            </w:r>
            <w:r>
              <w:rPr>
                <w:rFonts w:hint="eastAsia"/>
                <w:sz w:val="24"/>
                <w:szCs w:val="22"/>
              </w:rPr>
              <w:t>9</w:t>
            </w:r>
            <w:r>
              <w:rPr>
                <w:sz w:val="24"/>
                <w:szCs w:val="22"/>
              </w:rPr>
              <w:t>。</w:t>
            </w:r>
          </w:p>
          <w:p w14:paraId="63114500">
            <w:pPr>
              <w:adjustRightInd w:val="0"/>
              <w:snapToGrid w:val="0"/>
              <w:spacing w:line="440" w:lineRule="exact"/>
              <w:ind w:firstLine="482" w:firstLineChars="200"/>
              <w:rPr>
                <w:b/>
                <w:bCs/>
                <w:sz w:val="24"/>
                <w:szCs w:val="22"/>
              </w:rPr>
            </w:pPr>
            <w:r>
              <w:rPr>
                <w:b/>
                <w:bCs/>
                <w:sz w:val="24"/>
                <w:szCs w:val="22"/>
              </w:rPr>
              <w:t>表4-</w:t>
            </w:r>
            <w:r>
              <w:rPr>
                <w:rFonts w:hint="eastAsia"/>
                <w:b/>
                <w:bCs/>
                <w:sz w:val="24"/>
                <w:szCs w:val="22"/>
              </w:rPr>
              <w:t>9</w:t>
            </w:r>
            <w:r>
              <w:rPr>
                <w:b/>
                <w:bCs/>
                <w:sz w:val="24"/>
                <w:szCs w:val="22"/>
              </w:rPr>
              <w:t xml:space="preserve">   危险废物汇总表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7"/>
              <w:gridCol w:w="712"/>
              <w:gridCol w:w="627"/>
              <w:gridCol w:w="1036"/>
              <w:gridCol w:w="839"/>
              <w:gridCol w:w="419"/>
              <w:gridCol w:w="687"/>
              <w:gridCol w:w="549"/>
              <w:gridCol w:w="688"/>
              <w:gridCol w:w="627"/>
              <w:gridCol w:w="1669"/>
            </w:tblGrid>
            <w:tr w14:paraId="483A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59" w:type="pct"/>
                  <w:vAlign w:val="center"/>
                </w:tcPr>
                <w:p w14:paraId="06BD2E56">
                  <w:pPr>
                    <w:adjustRightInd w:val="0"/>
                    <w:snapToGrid w:val="0"/>
                    <w:spacing w:line="360" w:lineRule="exact"/>
                    <w:jc w:val="center"/>
                    <w:rPr>
                      <w:szCs w:val="21"/>
                    </w:rPr>
                  </w:pPr>
                  <w:r>
                    <w:rPr>
                      <w:szCs w:val="21"/>
                    </w:rPr>
                    <w:t>序号</w:t>
                  </w:r>
                </w:p>
              </w:tc>
              <w:tc>
                <w:tcPr>
                  <w:tcW w:w="431" w:type="pct"/>
                  <w:vAlign w:val="center"/>
                </w:tcPr>
                <w:p w14:paraId="77A1CB0E">
                  <w:pPr>
                    <w:adjustRightInd w:val="0"/>
                    <w:snapToGrid w:val="0"/>
                    <w:spacing w:line="360" w:lineRule="exact"/>
                    <w:jc w:val="center"/>
                    <w:rPr>
                      <w:szCs w:val="21"/>
                    </w:rPr>
                  </w:pPr>
                  <w:r>
                    <w:rPr>
                      <w:szCs w:val="21"/>
                    </w:rPr>
                    <w:t>危险废物名称</w:t>
                  </w:r>
                </w:p>
              </w:tc>
              <w:tc>
                <w:tcPr>
                  <w:tcW w:w="380" w:type="pct"/>
                  <w:vAlign w:val="center"/>
                </w:tcPr>
                <w:p w14:paraId="2B40DEFB">
                  <w:pPr>
                    <w:adjustRightInd w:val="0"/>
                    <w:snapToGrid w:val="0"/>
                    <w:spacing w:line="360" w:lineRule="exact"/>
                    <w:jc w:val="center"/>
                    <w:rPr>
                      <w:szCs w:val="21"/>
                    </w:rPr>
                  </w:pPr>
                  <w:r>
                    <w:rPr>
                      <w:szCs w:val="21"/>
                    </w:rPr>
                    <w:t>危废类别</w:t>
                  </w:r>
                </w:p>
              </w:tc>
              <w:tc>
                <w:tcPr>
                  <w:tcW w:w="616" w:type="pct"/>
                  <w:vAlign w:val="center"/>
                </w:tcPr>
                <w:p w14:paraId="4AD45DCB">
                  <w:pPr>
                    <w:adjustRightInd w:val="0"/>
                    <w:snapToGrid w:val="0"/>
                    <w:spacing w:line="360" w:lineRule="exact"/>
                    <w:jc w:val="center"/>
                    <w:rPr>
                      <w:szCs w:val="21"/>
                    </w:rPr>
                  </w:pPr>
                  <w:r>
                    <w:rPr>
                      <w:szCs w:val="21"/>
                    </w:rPr>
                    <w:t>危险废物代码</w:t>
                  </w:r>
                </w:p>
              </w:tc>
              <w:tc>
                <w:tcPr>
                  <w:tcW w:w="508" w:type="pct"/>
                  <w:vAlign w:val="center"/>
                </w:tcPr>
                <w:p w14:paraId="6319C17B">
                  <w:pPr>
                    <w:adjustRightInd w:val="0"/>
                    <w:snapToGrid w:val="0"/>
                    <w:spacing w:line="360" w:lineRule="exact"/>
                    <w:jc w:val="center"/>
                    <w:rPr>
                      <w:szCs w:val="21"/>
                    </w:rPr>
                  </w:pPr>
                  <w:r>
                    <w:rPr>
                      <w:szCs w:val="21"/>
                    </w:rPr>
                    <w:t>产生</w:t>
                  </w:r>
                </w:p>
                <w:p w14:paraId="3CFDC8D2">
                  <w:pPr>
                    <w:adjustRightInd w:val="0"/>
                    <w:snapToGrid w:val="0"/>
                    <w:spacing w:line="360" w:lineRule="exact"/>
                    <w:jc w:val="center"/>
                    <w:rPr>
                      <w:szCs w:val="21"/>
                    </w:rPr>
                  </w:pPr>
                  <w:r>
                    <w:rPr>
                      <w:szCs w:val="21"/>
                    </w:rPr>
                    <w:t>工序</w:t>
                  </w:r>
                </w:p>
              </w:tc>
              <w:tc>
                <w:tcPr>
                  <w:tcW w:w="254" w:type="pct"/>
                  <w:vAlign w:val="center"/>
                </w:tcPr>
                <w:p w14:paraId="17862B76">
                  <w:pPr>
                    <w:adjustRightInd w:val="0"/>
                    <w:snapToGrid w:val="0"/>
                    <w:spacing w:line="360" w:lineRule="exact"/>
                    <w:jc w:val="center"/>
                    <w:rPr>
                      <w:szCs w:val="21"/>
                    </w:rPr>
                  </w:pPr>
                  <w:r>
                    <w:rPr>
                      <w:szCs w:val="21"/>
                    </w:rPr>
                    <w:t>形态</w:t>
                  </w:r>
                </w:p>
              </w:tc>
              <w:tc>
                <w:tcPr>
                  <w:tcW w:w="416" w:type="pct"/>
                  <w:vAlign w:val="center"/>
                </w:tcPr>
                <w:p w14:paraId="42B28FF1">
                  <w:pPr>
                    <w:adjustRightInd w:val="0"/>
                    <w:snapToGrid w:val="0"/>
                    <w:spacing w:line="360" w:lineRule="exact"/>
                    <w:jc w:val="center"/>
                    <w:rPr>
                      <w:szCs w:val="21"/>
                    </w:rPr>
                  </w:pPr>
                  <w:r>
                    <w:rPr>
                      <w:szCs w:val="21"/>
                    </w:rPr>
                    <w:t>主要成分</w:t>
                  </w:r>
                </w:p>
              </w:tc>
              <w:tc>
                <w:tcPr>
                  <w:tcW w:w="332" w:type="pct"/>
                  <w:vAlign w:val="center"/>
                </w:tcPr>
                <w:p w14:paraId="15BC68E8">
                  <w:pPr>
                    <w:adjustRightInd w:val="0"/>
                    <w:snapToGrid w:val="0"/>
                    <w:spacing w:line="360" w:lineRule="exact"/>
                    <w:jc w:val="center"/>
                    <w:rPr>
                      <w:szCs w:val="21"/>
                    </w:rPr>
                  </w:pPr>
                  <w:r>
                    <w:rPr>
                      <w:szCs w:val="21"/>
                    </w:rPr>
                    <w:t>有害成分</w:t>
                  </w:r>
                </w:p>
              </w:tc>
              <w:tc>
                <w:tcPr>
                  <w:tcW w:w="416" w:type="pct"/>
                  <w:vAlign w:val="center"/>
                </w:tcPr>
                <w:p w14:paraId="33DDE5D6">
                  <w:pPr>
                    <w:adjustRightInd w:val="0"/>
                    <w:snapToGrid w:val="0"/>
                    <w:spacing w:line="360" w:lineRule="exact"/>
                    <w:jc w:val="center"/>
                    <w:rPr>
                      <w:szCs w:val="21"/>
                    </w:rPr>
                  </w:pPr>
                  <w:r>
                    <w:rPr>
                      <w:szCs w:val="21"/>
                    </w:rPr>
                    <w:t>产废周期</w:t>
                  </w:r>
                </w:p>
              </w:tc>
              <w:tc>
                <w:tcPr>
                  <w:tcW w:w="379" w:type="pct"/>
                  <w:vAlign w:val="center"/>
                </w:tcPr>
                <w:p w14:paraId="15D3CE97">
                  <w:pPr>
                    <w:adjustRightInd w:val="0"/>
                    <w:snapToGrid w:val="0"/>
                    <w:spacing w:line="360" w:lineRule="exact"/>
                    <w:jc w:val="center"/>
                    <w:rPr>
                      <w:szCs w:val="21"/>
                    </w:rPr>
                  </w:pPr>
                  <w:r>
                    <w:rPr>
                      <w:szCs w:val="21"/>
                    </w:rPr>
                    <w:t>危险特性</w:t>
                  </w:r>
                </w:p>
              </w:tc>
              <w:tc>
                <w:tcPr>
                  <w:tcW w:w="1008" w:type="pct"/>
                  <w:vAlign w:val="center"/>
                </w:tcPr>
                <w:p w14:paraId="0A7247AA">
                  <w:pPr>
                    <w:adjustRightInd w:val="0"/>
                    <w:snapToGrid w:val="0"/>
                    <w:spacing w:line="360" w:lineRule="exact"/>
                    <w:jc w:val="center"/>
                    <w:rPr>
                      <w:szCs w:val="21"/>
                    </w:rPr>
                  </w:pPr>
                  <w:r>
                    <w:rPr>
                      <w:szCs w:val="21"/>
                    </w:rPr>
                    <w:t>污染防治措施</w:t>
                  </w:r>
                </w:p>
              </w:tc>
            </w:tr>
            <w:tr w14:paraId="66EE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59" w:type="pct"/>
                  <w:vAlign w:val="center"/>
                </w:tcPr>
                <w:p w14:paraId="2DCEF7DE">
                  <w:pPr>
                    <w:adjustRightInd w:val="0"/>
                    <w:snapToGrid w:val="0"/>
                    <w:spacing w:line="360" w:lineRule="exact"/>
                    <w:jc w:val="center"/>
                    <w:rPr>
                      <w:szCs w:val="21"/>
                    </w:rPr>
                  </w:pPr>
                  <w:r>
                    <w:rPr>
                      <w:szCs w:val="21"/>
                    </w:rPr>
                    <w:t>1</w:t>
                  </w:r>
                </w:p>
              </w:tc>
              <w:tc>
                <w:tcPr>
                  <w:tcW w:w="431" w:type="pct"/>
                  <w:vAlign w:val="center"/>
                </w:tcPr>
                <w:p w14:paraId="632C19D6">
                  <w:pPr>
                    <w:adjustRightInd w:val="0"/>
                    <w:snapToGrid w:val="0"/>
                    <w:spacing w:line="360" w:lineRule="exact"/>
                    <w:jc w:val="center"/>
                    <w:rPr>
                      <w:szCs w:val="21"/>
                    </w:rPr>
                  </w:pPr>
                  <w:r>
                    <w:rPr>
                      <w:szCs w:val="21"/>
                    </w:rPr>
                    <w:t>废铅蓄电池</w:t>
                  </w:r>
                </w:p>
              </w:tc>
              <w:tc>
                <w:tcPr>
                  <w:tcW w:w="380" w:type="pct"/>
                  <w:vAlign w:val="center"/>
                </w:tcPr>
                <w:p w14:paraId="31728DA6">
                  <w:pPr>
                    <w:adjustRightInd w:val="0"/>
                    <w:snapToGrid w:val="0"/>
                    <w:spacing w:line="360" w:lineRule="exact"/>
                    <w:jc w:val="center"/>
                    <w:rPr>
                      <w:szCs w:val="21"/>
                    </w:rPr>
                  </w:pPr>
                  <w:r>
                    <w:rPr>
                      <w:szCs w:val="21"/>
                    </w:rPr>
                    <w:t>HW31</w:t>
                  </w:r>
                </w:p>
              </w:tc>
              <w:tc>
                <w:tcPr>
                  <w:tcW w:w="616" w:type="pct"/>
                  <w:vAlign w:val="center"/>
                </w:tcPr>
                <w:p w14:paraId="30973255">
                  <w:pPr>
                    <w:adjustRightInd w:val="0"/>
                    <w:snapToGrid w:val="0"/>
                    <w:spacing w:line="360" w:lineRule="exact"/>
                    <w:jc w:val="center"/>
                    <w:rPr>
                      <w:szCs w:val="21"/>
                    </w:rPr>
                  </w:pPr>
                  <w:r>
                    <w:rPr>
                      <w:szCs w:val="21"/>
                    </w:rPr>
                    <w:t>900-052-31</w:t>
                  </w:r>
                </w:p>
              </w:tc>
              <w:tc>
                <w:tcPr>
                  <w:tcW w:w="508" w:type="pct"/>
                  <w:vAlign w:val="center"/>
                </w:tcPr>
                <w:p w14:paraId="0020CC1B">
                  <w:pPr>
                    <w:adjustRightInd w:val="0"/>
                    <w:snapToGrid w:val="0"/>
                    <w:spacing w:line="360" w:lineRule="exact"/>
                    <w:jc w:val="center"/>
                    <w:rPr>
                      <w:szCs w:val="21"/>
                    </w:rPr>
                  </w:pPr>
                  <w:r>
                    <w:rPr>
                      <w:szCs w:val="21"/>
                    </w:rPr>
                    <w:t>阀控铅蓄电池</w:t>
                  </w:r>
                </w:p>
              </w:tc>
              <w:tc>
                <w:tcPr>
                  <w:tcW w:w="254" w:type="pct"/>
                  <w:vAlign w:val="center"/>
                </w:tcPr>
                <w:p w14:paraId="3638531C">
                  <w:pPr>
                    <w:adjustRightInd w:val="0"/>
                    <w:snapToGrid w:val="0"/>
                    <w:spacing w:line="360" w:lineRule="exact"/>
                    <w:jc w:val="center"/>
                    <w:rPr>
                      <w:szCs w:val="21"/>
                    </w:rPr>
                  </w:pPr>
                  <w:r>
                    <w:rPr>
                      <w:szCs w:val="21"/>
                    </w:rPr>
                    <w:t>固态</w:t>
                  </w:r>
                </w:p>
              </w:tc>
              <w:tc>
                <w:tcPr>
                  <w:tcW w:w="416" w:type="pct"/>
                  <w:vAlign w:val="center"/>
                </w:tcPr>
                <w:p w14:paraId="01CDF1A4">
                  <w:pPr>
                    <w:adjustRightInd w:val="0"/>
                    <w:snapToGrid w:val="0"/>
                    <w:spacing w:line="360" w:lineRule="exact"/>
                    <w:jc w:val="center"/>
                    <w:rPr>
                      <w:szCs w:val="21"/>
                    </w:rPr>
                  </w:pPr>
                  <w:r>
                    <w:rPr>
                      <w:szCs w:val="21"/>
                    </w:rPr>
                    <w:t>硫酸铅</w:t>
                  </w:r>
                </w:p>
              </w:tc>
              <w:tc>
                <w:tcPr>
                  <w:tcW w:w="332" w:type="pct"/>
                  <w:vAlign w:val="center"/>
                </w:tcPr>
                <w:p w14:paraId="360639D3">
                  <w:pPr>
                    <w:adjustRightInd w:val="0"/>
                    <w:snapToGrid w:val="0"/>
                    <w:spacing w:line="360" w:lineRule="exact"/>
                    <w:jc w:val="center"/>
                    <w:rPr>
                      <w:szCs w:val="21"/>
                    </w:rPr>
                  </w:pPr>
                  <w:r>
                    <w:rPr>
                      <w:szCs w:val="21"/>
                    </w:rPr>
                    <w:t>硫酸铅</w:t>
                  </w:r>
                </w:p>
              </w:tc>
              <w:tc>
                <w:tcPr>
                  <w:tcW w:w="416" w:type="pct"/>
                  <w:vAlign w:val="center"/>
                </w:tcPr>
                <w:p w14:paraId="7704EA78">
                  <w:pPr>
                    <w:adjustRightInd w:val="0"/>
                    <w:snapToGrid w:val="0"/>
                    <w:spacing w:line="360" w:lineRule="exact"/>
                    <w:jc w:val="center"/>
                    <w:rPr>
                      <w:szCs w:val="21"/>
                    </w:rPr>
                  </w:pPr>
                  <w:r>
                    <w:rPr>
                      <w:szCs w:val="21"/>
                    </w:rPr>
                    <w:t>8~10年</w:t>
                  </w:r>
                </w:p>
              </w:tc>
              <w:tc>
                <w:tcPr>
                  <w:tcW w:w="379" w:type="pct"/>
                  <w:vAlign w:val="center"/>
                </w:tcPr>
                <w:p w14:paraId="486AE67B">
                  <w:pPr>
                    <w:adjustRightInd w:val="0"/>
                    <w:snapToGrid w:val="0"/>
                    <w:spacing w:line="360" w:lineRule="exact"/>
                    <w:rPr>
                      <w:szCs w:val="21"/>
                    </w:rPr>
                  </w:pPr>
                  <w:r>
                    <w:rPr>
                      <w:szCs w:val="21"/>
                    </w:rPr>
                    <w:t>毒性、腐蚀性</w:t>
                  </w:r>
                </w:p>
              </w:tc>
              <w:tc>
                <w:tcPr>
                  <w:tcW w:w="1008" w:type="pct"/>
                  <w:vAlign w:val="center"/>
                </w:tcPr>
                <w:p w14:paraId="74160107">
                  <w:pPr>
                    <w:adjustRightInd w:val="0"/>
                    <w:snapToGrid w:val="0"/>
                    <w:spacing w:line="360" w:lineRule="exact"/>
                    <w:rPr>
                      <w:szCs w:val="21"/>
                    </w:rPr>
                  </w:pPr>
                  <w:r>
                    <w:rPr>
                      <w:szCs w:val="21"/>
                    </w:rPr>
                    <w:t>暂存厂区</w:t>
                  </w:r>
                  <w:r>
                    <w:rPr>
                      <w:rFonts w:hint="eastAsia"/>
                      <w:szCs w:val="21"/>
                    </w:rPr>
                    <w:t>危废库</w:t>
                  </w:r>
                  <w:r>
                    <w:rPr>
                      <w:szCs w:val="21"/>
                    </w:rPr>
                    <w:t>，定期交由有资质单位处置</w:t>
                  </w:r>
                </w:p>
              </w:tc>
            </w:tr>
            <w:tr w14:paraId="395B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59" w:type="pct"/>
                  <w:vAlign w:val="center"/>
                </w:tcPr>
                <w:p w14:paraId="200939F3">
                  <w:pPr>
                    <w:adjustRightInd w:val="0"/>
                    <w:snapToGrid w:val="0"/>
                    <w:spacing w:line="360" w:lineRule="exact"/>
                    <w:jc w:val="center"/>
                    <w:rPr>
                      <w:szCs w:val="21"/>
                    </w:rPr>
                  </w:pPr>
                  <w:r>
                    <w:rPr>
                      <w:szCs w:val="21"/>
                    </w:rPr>
                    <w:t>2</w:t>
                  </w:r>
                </w:p>
              </w:tc>
              <w:tc>
                <w:tcPr>
                  <w:tcW w:w="431" w:type="pct"/>
                  <w:vAlign w:val="center"/>
                </w:tcPr>
                <w:p w14:paraId="6EA72B79">
                  <w:pPr>
                    <w:adjustRightInd w:val="0"/>
                    <w:snapToGrid w:val="0"/>
                    <w:spacing w:line="360" w:lineRule="exact"/>
                    <w:jc w:val="center"/>
                    <w:rPr>
                      <w:szCs w:val="21"/>
                    </w:rPr>
                  </w:pPr>
                  <w:r>
                    <w:rPr>
                      <w:szCs w:val="21"/>
                    </w:rPr>
                    <w:t>废变压器油</w:t>
                  </w:r>
                </w:p>
              </w:tc>
              <w:tc>
                <w:tcPr>
                  <w:tcW w:w="380" w:type="pct"/>
                  <w:vAlign w:val="center"/>
                </w:tcPr>
                <w:p w14:paraId="125A0867">
                  <w:pPr>
                    <w:adjustRightInd w:val="0"/>
                    <w:snapToGrid w:val="0"/>
                    <w:spacing w:line="360" w:lineRule="exact"/>
                    <w:jc w:val="center"/>
                    <w:rPr>
                      <w:szCs w:val="21"/>
                    </w:rPr>
                  </w:pPr>
                  <w:r>
                    <w:rPr>
                      <w:szCs w:val="21"/>
                    </w:rPr>
                    <w:t>HW08</w:t>
                  </w:r>
                </w:p>
              </w:tc>
              <w:tc>
                <w:tcPr>
                  <w:tcW w:w="616" w:type="pct"/>
                  <w:vAlign w:val="center"/>
                </w:tcPr>
                <w:p w14:paraId="2F27F9FF">
                  <w:pPr>
                    <w:adjustRightInd w:val="0"/>
                    <w:snapToGrid w:val="0"/>
                    <w:spacing w:line="360" w:lineRule="exact"/>
                    <w:jc w:val="center"/>
                    <w:rPr>
                      <w:szCs w:val="21"/>
                    </w:rPr>
                  </w:pPr>
                  <w:r>
                    <w:rPr>
                      <w:szCs w:val="21"/>
                    </w:rPr>
                    <w:t>900-220-08</w:t>
                  </w:r>
                </w:p>
              </w:tc>
              <w:tc>
                <w:tcPr>
                  <w:tcW w:w="508" w:type="pct"/>
                  <w:vAlign w:val="center"/>
                </w:tcPr>
                <w:p w14:paraId="4B1B6886">
                  <w:pPr>
                    <w:adjustRightInd w:val="0"/>
                    <w:snapToGrid w:val="0"/>
                    <w:spacing w:line="360" w:lineRule="exact"/>
                    <w:jc w:val="center"/>
                    <w:rPr>
                      <w:szCs w:val="21"/>
                    </w:rPr>
                  </w:pPr>
                  <w:r>
                    <w:rPr>
                      <w:szCs w:val="21"/>
                    </w:rPr>
                    <w:t>变压器</w:t>
                  </w:r>
                </w:p>
              </w:tc>
              <w:tc>
                <w:tcPr>
                  <w:tcW w:w="254" w:type="pct"/>
                  <w:vAlign w:val="center"/>
                </w:tcPr>
                <w:p w14:paraId="6516A9E1">
                  <w:pPr>
                    <w:adjustRightInd w:val="0"/>
                    <w:snapToGrid w:val="0"/>
                    <w:spacing w:line="360" w:lineRule="exact"/>
                    <w:jc w:val="center"/>
                    <w:rPr>
                      <w:szCs w:val="21"/>
                    </w:rPr>
                  </w:pPr>
                  <w:r>
                    <w:rPr>
                      <w:szCs w:val="21"/>
                    </w:rPr>
                    <w:t>液态</w:t>
                  </w:r>
                </w:p>
              </w:tc>
              <w:tc>
                <w:tcPr>
                  <w:tcW w:w="416" w:type="pct"/>
                  <w:vAlign w:val="center"/>
                </w:tcPr>
                <w:p w14:paraId="0CC86CAE">
                  <w:pPr>
                    <w:adjustRightInd w:val="0"/>
                    <w:snapToGrid w:val="0"/>
                    <w:spacing w:line="360" w:lineRule="exact"/>
                    <w:jc w:val="center"/>
                    <w:rPr>
                      <w:szCs w:val="21"/>
                    </w:rPr>
                  </w:pPr>
                  <w:r>
                    <w:rPr>
                      <w:szCs w:val="21"/>
                    </w:rPr>
                    <w:t>烷烃类</w:t>
                  </w:r>
                </w:p>
              </w:tc>
              <w:tc>
                <w:tcPr>
                  <w:tcW w:w="332" w:type="pct"/>
                  <w:vAlign w:val="center"/>
                </w:tcPr>
                <w:p w14:paraId="27B1E6F7">
                  <w:pPr>
                    <w:adjustRightInd w:val="0"/>
                    <w:snapToGrid w:val="0"/>
                    <w:spacing w:line="360" w:lineRule="exact"/>
                    <w:jc w:val="center"/>
                    <w:rPr>
                      <w:szCs w:val="21"/>
                    </w:rPr>
                  </w:pPr>
                  <w:r>
                    <w:rPr>
                      <w:szCs w:val="21"/>
                    </w:rPr>
                    <w:t>烷烃类</w:t>
                  </w:r>
                </w:p>
              </w:tc>
              <w:tc>
                <w:tcPr>
                  <w:tcW w:w="416" w:type="pct"/>
                  <w:vAlign w:val="center"/>
                </w:tcPr>
                <w:p w14:paraId="3A50AC73">
                  <w:pPr>
                    <w:adjustRightInd w:val="0"/>
                    <w:snapToGrid w:val="0"/>
                    <w:spacing w:line="360" w:lineRule="exact"/>
                    <w:jc w:val="center"/>
                    <w:rPr>
                      <w:szCs w:val="21"/>
                    </w:rPr>
                  </w:pPr>
                  <w:r>
                    <w:rPr>
                      <w:szCs w:val="21"/>
                    </w:rPr>
                    <w:t>--</w:t>
                  </w:r>
                </w:p>
              </w:tc>
              <w:tc>
                <w:tcPr>
                  <w:tcW w:w="379" w:type="pct"/>
                  <w:vAlign w:val="center"/>
                </w:tcPr>
                <w:p w14:paraId="1AFB81F7">
                  <w:pPr>
                    <w:adjustRightInd w:val="0"/>
                    <w:snapToGrid w:val="0"/>
                    <w:spacing w:line="360" w:lineRule="exact"/>
                    <w:rPr>
                      <w:szCs w:val="21"/>
                    </w:rPr>
                  </w:pPr>
                  <w:r>
                    <w:rPr>
                      <w:szCs w:val="21"/>
                    </w:rPr>
                    <w:t>毒性、易燃性</w:t>
                  </w:r>
                </w:p>
              </w:tc>
              <w:tc>
                <w:tcPr>
                  <w:tcW w:w="1008" w:type="pct"/>
                  <w:vAlign w:val="center"/>
                </w:tcPr>
                <w:p w14:paraId="14C20DE5">
                  <w:pPr>
                    <w:adjustRightInd w:val="0"/>
                    <w:snapToGrid w:val="0"/>
                    <w:spacing w:line="360" w:lineRule="exact"/>
                    <w:rPr>
                      <w:szCs w:val="21"/>
                    </w:rPr>
                  </w:pPr>
                  <w:r>
                    <w:rPr>
                      <w:szCs w:val="21"/>
                    </w:rPr>
                    <w:t>设置事故油池，收集后暂存</w:t>
                  </w:r>
                  <w:r>
                    <w:rPr>
                      <w:rFonts w:hint="eastAsia"/>
                      <w:szCs w:val="21"/>
                    </w:rPr>
                    <w:t>危废库</w:t>
                  </w:r>
                  <w:r>
                    <w:rPr>
                      <w:szCs w:val="21"/>
                    </w:rPr>
                    <w:t>，定期交有资质单位处置</w:t>
                  </w:r>
                </w:p>
              </w:tc>
            </w:tr>
          </w:tbl>
          <w:p w14:paraId="512D2697">
            <w:pPr>
              <w:adjustRightInd w:val="0"/>
              <w:snapToGrid w:val="0"/>
              <w:spacing w:line="440" w:lineRule="atLeast"/>
              <w:ind w:firstLine="480" w:firstLineChars="200"/>
              <w:rPr>
                <w:sz w:val="24"/>
                <w:szCs w:val="22"/>
              </w:rPr>
            </w:pPr>
            <w:r>
              <w:rPr>
                <w:sz w:val="24"/>
                <w:szCs w:val="22"/>
              </w:rPr>
              <w:t>（1）固体废物处置措施</w:t>
            </w:r>
          </w:p>
          <w:p w14:paraId="01CB46C2">
            <w:pPr>
              <w:adjustRightInd w:val="0"/>
              <w:snapToGrid w:val="0"/>
              <w:spacing w:line="440" w:lineRule="atLeast"/>
              <w:ind w:firstLine="480" w:firstLineChars="200"/>
              <w:rPr>
                <w:sz w:val="24"/>
                <w:szCs w:val="22"/>
              </w:rPr>
            </w:pPr>
            <w:r>
              <w:rPr>
                <w:sz w:val="24"/>
                <w:szCs w:val="22"/>
              </w:rPr>
              <w:t>根据《国家危险废物名录</w:t>
            </w:r>
            <w:r>
              <w:rPr>
                <w:rFonts w:hint="eastAsia"/>
                <w:sz w:val="24"/>
                <w:szCs w:val="22"/>
              </w:rPr>
              <w:t>（</w:t>
            </w:r>
            <w:r>
              <w:rPr>
                <w:sz w:val="24"/>
                <w:szCs w:val="22"/>
              </w:rPr>
              <w:t>2021年版</w:t>
            </w:r>
            <w:r>
              <w:rPr>
                <w:rFonts w:hint="eastAsia"/>
                <w:sz w:val="24"/>
                <w:szCs w:val="22"/>
              </w:rPr>
              <w:t>）</w:t>
            </w:r>
            <w:r>
              <w:rPr>
                <w:sz w:val="24"/>
                <w:szCs w:val="22"/>
              </w:rPr>
              <w:t>》，废铅蓄电池属危险废物</w:t>
            </w:r>
            <w:r>
              <w:rPr>
                <w:rFonts w:hint="eastAsia"/>
                <w:sz w:val="24"/>
                <w:szCs w:val="22"/>
              </w:rPr>
              <w:t>（</w:t>
            </w:r>
            <w:r>
              <w:rPr>
                <w:sz w:val="24"/>
                <w:szCs w:val="22"/>
              </w:rPr>
              <w:t>HW31 900-052-31</w:t>
            </w:r>
            <w:r>
              <w:rPr>
                <w:rFonts w:hint="eastAsia"/>
                <w:sz w:val="24"/>
                <w:szCs w:val="22"/>
              </w:rPr>
              <w:t>）</w:t>
            </w:r>
            <w:r>
              <w:rPr>
                <w:sz w:val="24"/>
                <w:szCs w:val="22"/>
              </w:rPr>
              <w:t>，废变压器油属危险废物</w:t>
            </w:r>
            <w:r>
              <w:rPr>
                <w:rFonts w:hint="eastAsia"/>
                <w:sz w:val="24"/>
                <w:szCs w:val="22"/>
              </w:rPr>
              <w:t>（</w:t>
            </w:r>
            <w:r>
              <w:rPr>
                <w:sz w:val="24"/>
                <w:szCs w:val="22"/>
              </w:rPr>
              <w:t>HW08 900-220-08</w:t>
            </w:r>
            <w:r>
              <w:rPr>
                <w:rFonts w:hint="eastAsia"/>
                <w:sz w:val="24"/>
                <w:szCs w:val="22"/>
              </w:rPr>
              <w:t>）</w:t>
            </w:r>
            <w:r>
              <w:rPr>
                <w:sz w:val="24"/>
                <w:szCs w:val="22"/>
              </w:rPr>
              <w:t>，应按《危险废物贮存污染控制标准》</w:t>
            </w:r>
            <w:r>
              <w:rPr>
                <w:rFonts w:hint="eastAsia"/>
                <w:sz w:val="24"/>
                <w:szCs w:val="22"/>
              </w:rPr>
              <w:t>（</w:t>
            </w:r>
            <w:r>
              <w:rPr>
                <w:sz w:val="24"/>
                <w:szCs w:val="22"/>
              </w:rPr>
              <w:t>GB18597-2023</w:t>
            </w:r>
            <w:r>
              <w:rPr>
                <w:rFonts w:hint="eastAsia"/>
                <w:sz w:val="24"/>
                <w:szCs w:val="22"/>
              </w:rPr>
              <w:t>）</w:t>
            </w:r>
            <w:r>
              <w:rPr>
                <w:sz w:val="24"/>
                <w:szCs w:val="22"/>
              </w:rPr>
              <w:t>要求进行收集、贮存及运输，按照相关法律法规要求交有危废处置资质单位处置。</w:t>
            </w:r>
          </w:p>
          <w:p w14:paraId="72FADB8A">
            <w:pPr>
              <w:adjustRightInd w:val="0"/>
              <w:snapToGrid w:val="0"/>
              <w:spacing w:line="440" w:lineRule="atLeast"/>
              <w:ind w:firstLine="480" w:firstLineChars="200"/>
              <w:rPr>
                <w:sz w:val="24"/>
                <w:szCs w:val="22"/>
              </w:rPr>
            </w:pPr>
            <w:r>
              <w:rPr>
                <w:sz w:val="24"/>
                <w:szCs w:val="22"/>
              </w:rPr>
              <w:t>（2）危险废物贮存场所</w:t>
            </w:r>
          </w:p>
          <w:p w14:paraId="108132B8">
            <w:pPr>
              <w:adjustRightInd w:val="0"/>
              <w:snapToGrid w:val="0"/>
              <w:spacing w:line="440" w:lineRule="atLeast"/>
              <w:ind w:firstLine="480" w:firstLineChars="200"/>
              <w:rPr>
                <w:sz w:val="24"/>
                <w:szCs w:val="22"/>
              </w:rPr>
            </w:pPr>
            <w:r>
              <w:rPr>
                <w:sz w:val="24"/>
                <w:szCs w:val="22"/>
              </w:rPr>
              <w:t>项目升压站设</w:t>
            </w:r>
            <w:r>
              <w:rPr>
                <w:rFonts w:hint="eastAsia"/>
                <w:sz w:val="24"/>
                <w:szCs w:val="22"/>
              </w:rPr>
              <w:t>1</w:t>
            </w:r>
            <w:r>
              <w:rPr>
                <w:sz w:val="24"/>
                <w:szCs w:val="22"/>
              </w:rPr>
              <w:t>0m</w:t>
            </w:r>
            <w:r>
              <w:rPr>
                <w:rFonts w:hint="eastAsia"/>
                <w:sz w:val="24"/>
                <w:szCs w:val="22"/>
                <w:vertAlign w:val="superscript"/>
                <w:lang w:val="en-US" w:eastAsia="zh-CN"/>
              </w:rPr>
              <w:t>2</w:t>
            </w:r>
            <w:r>
              <w:rPr>
                <w:rFonts w:hint="eastAsia"/>
                <w:sz w:val="24"/>
                <w:szCs w:val="22"/>
              </w:rPr>
              <w:t>危废库</w:t>
            </w:r>
            <w:r>
              <w:rPr>
                <w:sz w:val="24"/>
                <w:szCs w:val="22"/>
              </w:rPr>
              <w:t>1座，</w:t>
            </w:r>
            <w:r>
              <w:rPr>
                <w:rFonts w:hint="eastAsia"/>
                <w:sz w:val="24"/>
                <w:szCs w:val="22"/>
              </w:rPr>
              <w:t>危废库</w:t>
            </w:r>
            <w:r>
              <w:rPr>
                <w:sz w:val="24"/>
                <w:szCs w:val="22"/>
              </w:rPr>
              <w:t>根据《危险废物贮存污染控制标准》</w:t>
            </w:r>
            <w:r>
              <w:rPr>
                <w:rFonts w:hint="eastAsia"/>
                <w:sz w:val="24"/>
                <w:szCs w:val="22"/>
              </w:rPr>
              <w:t>（</w:t>
            </w:r>
            <w:r>
              <w:rPr>
                <w:sz w:val="24"/>
                <w:szCs w:val="22"/>
              </w:rPr>
              <w:t>GB18597-2023</w:t>
            </w:r>
            <w:r>
              <w:rPr>
                <w:rFonts w:hint="eastAsia"/>
                <w:sz w:val="24"/>
                <w:szCs w:val="22"/>
              </w:rPr>
              <w:t>）</w:t>
            </w:r>
            <w:r>
              <w:rPr>
                <w:sz w:val="24"/>
                <w:szCs w:val="22"/>
              </w:rPr>
              <w:t>相关要求进行防渗处理，并设立危险废物警示标志，危险废物分区储存，由专人进行管理并做好危险废物台账记录。项目升压站根据主变最大油量设置30m</w:t>
            </w:r>
            <w:r>
              <w:rPr>
                <w:sz w:val="24"/>
                <w:szCs w:val="22"/>
                <w:vertAlign w:val="superscript"/>
              </w:rPr>
              <w:t>3</w:t>
            </w:r>
            <w:r>
              <w:rPr>
                <w:sz w:val="24"/>
                <w:szCs w:val="22"/>
              </w:rPr>
              <w:t>事故油池，事故状态下泄漏的废变压器油由升压站内事故油池进行收集贮存，事故油池有效容积满足最不利情况收集要求。</w:t>
            </w:r>
          </w:p>
          <w:p w14:paraId="291A6B8F">
            <w:pPr>
              <w:adjustRightInd w:val="0"/>
              <w:snapToGrid w:val="0"/>
              <w:spacing w:line="440" w:lineRule="atLeast"/>
              <w:ind w:firstLine="480" w:firstLineChars="200"/>
              <w:rPr>
                <w:sz w:val="24"/>
                <w:szCs w:val="22"/>
              </w:rPr>
            </w:pPr>
            <w:r>
              <w:rPr>
                <w:sz w:val="24"/>
                <w:szCs w:val="22"/>
              </w:rPr>
              <w:t>（3）危险废物运输</w:t>
            </w:r>
          </w:p>
          <w:p w14:paraId="4D92A2BC">
            <w:pPr>
              <w:adjustRightInd w:val="0"/>
              <w:snapToGrid w:val="0"/>
              <w:spacing w:line="440" w:lineRule="atLeast"/>
              <w:ind w:firstLine="480" w:firstLineChars="200"/>
              <w:rPr>
                <w:sz w:val="24"/>
                <w:szCs w:val="22"/>
              </w:rPr>
            </w:pPr>
            <w:r>
              <w:rPr>
                <w:sz w:val="24"/>
                <w:szCs w:val="22"/>
              </w:rPr>
              <w:t>废铅蓄电池暂存于厂区内</w:t>
            </w:r>
            <w:r>
              <w:rPr>
                <w:rFonts w:hint="eastAsia"/>
                <w:sz w:val="24"/>
                <w:szCs w:val="22"/>
              </w:rPr>
              <w:t>危废库</w:t>
            </w:r>
            <w:r>
              <w:rPr>
                <w:sz w:val="24"/>
                <w:szCs w:val="22"/>
              </w:rPr>
              <w:t>，最终交有废铅蓄电池处置资质的危险废物处置单位处置，其运输交由有相关危废运输资质的单位承担；废变压器油交由有资质的单位处置，运输单位应根据《废矿物油回收利用污染控制技术规范》</w:t>
            </w:r>
            <w:r>
              <w:rPr>
                <w:rFonts w:hint="eastAsia"/>
                <w:sz w:val="24"/>
                <w:szCs w:val="22"/>
              </w:rPr>
              <w:t>（</w:t>
            </w:r>
            <w:r>
              <w:rPr>
                <w:sz w:val="24"/>
                <w:szCs w:val="22"/>
              </w:rPr>
              <w:t>HJ 607-2011</w:t>
            </w:r>
            <w:r>
              <w:rPr>
                <w:szCs w:val="21"/>
              </w:rPr>
              <w:t>）</w:t>
            </w:r>
            <w:r>
              <w:rPr>
                <w:sz w:val="24"/>
                <w:szCs w:val="22"/>
              </w:rPr>
              <w:t>中的相关要求进行运输。</w:t>
            </w:r>
          </w:p>
          <w:p w14:paraId="37A09819">
            <w:pPr>
              <w:adjustRightInd w:val="0"/>
              <w:snapToGrid w:val="0"/>
              <w:spacing w:line="440" w:lineRule="atLeast"/>
              <w:ind w:firstLine="480" w:firstLineChars="200"/>
              <w:rPr>
                <w:sz w:val="24"/>
                <w:szCs w:val="22"/>
              </w:rPr>
            </w:pPr>
            <w:r>
              <w:rPr>
                <w:sz w:val="24"/>
                <w:szCs w:val="22"/>
              </w:rPr>
              <w:t>本项目危险废物贮存场所</w:t>
            </w:r>
            <w:r>
              <w:rPr>
                <w:rFonts w:hint="eastAsia"/>
                <w:sz w:val="24"/>
                <w:szCs w:val="22"/>
              </w:rPr>
              <w:t>（</w:t>
            </w:r>
            <w:r>
              <w:rPr>
                <w:sz w:val="24"/>
                <w:szCs w:val="22"/>
              </w:rPr>
              <w:t>设施</w:t>
            </w:r>
            <w:r>
              <w:rPr>
                <w:szCs w:val="21"/>
              </w:rPr>
              <w:t>）</w:t>
            </w:r>
            <w:r>
              <w:rPr>
                <w:sz w:val="24"/>
                <w:szCs w:val="22"/>
              </w:rPr>
              <w:t>基本情况见表4-</w:t>
            </w:r>
            <w:r>
              <w:rPr>
                <w:rFonts w:hint="eastAsia"/>
                <w:sz w:val="24"/>
                <w:szCs w:val="22"/>
              </w:rPr>
              <w:t>10</w:t>
            </w:r>
            <w:r>
              <w:rPr>
                <w:sz w:val="24"/>
                <w:szCs w:val="22"/>
              </w:rPr>
              <w:t>。</w:t>
            </w:r>
          </w:p>
          <w:p w14:paraId="3F1BEFF3">
            <w:pPr>
              <w:adjustRightInd w:val="0"/>
              <w:snapToGrid w:val="0"/>
              <w:spacing w:line="440" w:lineRule="atLeast"/>
              <w:ind w:firstLine="482" w:firstLineChars="200"/>
              <w:rPr>
                <w:b/>
                <w:bCs/>
                <w:sz w:val="24"/>
                <w:szCs w:val="22"/>
              </w:rPr>
            </w:pPr>
            <w:r>
              <w:rPr>
                <w:b/>
                <w:bCs/>
                <w:sz w:val="24"/>
                <w:szCs w:val="22"/>
              </w:rPr>
              <w:t>表4-</w:t>
            </w:r>
            <w:r>
              <w:rPr>
                <w:rFonts w:hint="eastAsia"/>
                <w:b/>
                <w:bCs/>
                <w:sz w:val="24"/>
                <w:szCs w:val="22"/>
              </w:rPr>
              <w:t>10</w:t>
            </w:r>
            <w:r>
              <w:rPr>
                <w:b/>
                <w:bCs/>
                <w:sz w:val="24"/>
                <w:szCs w:val="22"/>
              </w:rPr>
              <w:t xml:space="preserve">   危险废物贮存场所（设施）基本情况表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7"/>
              <w:gridCol w:w="1222"/>
              <w:gridCol w:w="1175"/>
              <w:gridCol w:w="753"/>
              <w:gridCol w:w="1059"/>
              <w:gridCol w:w="998"/>
              <w:gridCol w:w="658"/>
              <w:gridCol w:w="663"/>
              <w:gridCol w:w="685"/>
              <w:gridCol w:w="650"/>
            </w:tblGrid>
            <w:tr w14:paraId="085F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1" w:hRule="atLeast"/>
              </w:trPr>
              <w:tc>
                <w:tcPr>
                  <w:tcW w:w="252" w:type="pct"/>
                  <w:vAlign w:val="center"/>
                </w:tcPr>
                <w:p w14:paraId="11159EF0">
                  <w:pPr>
                    <w:adjustRightInd w:val="0"/>
                    <w:snapToGrid w:val="0"/>
                    <w:spacing w:line="360" w:lineRule="exact"/>
                    <w:jc w:val="center"/>
                    <w:rPr>
                      <w:szCs w:val="21"/>
                    </w:rPr>
                  </w:pPr>
                  <w:r>
                    <w:rPr>
                      <w:szCs w:val="21"/>
                    </w:rPr>
                    <w:t>序号</w:t>
                  </w:r>
                </w:p>
              </w:tc>
              <w:tc>
                <w:tcPr>
                  <w:tcW w:w="737" w:type="pct"/>
                  <w:vAlign w:val="center"/>
                </w:tcPr>
                <w:p w14:paraId="224D8B3F">
                  <w:pPr>
                    <w:adjustRightInd w:val="0"/>
                    <w:snapToGrid w:val="0"/>
                    <w:spacing w:line="360" w:lineRule="exact"/>
                    <w:jc w:val="center"/>
                    <w:rPr>
                      <w:szCs w:val="21"/>
                    </w:rPr>
                  </w:pPr>
                  <w:r>
                    <w:rPr>
                      <w:szCs w:val="21"/>
                    </w:rPr>
                    <w:t>贮存场所（设施）名称</w:t>
                  </w:r>
                </w:p>
              </w:tc>
              <w:tc>
                <w:tcPr>
                  <w:tcW w:w="709" w:type="pct"/>
                  <w:vAlign w:val="center"/>
                </w:tcPr>
                <w:p w14:paraId="49F51D56">
                  <w:pPr>
                    <w:adjustRightInd w:val="0"/>
                    <w:snapToGrid w:val="0"/>
                    <w:spacing w:line="360" w:lineRule="exact"/>
                    <w:jc w:val="center"/>
                    <w:rPr>
                      <w:szCs w:val="21"/>
                    </w:rPr>
                  </w:pPr>
                  <w:r>
                    <w:rPr>
                      <w:szCs w:val="21"/>
                    </w:rPr>
                    <w:t>危险废物名称</w:t>
                  </w:r>
                </w:p>
              </w:tc>
              <w:tc>
                <w:tcPr>
                  <w:tcW w:w="454" w:type="pct"/>
                  <w:vAlign w:val="center"/>
                </w:tcPr>
                <w:p w14:paraId="5DE6AB58">
                  <w:pPr>
                    <w:adjustRightInd w:val="0"/>
                    <w:snapToGrid w:val="0"/>
                    <w:spacing w:line="360" w:lineRule="exact"/>
                    <w:jc w:val="center"/>
                    <w:rPr>
                      <w:szCs w:val="21"/>
                    </w:rPr>
                  </w:pPr>
                  <w:r>
                    <w:rPr>
                      <w:szCs w:val="21"/>
                    </w:rPr>
                    <w:t>危废</w:t>
                  </w:r>
                </w:p>
                <w:p w14:paraId="6B41D0F7">
                  <w:pPr>
                    <w:adjustRightInd w:val="0"/>
                    <w:snapToGrid w:val="0"/>
                    <w:spacing w:line="360" w:lineRule="exact"/>
                    <w:jc w:val="center"/>
                    <w:rPr>
                      <w:szCs w:val="21"/>
                    </w:rPr>
                  </w:pPr>
                  <w:r>
                    <w:rPr>
                      <w:szCs w:val="21"/>
                    </w:rPr>
                    <w:t>类别</w:t>
                  </w:r>
                </w:p>
              </w:tc>
              <w:tc>
                <w:tcPr>
                  <w:tcW w:w="639" w:type="pct"/>
                  <w:vAlign w:val="center"/>
                </w:tcPr>
                <w:p w14:paraId="2D3F5FBA">
                  <w:pPr>
                    <w:adjustRightInd w:val="0"/>
                    <w:snapToGrid w:val="0"/>
                    <w:spacing w:line="360" w:lineRule="exact"/>
                    <w:jc w:val="center"/>
                    <w:rPr>
                      <w:szCs w:val="21"/>
                    </w:rPr>
                  </w:pPr>
                  <w:r>
                    <w:rPr>
                      <w:szCs w:val="21"/>
                    </w:rPr>
                    <w:t>危险废物代码</w:t>
                  </w:r>
                </w:p>
              </w:tc>
              <w:tc>
                <w:tcPr>
                  <w:tcW w:w="602" w:type="pct"/>
                  <w:vAlign w:val="center"/>
                </w:tcPr>
                <w:p w14:paraId="68E2EF57">
                  <w:pPr>
                    <w:adjustRightInd w:val="0"/>
                    <w:snapToGrid w:val="0"/>
                    <w:spacing w:line="360" w:lineRule="exact"/>
                    <w:jc w:val="center"/>
                    <w:rPr>
                      <w:szCs w:val="21"/>
                    </w:rPr>
                  </w:pPr>
                  <w:r>
                    <w:rPr>
                      <w:szCs w:val="21"/>
                    </w:rPr>
                    <w:t>位置</w:t>
                  </w:r>
                </w:p>
              </w:tc>
              <w:tc>
                <w:tcPr>
                  <w:tcW w:w="397" w:type="pct"/>
                  <w:vAlign w:val="center"/>
                </w:tcPr>
                <w:p w14:paraId="4BC0E5BE">
                  <w:pPr>
                    <w:adjustRightInd w:val="0"/>
                    <w:snapToGrid w:val="0"/>
                    <w:spacing w:line="360" w:lineRule="exact"/>
                    <w:jc w:val="center"/>
                    <w:rPr>
                      <w:szCs w:val="21"/>
                    </w:rPr>
                  </w:pPr>
                  <w:r>
                    <w:rPr>
                      <w:szCs w:val="21"/>
                    </w:rPr>
                    <w:t>容积</w:t>
                  </w:r>
                </w:p>
              </w:tc>
              <w:tc>
                <w:tcPr>
                  <w:tcW w:w="400" w:type="pct"/>
                  <w:vAlign w:val="center"/>
                </w:tcPr>
                <w:p w14:paraId="71FBBE9B">
                  <w:pPr>
                    <w:adjustRightInd w:val="0"/>
                    <w:snapToGrid w:val="0"/>
                    <w:spacing w:line="360" w:lineRule="exact"/>
                    <w:jc w:val="center"/>
                    <w:rPr>
                      <w:szCs w:val="21"/>
                    </w:rPr>
                  </w:pPr>
                  <w:r>
                    <w:rPr>
                      <w:szCs w:val="21"/>
                    </w:rPr>
                    <w:t>贮存方式</w:t>
                  </w:r>
                </w:p>
              </w:tc>
              <w:tc>
                <w:tcPr>
                  <w:tcW w:w="413" w:type="pct"/>
                  <w:vAlign w:val="center"/>
                </w:tcPr>
                <w:p w14:paraId="767DD3D1">
                  <w:pPr>
                    <w:adjustRightInd w:val="0"/>
                    <w:snapToGrid w:val="0"/>
                    <w:spacing w:line="360" w:lineRule="exact"/>
                    <w:jc w:val="center"/>
                    <w:rPr>
                      <w:szCs w:val="21"/>
                    </w:rPr>
                  </w:pPr>
                  <w:r>
                    <w:rPr>
                      <w:szCs w:val="21"/>
                    </w:rPr>
                    <w:t>贮存能力（t）</w:t>
                  </w:r>
                </w:p>
              </w:tc>
              <w:tc>
                <w:tcPr>
                  <w:tcW w:w="392" w:type="pct"/>
                  <w:vAlign w:val="center"/>
                </w:tcPr>
                <w:p w14:paraId="77C3B9A1">
                  <w:pPr>
                    <w:adjustRightInd w:val="0"/>
                    <w:snapToGrid w:val="0"/>
                    <w:spacing w:line="360" w:lineRule="exact"/>
                    <w:jc w:val="center"/>
                    <w:rPr>
                      <w:szCs w:val="21"/>
                    </w:rPr>
                  </w:pPr>
                  <w:r>
                    <w:rPr>
                      <w:szCs w:val="21"/>
                    </w:rPr>
                    <w:t>贮存周期</w:t>
                  </w:r>
                </w:p>
              </w:tc>
            </w:tr>
            <w:tr w14:paraId="1856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2" w:type="pct"/>
                  <w:vAlign w:val="center"/>
                </w:tcPr>
                <w:p w14:paraId="5A697D22">
                  <w:pPr>
                    <w:adjustRightInd w:val="0"/>
                    <w:snapToGrid w:val="0"/>
                    <w:spacing w:line="360" w:lineRule="exact"/>
                    <w:jc w:val="center"/>
                    <w:rPr>
                      <w:szCs w:val="21"/>
                    </w:rPr>
                  </w:pPr>
                  <w:r>
                    <w:rPr>
                      <w:szCs w:val="21"/>
                    </w:rPr>
                    <w:t>1</w:t>
                  </w:r>
                </w:p>
              </w:tc>
              <w:tc>
                <w:tcPr>
                  <w:tcW w:w="737" w:type="pct"/>
                  <w:vAlign w:val="center"/>
                </w:tcPr>
                <w:p w14:paraId="50F94C98">
                  <w:pPr>
                    <w:adjustRightInd w:val="0"/>
                    <w:snapToGrid w:val="0"/>
                    <w:spacing w:line="360" w:lineRule="exact"/>
                    <w:jc w:val="center"/>
                    <w:rPr>
                      <w:szCs w:val="21"/>
                    </w:rPr>
                  </w:pPr>
                  <w:r>
                    <w:rPr>
                      <w:szCs w:val="21"/>
                    </w:rPr>
                    <w:t>事故油池</w:t>
                  </w:r>
                </w:p>
              </w:tc>
              <w:tc>
                <w:tcPr>
                  <w:tcW w:w="709" w:type="pct"/>
                  <w:vAlign w:val="center"/>
                </w:tcPr>
                <w:p w14:paraId="62557FB4">
                  <w:pPr>
                    <w:adjustRightInd w:val="0"/>
                    <w:snapToGrid w:val="0"/>
                    <w:spacing w:line="360" w:lineRule="exact"/>
                    <w:jc w:val="center"/>
                    <w:rPr>
                      <w:szCs w:val="21"/>
                    </w:rPr>
                  </w:pPr>
                  <w:r>
                    <w:rPr>
                      <w:szCs w:val="21"/>
                    </w:rPr>
                    <w:t>废变压器油</w:t>
                  </w:r>
                </w:p>
              </w:tc>
              <w:tc>
                <w:tcPr>
                  <w:tcW w:w="454" w:type="pct"/>
                  <w:vAlign w:val="center"/>
                </w:tcPr>
                <w:p w14:paraId="2E9A3659">
                  <w:pPr>
                    <w:adjustRightInd w:val="0"/>
                    <w:snapToGrid w:val="0"/>
                    <w:spacing w:line="360" w:lineRule="exact"/>
                    <w:jc w:val="center"/>
                    <w:rPr>
                      <w:szCs w:val="21"/>
                    </w:rPr>
                  </w:pPr>
                  <w:r>
                    <w:rPr>
                      <w:szCs w:val="21"/>
                    </w:rPr>
                    <w:t>HW08</w:t>
                  </w:r>
                </w:p>
              </w:tc>
              <w:tc>
                <w:tcPr>
                  <w:tcW w:w="639" w:type="pct"/>
                  <w:vAlign w:val="center"/>
                </w:tcPr>
                <w:p w14:paraId="28A1A184">
                  <w:pPr>
                    <w:adjustRightInd w:val="0"/>
                    <w:snapToGrid w:val="0"/>
                    <w:spacing w:line="360" w:lineRule="exact"/>
                    <w:jc w:val="center"/>
                    <w:rPr>
                      <w:szCs w:val="21"/>
                    </w:rPr>
                  </w:pPr>
                  <w:r>
                    <w:rPr>
                      <w:szCs w:val="21"/>
                    </w:rPr>
                    <w:t>900-220-08</w:t>
                  </w:r>
                </w:p>
              </w:tc>
              <w:tc>
                <w:tcPr>
                  <w:tcW w:w="602" w:type="pct"/>
                  <w:vAlign w:val="center"/>
                </w:tcPr>
                <w:p w14:paraId="561D65EE">
                  <w:pPr>
                    <w:adjustRightInd w:val="0"/>
                    <w:snapToGrid w:val="0"/>
                    <w:spacing w:line="360" w:lineRule="exact"/>
                    <w:jc w:val="center"/>
                    <w:rPr>
                      <w:szCs w:val="21"/>
                    </w:rPr>
                  </w:pPr>
                  <w:r>
                    <w:rPr>
                      <w:rFonts w:hint="eastAsia"/>
                      <w:szCs w:val="21"/>
                    </w:rPr>
                    <w:t>厂区北部</w:t>
                  </w:r>
                </w:p>
              </w:tc>
              <w:tc>
                <w:tcPr>
                  <w:tcW w:w="397" w:type="pct"/>
                  <w:vAlign w:val="center"/>
                </w:tcPr>
                <w:p w14:paraId="46B0E816">
                  <w:pPr>
                    <w:adjustRightInd w:val="0"/>
                    <w:snapToGrid w:val="0"/>
                    <w:spacing w:line="360" w:lineRule="exact"/>
                    <w:jc w:val="center"/>
                    <w:rPr>
                      <w:szCs w:val="21"/>
                    </w:rPr>
                  </w:pPr>
                  <w:r>
                    <w:rPr>
                      <w:szCs w:val="21"/>
                    </w:rPr>
                    <w:t>30m</w:t>
                  </w:r>
                  <w:r>
                    <w:rPr>
                      <w:szCs w:val="21"/>
                      <w:vertAlign w:val="superscript"/>
                    </w:rPr>
                    <w:t>3</w:t>
                  </w:r>
                </w:p>
              </w:tc>
              <w:tc>
                <w:tcPr>
                  <w:tcW w:w="400" w:type="pct"/>
                  <w:vAlign w:val="center"/>
                </w:tcPr>
                <w:p w14:paraId="78873CBF">
                  <w:pPr>
                    <w:adjustRightInd w:val="0"/>
                    <w:snapToGrid w:val="0"/>
                    <w:spacing w:line="360" w:lineRule="exact"/>
                    <w:jc w:val="center"/>
                    <w:rPr>
                      <w:szCs w:val="21"/>
                    </w:rPr>
                  </w:pPr>
                  <w:r>
                    <w:rPr>
                      <w:szCs w:val="21"/>
                    </w:rPr>
                    <w:t>密闭贮存</w:t>
                  </w:r>
                </w:p>
              </w:tc>
              <w:tc>
                <w:tcPr>
                  <w:tcW w:w="413" w:type="pct"/>
                  <w:vAlign w:val="center"/>
                </w:tcPr>
                <w:p w14:paraId="2FC6F155">
                  <w:pPr>
                    <w:adjustRightInd w:val="0"/>
                    <w:snapToGrid w:val="0"/>
                    <w:spacing w:line="360" w:lineRule="exact"/>
                    <w:jc w:val="center"/>
                    <w:rPr>
                      <w:szCs w:val="21"/>
                    </w:rPr>
                  </w:pPr>
                  <w:r>
                    <w:rPr>
                      <w:szCs w:val="21"/>
                    </w:rPr>
                    <w:t>15</w:t>
                  </w:r>
                </w:p>
              </w:tc>
              <w:tc>
                <w:tcPr>
                  <w:tcW w:w="392" w:type="pct"/>
                  <w:vMerge w:val="restart"/>
                  <w:vAlign w:val="center"/>
                </w:tcPr>
                <w:p w14:paraId="6CAC075D">
                  <w:pPr>
                    <w:adjustRightInd w:val="0"/>
                    <w:snapToGrid w:val="0"/>
                    <w:spacing w:line="360" w:lineRule="exact"/>
                    <w:jc w:val="center"/>
                    <w:rPr>
                      <w:szCs w:val="21"/>
                    </w:rPr>
                  </w:pPr>
                  <w:r>
                    <w:rPr>
                      <w:szCs w:val="21"/>
                    </w:rPr>
                    <w:t>危废贮存后按月清运</w:t>
                  </w:r>
                </w:p>
              </w:tc>
            </w:tr>
            <w:tr w14:paraId="155F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 w:hRule="atLeast"/>
              </w:trPr>
              <w:tc>
                <w:tcPr>
                  <w:tcW w:w="252" w:type="pct"/>
                  <w:vMerge w:val="restart"/>
                  <w:vAlign w:val="center"/>
                </w:tcPr>
                <w:p w14:paraId="622755AA">
                  <w:pPr>
                    <w:adjustRightInd w:val="0"/>
                    <w:snapToGrid w:val="0"/>
                    <w:spacing w:line="360" w:lineRule="exact"/>
                    <w:jc w:val="center"/>
                    <w:rPr>
                      <w:szCs w:val="21"/>
                    </w:rPr>
                  </w:pPr>
                  <w:r>
                    <w:rPr>
                      <w:szCs w:val="21"/>
                    </w:rPr>
                    <w:t>2</w:t>
                  </w:r>
                </w:p>
              </w:tc>
              <w:tc>
                <w:tcPr>
                  <w:tcW w:w="737" w:type="pct"/>
                  <w:vMerge w:val="restart"/>
                  <w:vAlign w:val="center"/>
                </w:tcPr>
                <w:p w14:paraId="29BF7F98">
                  <w:pPr>
                    <w:adjustRightInd w:val="0"/>
                    <w:snapToGrid w:val="0"/>
                    <w:spacing w:line="360" w:lineRule="exact"/>
                    <w:jc w:val="center"/>
                    <w:rPr>
                      <w:szCs w:val="21"/>
                    </w:rPr>
                  </w:pPr>
                  <w:r>
                    <w:rPr>
                      <w:rFonts w:hint="eastAsia"/>
                      <w:szCs w:val="21"/>
                    </w:rPr>
                    <w:t>危废库</w:t>
                  </w:r>
                </w:p>
              </w:tc>
              <w:tc>
                <w:tcPr>
                  <w:tcW w:w="709" w:type="pct"/>
                  <w:vAlign w:val="center"/>
                </w:tcPr>
                <w:p w14:paraId="26BB9CBE">
                  <w:pPr>
                    <w:adjustRightInd w:val="0"/>
                    <w:snapToGrid w:val="0"/>
                    <w:spacing w:line="360" w:lineRule="exact"/>
                    <w:jc w:val="center"/>
                    <w:rPr>
                      <w:szCs w:val="21"/>
                    </w:rPr>
                  </w:pPr>
                  <w:r>
                    <w:rPr>
                      <w:szCs w:val="21"/>
                    </w:rPr>
                    <w:t>废变压器油</w:t>
                  </w:r>
                </w:p>
              </w:tc>
              <w:tc>
                <w:tcPr>
                  <w:tcW w:w="454" w:type="pct"/>
                  <w:vAlign w:val="center"/>
                </w:tcPr>
                <w:p w14:paraId="5B61329B">
                  <w:pPr>
                    <w:adjustRightInd w:val="0"/>
                    <w:snapToGrid w:val="0"/>
                    <w:spacing w:line="360" w:lineRule="exact"/>
                    <w:jc w:val="center"/>
                    <w:rPr>
                      <w:szCs w:val="21"/>
                    </w:rPr>
                  </w:pPr>
                  <w:r>
                    <w:rPr>
                      <w:szCs w:val="21"/>
                    </w:rPr>
                    <w:t>HW08</w:t>
                  </w:r>
                </w:p>
              </w:tc>
              <w:tc>
                <w:tcPr>
                  <w:tcW w:w="639" w:type="pct"/>
                  <w:vAlign w:val="center"/>
                </w:tcPr>
                <w:p w14:paraId="5B9F58E9">
                  <w:pPr>
                    <w:adjustRightInd w:val="0"/>
                    <w:snapToGrid w:val="0"/>
                    <w:spacing w:line="360" w:lineRule="exact"/>
                    <w:jc w:val="center"/>
                    <w:rPr>
                      <w:szCs w:val="21"/>
                    </w:rPr>
                  </w:pPr>
                  <w:r>
                    <w:rPr>
                      <w:szCs w:val="21"/>
                    </w:rPr>
                    <w:t>900-220-08</w:t>
                  </w:r>
                </w:p>
              </w:tc>
              <w:tc>
                <w:tcPr>
                  <w:tcW w:w="602" w:type="pct"/>
                  <w:vMerge w:val="restart"/>
                  <w:vAlign w:val="center"/>
                </w:tcPr>
                <w:p w14:paraId="48A61286">
                  <w:pPr>
                    <w:adjustRightInd w:val="0"/>
                    <w:snapToGrid w:val="0"/>
                    <w:spacing w:line="360" w:lineRule="exact"/>
                    <w:jc w:val="center"/>
                    <w:rPr>
                      <w:szCs w:val="21"/>
                    </w:rPr>
                  </w:pPr>
                  <w:r>
                    <w:rPr>
                      <w:rFonts w:hint="eastAsia"/>
                      <w:szCs w:val="21"/>
                    </w:rPr>
                    <w:t>升压区与综合楼中间</w:t>
                  </w:r>
                </w:p>
              </w:tc>
              <w:tc>
                <w:tcPr>
                  <w:tcW w:w="397" w:type="pct"/>
                  <w:vMerge w:val="restart"/>
                  <w:vAlign w:val="center"/>
                </w:tcPr>
                <w:p w14:paraId="4275C8BA">
                  <w:pPr>
                    <w:adjustRightInd w:val="0"/>
                    <w:snapToGrid w:val="0"/>
                    <w:spacing w:line="360" w:lineRule="exact"/>
                    <w:jc w:val="center"/>
                    <w:rPr>
                      <w:szCs w:val="21"/>
                    </w:rPr>
                  </w:pPr>
                  <w:r>
                    <w:rPr>
                      <w:rFonts w:hint="eastAsia"/>
                      <w:szCs w:val="21"/>
                    </w:rPr>
                    <w:t>1</w:t>
                  </w:r>
                  <w:r>
                    <w:rPr>
                      <w:szCs w:val="21"/>
                    </w:rPr>
                    <w:t>0m</w:t>
                  </w:r>
                  <w:r>
                    <w:rPr>
                      <w:szCs w:val="21"/>
                      <w:vertAlign w:val="superscript"/>
                    </w:rPr>
                    <w:t>3</w:t>
                  </w:r>
                </w:p>
              </w:tc>
              <w:tc>
                <w:tcPr>
                  <w:tcW w:w="400" w:type="pct"/>
                  <w:vMerge w:val="restart"/>
                  <w:vAlign w:val="center"/>
                </w:tcPr>
                <w:p w14:paraId="5335D176">
                  <w:pPr>
                    <w:adjustRightInd w:val="0"/>
                    <w:snapToGrid w:val="0"/>
                    <w:spacing w:line="360" w:lineRule="exact"/>
                    <w:jc w:val="center"/>
                    <w:rPr>
                      <w:szCs w:val="21"/>
                    </w:rPr>
                  </w:pPr>
                  <w:r>
                    <w:rPr>
                      <w:szCs w:val="21"/>
                    </w:rPr>
                    <w:t>密闭贮存</w:t>
                  </w:r>
                </w:p>
              </w:tc>
              <w:tc>
                <w:tcPr>
                  <w:tcW w:w="413" w:type="pct"/>
                  <w:vMerge w:val="restart"/>
                  <w:vAlign w:val="center"/>
                </w:tcPr>
                <w:p w14:paraId="3E1AB5E5">
                  <w:pPr>
                    <w:adjustRightInd w:val="0"/>
                    <w:snapToGrid w:val="0"/>
                    <w:spacing w:line="360" w:lineRule="exact"/>
                    <w:jc w:val="center"/>
                    <w:rPr>
                      <w:szCs w:val="21"/>
                    </w:rPr>
                  </w:pPr>
                  <w:r>
                    <w:rPr>
                      <w:szCs w:val="21"/>
                    </w:rPr>
                    <w:t>20</w:t>
                  </w:r>
                </w:p>
              </w:tc>
              <w:tc>
                <w:tcPr>
                  <w:tcW w:w="392" w:type="pct"/>
                  <w:vMerge w:val="continue"/>
                  <w:vAlign w:val="center"/>
                </w:tcPr>
                <w:p w14:paraId="711CBE92">
                  <w:pPr>
                    <w:adjustRightInd w:val="0"/>
                    <w:snapToGrid w:val="0"/>
                    <w:spacing w:line="360" w:lineRule="exact"/>
                    <w:jc w:val="center"/>
                    <w:rPr>
                      <w:szCs w:val="21"/>
                    </w:rPr>
                  </w:pPr>
                </w:p>
              </w:tc>
            </w:tr>
            <w:tr w14:paraId="192F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52" w:type="pct"/>
                  <w:vMerge w:val="continue"/>
                  <w:vAlign w:val="center"/>
                </w:tcPr>
                <w:p w14:paraId="70C23549">
                  <w:pPr>
                    <w:adjustRightInd w:val="0"/>
                    <w:snapToGrid w:val="0"/>
                    <w:spacing w:line="360" w:lineRule="exact"/>
                    <w:jc w:val="center"/>
                    <w:rPr>
                      <w:szCs w:val="21"/>
                    </w:rPr>
                  </w:pPr>
                </w:p>
              </w:tc>
              <w:tc>
                <w:tcPr>
                  <w:tcW w:w="737" w:type="pct"/>
                  <w:vMerge w:val="continue"/>
                  <w:vAlign w:val="center"/>
                </w:tcPr>
                <w:p w14:paraId="1D1534D9">
                  <w:pPr>
                    <w:adjustRightInd w:val="0"/>
                    <w:snapToGrid w:val="0"/>
                    <w:spacing w:line="360" w:lineRule="exact"/>
                    <w:jc w:val="center"/>
                    <w:rPr>
                      <w:szCs w:val="21"/>
                    </w:rPr>
                  </w:pPr>
                </w:p>
              </w:tc>
              <w:tc>
                <w:tcPr>
                  <w:tcW w:w="709" w:type="pct"/>
                  <w:vAlign w:val="center"/>
                </w:tcPr>
                <w:p w14:paraId="2BC7109F">
                  <w:pPr>
                    <w:adjustRightInd w:val="0"/>
                    <w:snapToGrid w:val="0"/>
                    <w:spacing w:line="360" w:lineRule="exact"/>
                    <w:jc w:val="center"/>
                    <w:rPr>
                      <w:szCs w:val="21"/>
                    </w:rPr>
                  </w:pPr>
                  <w:r>
                    <w:rPr>
                      <w:szCs w:val="21"/>
                    </w:rPr>
                    <w:t>废铅蓄电池</w:t>
                  </w:r>
                </w:p>
              </w:tc>
              <w:tc>
                <w:tcPr>
                  <w:tcW w:w="454" w:type="pct"/>
                  <w:vAlign w:val="center"/>
                </w:tcPr>
                <w:p w14:paraId="1C260254">
                  <w:pPr>
                    <w:adjustRightInd w:val="0"/>
                    <w:snapToGrid w:val="0"/>
                    <w:spacing w:line="360" w:lineRule="exact"/>
                    <w:jc w:val="center"/>
                    <w:rPr>
                      <w:szCs w:val="21"/>
                    </w:rPr>
                  </w:pPr>
                  <w:r>
                    <w:rPr>
                      <w:szCs w:val="21"/>
                    </w:rPr>
                    <w:t>HW31</w:t>
                  </w:r>
                </w:p>
              </w:tc>
              <w:tc>
                <w:tcPr>
                  <w:tcW w:w="639" w:type="pct"/>
                  <w:vAlign w:val="center"/>
                </w:tcPr>
                <w:p w14:paraId="10E4AC84">
                  <w:pPr>
                    <w:adjustRightInd w:val="0"/>
                    <w:snapToGrid w:val="0"/>
                    <w:spacing w:line="360" w:lineRule="exact"/>
                    <w:jc w:val="center"/>
                    <w:rPr>
                      <w:szCs w:val="21"/>
                    </w:rPr>
                  </w:pPr>
                  <w:r>
                    <w:rPr>
                      <w:szCs w:val="21"/>
                    </w:rPr>
                    <w:t>900-052-31</w:t>
                  </w:r>
                </w:p>
              </w:tc>
              <w:tc>
                <w:tcPr>
                  <w:tcW w:w="602" w:type="pct"/>
                  <w:vMerge w:val="continue"/>
                  <w:vAlign w:val="center"/>
                </w:tcPr>
                <w:p w14:paraId="747045E7">
                  <w:pPr>
                    <w:adjustRightInd w:val="0"/>
                    <w:snapToGrid w:val="0"/>
                    <w:spacing w:line="360" w:lineRule="exact"/>
                    <w:jc w:val="center"/>
                    <w:rPr>
                      <w:szCs w:val="21"/>
                    </w:rPr>
                  </w:pPr>
                </w:p>
              </w:tc>
              <w:tc>
                <w:tcPr>
                  <w:tcW w:w="397" w:type="pct"/>
                  <w:vMerge w:val="continue"/>
                  <w:vAlign w:val="center"/>
                </w:tcPr>
                <w:p w14:paraId="37CB012D">
                  <w:pPr>
                    <w:adjustRightInd w:val="0"/>
                    <w:snapToGrid w:val="0"/>
                    <w:spacing w:line="360" w:lineRule="exact"/>
                    <w:jc w:val="center"/>
                    <w:rPr>
                      <w:szCs w:val="21"/>
                    </w:rPr>
                  </w:pPr>
                </w:p>
              </w:tc>
              <w:tc>
                <w:tcPr>
                  <w:tcW w:w="400" w:type="pct"/>
                  <w:vMerge w:val="continue"/>
                  <w:vAlign w:val="center"/>
                </w:tcPr>
                <w:p w14:paraId="323F5A16">
                  <w:pPr>
                    <w:adjustRightInd w:val="0"/>
                    <w:snapToGrid w:val="0"/>
                    <w:spacing w:line="360" w:lineRule="exact"/>
                    <w:jc w:val="center"/>
                    <w:rPr>
                      <w:szCs w:val="21"/>
                    </w:rPr>
                  </w:pPr>
                </w:p>
              </w:tc>
              <w:tc>
                <w:tcPr>
                  <w:tcW w:w="413" w:type="pct"/>
                  <w:vMerge w:val="continue"/>
                  <w:vAlign w:val="center"/>
                </w:tcPr>
                <w:p w14:paraId="7735F2DC">
                  <w:pPr>
                    <w:adjustRightInd w:val="0"/>
                    <w:snapToGrid w:val="0"/>
                    <w:spacing w:line="360" w:lineRule="exact"/>
                    <w:jc w:val="center"/>
                    <w:rPr>
                      <w:szCs w:val="21"/>
                    </w:rPr>
                  </w:pPr>
                </w:p>
              </w:tc>
              <w:tc>
                <w:tcPr>
                  <w:tcW w:w="392" w:type="pct"/>
                  <w:vMerge w:val="continue"/>
                  <w:vAlign w:val="center"/>
                </w:tcPr>
                <w:p w14:paraId="35B45BCA">
                  <w:pPr>
                    <w:adjustRightInd w:val="0"/>
                    <w:snapToGrid w:val="0"/>
                    <w:spacing w:line="360" w:lineRule="exact"/>
                    <w:jc w:val="center"/>
                    <w:rPr>
                      <w:szCs w:val="21"/>
                    </w:rPr>
                  </w:pPr>
                </w:p>
              </w:tc>
            </w:tr>
          </w:tbl>
          <w:p w14:paraId="1D8847FB">
            <w:pPr>
              <w:adjustRightInd w:val="0"/>
              <w:snapToGrid w:val="0"/>
              <w:spacing w:line="440" w:lineRule="exact"/>
              <w:ind w:firstLine="480" w:firstLineChars="200"/>
              <w:rPr>
                <w:sz w:val="24"/>
                <w:szCs w:val="22"/>
              </w:rPr>
            </w:pPr>
            <w:r>
              <w:rPr>
                <w:sz w:val="24"/>
                <w:szCs w:val="22"/>
              </w:rPr>
              <w:t>（4）其他管理要求</w:t>
            </w:r>
          </w:p>
          <w:p w14:paraId="7023C6C8">
            <w:pPr>
              <w:adjustRightInd w:val="0"/>
              <w:snapToGrid w:val="0"/>
              <w:spacing w:line="440" w:lineRule="exact"/>
              <w:ind w:firstLine="480" w:firstLineChars="200"/>
              <w:rPr>
                <w:sz w:val="24"/>
                <w:szCs w:val="22"/>
              </w:rPr>
            </w:pPr>
            <w:r>
              <w:rPr>
                <w:sz w:val="24"/>
                <w:szCs w:val="22"/>
              </w:rPr>
              <w:t>为防止废铅蓄电池在对环境产生污染影响，根据《废铅蓄电池处理污染控制》</w:t>
            </w:r>
            <w:r>
              <w:rPr>
                <w:szCs w:val="21"/>
              </w:rPr>
              <w:t>（</w:t>
            </w:r>
            <w:r>
              <w:rPr>
                <w:sz w:val="24"/>
                <w:szCs w:val="22"/>
              </w:rPr>
              <w:t>HJ519-2020</w:t>
            </w:r>
            <w:r>
              <w:rPr>
                <w:szCs w:val="21"/>
              </w:rPr>
              <w:t>）</w:t>
            </w:r>
            <w:r>
              <w:rPr>
                <w:sz w:val="24"/>
                <w:szCs w:val="22"/>
              </w:rPr>
              <w:t>，本评价对危险废物管理提出以下要求：</w:t>
            </w:r>
          </w:p>
          <w:p w14:paraId="4B6EED63">
            <w:pPr>
              <w:adjustRightInd w:val="0"/>
              <w:snapToGrid w:val="0"/>
              <w:spacing w:line="440" w:lineRule="exact"/>
              <w:ind w:firstLine="480" w:firstLineChars="200"/>
              <w:rPr>
                <w:sz w:val="24"/>
                <w:szCs w:val="22"/>
              </w:rPr>
            </w:pPr>
            <w:r>
              <w:rPr>
                <w:rFonts w:hint="eastAsia" w:ascii="宋体" w:hAnsi="宋体" w:cs="宋体"/>
                <w:sz w:val="24"/>
                <w:szCs w:val="22"/>
              </w:rPr>
              <w:t>①</w:t>
            </w:r>
            <w:r>
              <w:rPr>
                <w:sz w:val="24"/>
                <w:szCs w:val="22"/>
              </w:rPr>
              <w:t>收集、运输废铅蓄电池应根据废铅蓄电池的特性而设计，其所用材料能有效地防止渗漏、扩散，并耐酸腐蚀。废铅蓄电池运输工具需满足防雨、防渗漏和防遗撒要求</w:t>
            </w:r>
            <w:r>
              <w:rPr>
                <w:rFonts w:hint="eastAsia"/>
                <w:sz w:val="24"/>
                <w:szCs w:val="22"/>
              </w:rPr>
              <w:t>。</w:t>
            </w:r>
          </w:p>
          <w:p w14:paraId="731F8C10">
            <w:pPr>
              <w:adjustRightInd w:val="0"/>
              <w:snapToGrid w:val="0"/>
              <w:spacing w:line="440" w:lineRule="exact"/>
              <w:ind w:firstLine="480" w:firstLineChars="200"/>
              <w:rPr>
                <w:sz w:val="24"/>
                <w:szCs w:val="22"/>
              </w:rPr>
            </w:pPr>
            <w:r>
              <w:rPr>
                <w:rFonts w:hint="eastAsia" w:ascii="宋体" w:hAnsi="宋体" w:cs="宋体"/>
                <w:sz w:val="24"/>
                <w:szCs w:val="22"/>
              </w:rPr>
              <w:t>②</w:t>
            </w:r>
            <w:r>
              <w:rPr>
                <w:sz w:val="24"/>
                <w:szCs w:val="22"/>
              </w:rPr>
              <w:t>装有废铅蓄电池的容器必须粘贴符合相关要求的危险废物标签；转移废铅蓄电池的，应执行《危险废物转移联单管理办法》有关规定，禁止在转移过程中擅自拆解、破碎、丢弃废铅蓄电池</w:t>
            </w:r>
            <w:r>
              <w:rPr>
                <w:rFonts w:hint="eastAsia"/>
                <w:sz w:val="24"/>
                <w:szCs w:val="22"/>
              </w:rPr>
              <w:t>。</w:t>
            </w:r>
          </w:p>
          <w:p w14:paraId="0FC307F4">
            <w:pPr>
              <w:adjustRightInd w:val="0"/>
              <w:snapToGrid w:val="0"/>
              <w:spacing w:line="440" w:lineRule="exact"/>
              <w:ind w:firstLine="480" w:firstLineChars="200"/>
              <w:rPr>
                <w:sz w:val="24"/>
                <w:szCs w:val="22"/>
              </w:rPr>
            </w:pPr>
            <w:r>
              <w:rPr>
                <w:rFonts w:hint="eastAsia" w:ascii="宋体" w:hAnsi="宋体" w:cs="宋体"/>
                <w:sz w:val="24"/>
                <w:szCs w:val="22"/>
              </w:rPr>
              <w:t>③</w:t>
            </w:r>
            <w:r>
              <w:rPr>
                <w:sz w:val="24"/>
                <w:szCs w:val="22"/>
              </w:rPr>
              <w:t>废铅蓄电池的收集和运输人员应配备必要的个人防护装备，如耐酸工作服、专用眼镜、耐酸手套等，防止收集和运输过程中对人体健康可能产生的潜在影响</w:t>
            </w:r>
            <w:r>
              <w:rPr>
                <w:rFonts w:hint="eastAsia"/>
                <w:sz w:val="24"/>
                <w:szCs w:val="22"/>
              </w:rPr>
              <w:t>。</w:t>
            </w:r>
          </w:p>
          <w:p w14:paraId="72EE9EFA">
            <w:pPr>
              <w:adjustRightInd w:val="0"/>
              <w:snapToGrid w:val="0"/>
              <w:spacing w:line="440" w:lineRule="exact"/>
              <w:ind w:firstLine="480" w:firstLineChars="200"/>
              <w:rPr>
                <w:sz w:val="24"/>
                <w:szCs w:val="22"/>
              </w:rPr>
            </w:pPr>
            <w:r>
              <w:rPr>
                <w:rFonts w:hint="eastAsia" w:ascii="宋体" w:hAnsi="宋体" w:cs="宋体"/>
                <w:sz w:val="24"/>
                <w:szCs w:val="22"/>
              </w:rPr>
              <w:t>④</w:t>
            </w:r>
            <w:r>
              <w:rPr>
                <w:sz w:val="24"/>
                <w:szCs w:val="22"/>
              </w:rPr>
              <w:t>废铅蓄电池收集过程中应以环境无害化的方式运行，避免可能引起人身的环境危害的事故发生，采取措施如下：a、废铅蓄电池运输前，产生者应当自行或者委托有关单位进行合理包装，防治运输过程出现泄漏，不得擅自倾倒、丢弃废铅蓄电池中的电解液；b、废铅蓄电池有电解渗漏的，其渗漏液应贮存在耐酸容器中；c、拆装后的铅材料应包装后收集。</w:t>
            </w:r>
          </w:p>
          <w:p w14:paraId="2194A815">
            <w:pPr>
              <w:adjustRightInd w:val="0"/>
              <w:snapToGrid w:val="0"/>
              <w:spacing w:line="440" w:lineRule="exact"/>
              <w:ind w:firstLine="480" w:firstLineChars="200"/>
              <w:outlineLvl w:val="2"/>
              <w:rPr>
                <w:sz w:val="24"/>
                <w:szCs w:val="22"/>
              </w:rPr>
            </w:pPr>
            <w:r>
              <w:rPr>
                <w:sz w:val="24"/>
                <w:szCs w:val="22"/>
              </w:rPr>
              <w:t>综上，项目产生的固体废物全部妥善处理，不会对周围环境产生明显影响。</w:t>
            </w:r>
          </w:p>
          <w:p w14:paraId="31911B99">
            <w:pPr>
              <w:adjustRightInd w:val="0"/>
              <w:snapToGrid w:val="0"/>
              <w:spacing w:line="440" w:lineRule="exact"/>
              <w:ind w:firstLine="482" w:firstLineChars="200"/>
              <w:rPr>
                <w:b/>
                <w:bCs/>
                <w:sz w:val="24"/>
              </w:rPr>
            </w:pPr>
            <w:r>
              <w:rPr>
                <w:b/>
                <w:bCs/>
                <w:sz w:val="24"/>
              </w:rPr>
              <w:t>5、地下水及土壤环境影响分析</w:t>
            </w:r>
          </w:p>
          <w:p w14:paraId="476CC089">
            <w:pPr>
              <w:adjustRightInd w:val="0"/>
              <w:snapToGrid w:val="0"/>
              <w:spacing w:line="440" w:lineRule="exact"/>
              <w:ind w:firstLine="480" w:firstLineChars="200"/>
              <w:rPr>
                <w:sz w:val="24"/>
              </w:rPr>
            </w:pPr>
            <w:r>
              <w:rPr>
                <w:sz w:val="24"/>
              </w:rPr>
              <w:t>本项目运营期</w:t>
            </w:r>
            <w:r>
              <w:rPr>
                <w:rFonts w:hint="eastAsia"/>
                <w:sz w:val="24"/>
              </w:rPr>
              <w:t>用水主要是光伏组件清洗用水和升压站生活用水，光伏组件清洗用水水质简单，用于灌溉农田，升压站生活用水经污水一体化设施，经处理后，排入蓄水池，统一处理，处理后的出水可用于绿化灌溉。</w:t>
            </w:r>
            <w:r>
              <w:rPr>
                <w:sz w:val="24"/>
              </w:rPr>
              <w:t>不涉及可能对地下水及土壤产生影响的污染源，无需进行分析。</w:t>
            </w:r>
          </w:p>
          <w:p w14:paraId="58759FC6">
            <w:pPr>
              <w:adjustRightInd w:val="0"/>
              <w:snapToGrid w:val="0"/>
              <w:spacing w:line="440" w:lineRule="exact"/>
              <w:ind w:firstLine="482" w:firstLineChars="200"/>
              <w:rPr>
                <w:b/>
                <w:bCs/>
                <w:sz w:val="24"/>
              </w:rPr>
            </w:pPr>
            <w:r>
              <w:rPr>
                <w:rFonts w:hint="eastAsia"/>
                <w:b/>
                <w:bCs/>
                <w:sz w:val="24"/>
              </w:rPr>
              <w:t>6</w:t>
            </w:r>
            <w:r>
              <w:rPr>
                <w:b/>
                <w:bCs/>
                <w:sz w:val="24"/>
              </w:rPr>
              <w:t>、生态环境影响分析</w:t>
            </w:r>
          </w:p>
          <w:p w14:paraId="7F8F7345">
            <w:pPr>
              <w:adjustRightInd w:val="0"/>
              <w:snapToGrid w:val="0"/>
              <w:spacing w:line="440" w:lineRule="exact"/>
              <w:ind w:firstLine="480" w:firstLineChars="200"/>
              <w:rPr>
                <w:rFonts w:hint="eastAsia"/>
                <w:sz w:val="24"/>
              </w:rPr>
            </w:pPr>
            <w:r>
              <w:rPr>
                <w:rFonts w:hint="eastAsia"/>
                <w:sz w:val="24"/>
              </w:rPr>
              <w:t>（1）对生物量影响分析</w:t>
            </w:r>
          </w:p>
          <w:p w14:paraId="14BDC7DB">
            <w:pPr>
              <w:adjustRightInd w:val="0"/>
              <w:snapToGrid w:val="0"/>
              <w:spacing w:line="440" w:lineRule="exact"/>
              <w:ind w:firstLine="480" w:firstLineChars="200"/>
              <w:rPr>
                <w:rFonts w:hint="eastAsia"/>
                <w:sz w:val="24"/>
              </w:rPr>
            </w:pPr>
            <w:r>
              <w:rPr>
                <w:rFonts w:hint="eastAsia"/>
                <w:sz w:val="24"/>
              </w:rPr>
              <w:t>本项目运行后，会减少项目区的生物量，但通过将对场址区域采取植被恢复等方式进行生态补偿后，对区域生态环境质量影响较小。</w:t>
            </w:r>
          </w:p>
          <w:p w14:paraId="7567825A">
            <w:pPr>
              <w:adjustRightInd w:val="0"/>
              <w:snapToGrid w:val="0"/>
              <w:spacing w:line="440" w:lineRule="exact"/>
              <w:ind w:firstLine="480" w:firstLineChars="200"/>
              <w:rPr>
                <w:rFonts w:hint="eastAsia"/>
                <w:sz w:val="24"/>
              </w:rPr>
            </w:pPr>
            <w:r>
              <w:rPr>
                <w:rFonts w:hint="eastAsia"/>
                <w:sz w:val="24"/>
              </w:rPr>
              <w:t>（2）对野生动物的影响分析</w:t>
            </w:r>
          </w:p>
          <w:p w14:paraId="3CD4C5BC">
            <w:pPr>
              <w:adjustRightInd w:val="0"/>
              <w:snapToGrid w:val="0"/>
              <w:spacing w:line="440" w:lineRule="exact"/>
              <w:ind w:firstLine="480" w:firstLineChars="200"/>
              <w:rPr>
                <w:sz w:val="24"/>
              </w:rPr>
            </w:pPr>
            <w:r>
              <w:rPr>
                <w:rFonts w:hint="eastAsia"/>
                <w:sz w:val="24"/>
              </w:rPr>
              <w:t>本项目运行期，水泵及箱变等产生的噪声和人员活动是对野生动物的主要影响因素。植被的减少，可能会对动物造成影响。项目建成后，采取植物措施对影响区域及时进行植被恢复。类比调查表明，采取植物措施经过3-4年后，区域生态系统即可恢复到现有状态。箱变影响范围较小且噪声值较低，不会对地面上野生动物的日常生活和迁徙造成较大影响。同时，项目集电线路采用地埋和廊桥方式铺设，不会对光伏场区范围内野生动植物产生分割作用，不会阻断植物种子借助风力、昆虫等传播途径，不会阻碍区域内野生动物的栖息、觅食及迁移活动。</w:t>
            </w:r>
          </w:p>
          <w:p w14:paraId="2E3E081A">
            <w:pPr>
              <w:adjustRightInd w:val="0"/>
              <w:snapToGrid w:val="0"/>
              <w:spacing w:line="440" w:lineRule="exact"/>
              <w:ind w:firstLine="480" w:firstLineChars="200"/>
              <w:rPr>
                <w:rFonts w:hint="eastAsia"/>
                <w:sz w:val="24"/>
              </w:rPr>
            </w:pPr>
            <w:r>
              <w:rPr>
                <w:rFonts w:hint="eastAsia"/>
                <w:sz w:val="24"/>
              </w:rPr>
              <w:t>（3）土地利用变化分析</w:t>
            </w:r>
          </w:p>
          <w:p w14:paraId="4E5D883B">
            <w:pPr>
              <w:adjustRightInd w:val="0"/>
              <w:snapToGrid w:val="0"/>
              <w:spacing w:line="440" w:lineRule="exact"/>
              <w:ind w:firstLine="480" w:firstLineChars="200"/>
              <w:rPr>
                <w:sz w:val="24"/>
              </w:rPr>
            </w:pPr>
            <w:r>
              <w:rPr>
                <w:rFonts w:hint="eastAsia"/>
                <w:sz w:val="24"/>
              </w:rPr>
              <w:t>本项目的实施，对评价区域土地利用的现状格局将会产生一定影响，主要表现在由于项目的建设，会使局地区域内土地利用现状结构发生一定程度的改变，但项目的建设将使该区域土地利用率提高，土地的经济价值呈现，闲散地得以利用，最终使土地的使用价值升高。且项目服务期满，拆除相关生产设施后，不会改变土地利用类型。</w:t>
            </w:r>
          </w:p>
          <w:p w14:paraId="29BD157D">
            <w:pPr>
              <w:adjustRightInd w:val="0"/>
              <w:snapToGrid w:val="0"/>
              <w:spacing w:line="440" w:lineRule="exact"/>
              <w:ind w:firstLine="480" w:firstLineChars="200"/>
              <w:rPr>
                <w:rFonts w:hint="eastAsia"/>
                <w:sz w:val="24"/>
              </w:rPr>
            </w:pPr>
            <w:r>
              <w:rPr>
                <w:rFonts w:hint="eastAsia"/>
                <w:sz w:val="24"/>
              </w:rPr>
              <w:t>（</w:t>
            </w:r>
            <w:r>
              <w:rPr>
                <w:rFonts w:hint="eastAsia"/>
                <w:sz w:val="24"/>
                <w:lang w:val="en-US" w:eastAsia="zh-CN"/>
              </w:rPr>
              <w:t>4</w:t>
            </w:r>
            <w:r>
              <w:rPr>
                <w:rFonts w:hint="eastAsia"/>
                <w:sz w:val="24"/>
              </w:rPr>
              <w:t>）对景观的影响</w:t>
            </w:r>
          </w:p>
          <w:p w14:paraId="7E8F7EB6">
            <w:pPr>
              <w:adjustRightInd w:val="0"/>
              <w:snapToGrid w:val="0"/>
              <w:spacing w:line="440" w:lineRule="exact"/>
              <w:ind w:firstLine="480" w:firstLineChars="200"/>
              <w:rPr>
                <w:rFonts w:hint="eastAsia"/>
                <w:sz w:val="24"/>
              </w:rPr>
            </w:pPr>
            <w:r>
              <w:rPr>
                <w:rFonts w:hint="eastAsia"/>
                <w:sz w:val="24"/>
              </w:rPr>
              <w:t>本项目建成后，太阳能发电装置的架设将一定程度影响区域的景观格局，特别是对紧邻公路景观的影响，项目建设前所在区域内景观主要为</w:t>
            </w:r>
            <w:r>
              <w:rPr>
                <w:rFonts w:hint="eastAsia"/>
                <w:sz w:val="24"/>
                <w:lang w:val="en-US" w:eastAsia="zh-CN"/>
              </w:rPr>
              <w:t>荒山荒地</w:t>
            </w:r>
            <w:r>
              <w:rPr>
                <w:rFonts w:hint="eastAsia"/>
                <w:sz w:val="24"/>
              </w:rPr>
              <w:t>，区域内没有风景区等旅游资源，本项目对区域景观的影响较小。</w:t>
            </w:r>
          </w:p>
          <w:p w14:paraId="15918617">
            <w:pPr>
              <w:adjustRightInd w:val="0"/>
              <w:snapToGrid w:val="0"/>
              <w:spacing w:line="440" w:lineRule="exact"/>
              <w:ind w:firstLine="480" w:firstLineChars="200"/>
              <w:rPr>
                <w:sz w:val="24"/>
              </w:rPr>
            </w:pPr>
            <w:r>
              <w:rPr>
                <w:rFonts w:hint="eastAsia"/>
                <w:sz w:val="24"/>
              </w:rPr>
              <w:t>综上，本项目完成后能产生较好的环境效益、经济效益和社会效益，对电力发展和环境保护具有积极意义。</w:t>
            </w:r>
          </w:p>
          <w:p w14:paraId="2F89CADE">
            <w:pPr>
              <w:adjustRightInd w:val="0"/>
              <w:snapToGrid w:val="0"/>
              <w:spacing w:line="440" w:lineRule="exact"/>
              <w:ind w:firstLine="480" w:firstLineChars="200"/>
              <w:rPr>
                <w:sz w:val="24"/>
              </w:rPr>
            </w:pPr>
            <w:r>
              <w:rPr>
                <w:sz w:val="24"/>
              </w:rPr>
              <w:t>因此，项目不会对区域生态环境产生明显影响。</w:t>
            </w:r>
          </w:p>
          <w:p w14:paraId="719B05CA">
            <w:pPr>
              <w:adjustRightInd w:val="0"/>
              <w:snapToGrid w:val="0"/>
              <w:spacing w:line="440" w:lineRule="exact"/>
              <w:ind w:firstLine="482" w:firstLineChars="200"/>
              <w:rPr>
                <w:b/>
                <w:bCs/>
                <w:sz w:val="24"/>
              </w:rPr>
            </w:pPr>
            <w:r>
              <w:rPr>
                <w:rFonts w:hint="eastAsia"/>
                <w:b/>
                <w:bCs/>
                <w:sz w:val="24"/>
              </w:rPr>
              <w:t>7</w:t>
            </w:r>
            <w:r>
              <w:rPr>
                <w:b/>
                <w:bCs/>
                <w:sz w:val="24"/>
              </w:rPr>
              <w:t>、环境风险分析</w:t>
            </w:r>
          </w:p>
          <w:p w14:paraId="7BFDF48B">
            <w:pPr>
              <w:spacing w:line="440" w:lineRule="exact"/>
              <w:ind w:firstLine="480" w:firstLineChars="200"/>
              <w:rPr>
                <w:rFonts w:hint="default" w:ascii="Times New Roman" w:hAnsi="Times New Roman" w:eastAsia="宋体"/>
                <w:color w:val="000000"/>
                <w:sz w:val="24"/>
                <w:lang w:val="en-US" w:eastAsia="zh-CN"/>
              </w:rPr>
            </w:pPr>
            <w:r>
              <w:rPr>
                <w:rFonts w:hint="eastAsia" w:ascii="Times New Roman" w:hAnsi="Times New Roman"/>
                <w:color w:val="000000"/>
                <w:sz w:val="24"/>
                <w:lang w:eastAsia="zh-CN"/>
              </w:rPr>
              <w:t>（</w:t>
            </w:r>
            <w:r>
              <w:rPr>
                <w:rFonts w:hint="eastAsia" w:ascii="Times New Roman" w:hAnsi="Times New Roman"/>
                <w:color w:val="000000"/>
                <w:sz w:val="24"/>
                <w:lang w:val="en-US" w:eastAsia="zh-CN"/>
              </w:rPr>
              <w:t>1</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风险识别与调查</w:t>
            </w:r>
          </w:p>
          <w:p w14:paraId="6E0F9D6F">
            <w:pPr>
              <w:spacing w:line="440" w:lineRule="exact"/>
              <w:ind w:firstLine="480" w:firstLineChars="200"/>
              <w:rPr>
                <w:rFonts w:ascii="Times New Roman" w:hAnsi="Times New Roman"/>
                <w:color w:val="000000"/>
                <w:sz w:val="24"/>
              </w:rPr>
            </w:pPr>
            <w:r>
              <w:rPr>
                <w:rFonts w:ascii="Times New Roman" w:hAnsi="Times New Roman"/>
                <w:color w:val="000000"/>
                <w:sz w:val="24"/>
              </w:rPr>
              <w:t>根据导则规定，风险识别包括物质危险性识别、生产系统危险性识别、危险物质向环境转移的途径识别等。</w:t>
            </w:r>
          </w:p>
          <w:p w14:paraId="36A7DBFC">
            <w:pPr>
              <w:adjustRightInd w:val="0"/>
              <w:snapToGrid w:val="0"/>
              <w:spacing w:line="440" w:lineRule="exact"/>
              <w:ind w:firstLine="480" w:firstLineChars="200"/>
              <w:rPr>
                <w:sz w:val="24"/>
              </w:rPr>
            </w:pPr>
            <w:r>
              <w:rPr>
                <w:sz w:val="24"/>
              </w:rPr>
              <w:t>项目主要环境风险为主变压器发生事故时，变压器和其它电气设备会立即排出其外壳的冷却油。防渗事故油池收集变压器事故漏油，收集的事故漏油为油水混合物属于危险废物，暂存于</w:t>
            </w:r>
            <w:r>
              <w:rPr>
                <w:rFonts w:hint="eastAsia"/>
                <w:sz w:val="24"/>
              </w:rPr>
              <w:t>危废库</w:t>
            </w:r>
            <w:r>
              <w:rPr>
                <w:sz w:val="24"/>
              </w:rPr>
              <w:t>，最终送至资质单位进行处置。</w:t>
            </w:r>
          </w:p>
          <w:p w14:paraId="11A2AADE">
            <w:pPr>
              <w:adjustRightInd w:val="0"/>
              <w:snapToGrid w:val="0"/>
              <w:spacing w:line="440" w:lineRule="exact"/>
              <w:ind w:firstLine="480" w:firstLineChars="200"/>
              <w:rPr>
                <w:sz w:val="24"/>
              </w:rPr>
            </w:pPr>
            <w:r>
              <w:rPr>
                <w:sz w:val="24"/>
              </w:rPr>
              <w:t>变压器油是石油的一种分馏产物，从天然石油中经过蒸馏、精炼而获得的一种矿物油，是石油中的润滑油馏份经酸碱精制处理得到纯净稳定、粘度小、绝缘性好、冷却性好的液体天然碳氢化合物的混合物。它的主要成分是烷烃，环烷族饱和烃，芳香族不饱和烃等化合物，俗称方棚油。</w:t>
            </w:r>
          </w:p>
          <w:p w14:paraId="0EE1F9A6">
            <w:pPr>
              <w:adjustRightInd w:val="0"/>
              <w:snapToGrid w:val="0"/>
              <w:spacing w:line="440" w:lineRule="exact"/>
              <w:ind w:firstLine="480" w:firstLineChars="200"/>
              <w:rPr>
                <w:rFonts w:ascii="宋体" w:hAnsi="宋体"/>
                <w:sz w:val="24"/>
              </w:rPr>
            </w:pPr>
            <w:r>
              <w:rPr>
                <w:rFonts w:hint="eastAsia" w:ascii="宋体" w:hAnsi="宋体"/>
                <w:sz w:val="24"/>
              </w:rPr>
              <w:t>涉及的环境风险物质为主变压器及箱式变压器中变压器油，环境风险主要为运行期环境风险，主要包括：火灾风险、升压站事故漏油等。</w:t>
            </w:r>
          </w:p>
          <w:p w14:paraId="025DEAC2">
            <w:pPr>
              <w:adjustRightInd w:val="0"/>
              <w:snapToGrid w:val="0"/>
              <w:spacing w:line="440" w:lineRule="exact"/>
              <w:ind w:firstLine="480" w:firstLineChars="200"/>
              <w:rPr>
                <w:rFonts w:hint="eastAsia" w:ascii="宋体" w:hAnsi="宋体"/>
                <w:sz w:val="24"/>
              </w:rPr>
            </w:pPr>
            <w:r>
              <w:rPr>
                <w:rFonts w:hint="eastAsia" w:ascii="宋体" w:hAnsi="宋体"/>
                <w:sz w:val="24"/>
              </w:rPr>
              <w:t>①火灾风险</w:t>
            </w:r>
          </w:p>
          <w:p w14:paraId="515DB612">
            <w:pPr>
              <w:adjustRightInd w:val="0"/>
              <w:snapToGrid w:val="0"/>
              <w:spacing w:line="440" w:lineRule="exact"/>
              <w:ind w:firstLine="480" w:firstLineChars="200"/>
              <w:rPr>
                <w:rFonts w:ascii="宋体" w:hAnsi="宋体"/>
                <w:sz w:val="24"/>
              </w:rPr>
            </w:pPr>
            <w:r>
              <w:rPr>
                <w:rFonts w:hint="eastAsia" w:ascii="宋体" w:hAnsi="宋体"/>
                <w:sz w:val="24"/>
                <w:lang w:val="en-US" w:eastAsia="zh-CN"/>
              </w:rPr>
              <w:t>光伏</w:t>
            </w:r>
            <w:r>
              <w:rPr>
                <w:rFonts w:hint="eastAsia" w:ascii="宋体" w:hAnsi="宋体"/>
                <w:sz w:val="24"/>
              </w:rPr>
              <w:t>场区各种电气设备在外部火源移近、过负荷、短路、过电压、绝缘层严重过热、老化、损坏等情况下，均可能引发电气火灾，进而污染周边环境</w:t>
            </w:r>
          </w:p>
          <w:p w14:paraId="36831755">
            <w:pPr>
              <w:adjustRightInd w:val="0"/>
              <w:snapToGrid w:val="0"/>
              <w:spacing w:line="440" w:lineRule="exact"/>
              <w:ind w:firstLine="480" w:firstLineChars="200"/>
              <w:rPr>
                <w:rFonts w:hint="eastAsia" w:ascii="宋体" w:hAnsi="宋体"/>
                <w:sz w:val="24"/>
              </w:rPr>
            </w:pPr>
            <w:r>
              <w:rPr>
                <w:rFonts w:hint="eastAsia" w:ascii="宋体" w:hAnsi="宋体"/>
                <w:sz w:val="24"/>
              </w:rPr>
              <w:t>②升压站事故漏油</w:t>
            </w:r>
          </w:p>
          <w:p w14:paraId="3AD037FE">
            <w:pPr>
              <w:adjustRightInd w:val="0"/>
              <w:snapToGrid w:val="0"/>
              <w:spacing w:line="440" w:lineRule="exact"/>
              <w:ind w:firstLine="480" w:firstLineChars="200"/>
              <w:rPr>
                <w:rFonts w:hint="eastAsia" w:ascii="宋体" w:hAnsi="宋体"/>
                <w:sz w:val="24"/>
              </w:rPr>
            </w:pPr>
            <w:r>
              <w:rPr>
                <w:rFonts w:hint="eastAsia" w:ascii="宋体" w:hAnsi="宋体"/>
                <w:sz w:val="24"/>
              </w:rPr>
              <w:t>升压站发生故障时，可能造成变压器油泄漏，污染地下水和土壤。</w:t>
            </w:r>
          </w:p>
          <w:p w14:paraId="7EA9B8BA">
            <w:pPr>
              <w:adjustRightInd w:val="0"/>
              <w:snapToGrid w:val="0"/>
              <w:spacing w:line="440" w:lineRule="exact"/>
              <w:ind w:firstLine="480" w:firstLineChars="200"/>
              <w:rPr>
                <w:rFonts w:hint="eastAsia" w:ascii="宋体" w:hAnsi="宋体"/>
                <w:sz w:val="24"/>
              </w:rPr>
            </w:pPr>
            <w:r>
              <w:rPr>
                <w:rFonts w:hint="eastAsia" w:ascii="宋体" w:hAnsi="宋体"/>
                <w:sz w:val="24"/>
              </w:rPr>
              <w:t>③箱式变压器事故漏油</w:t>
            </w:r>
          </w:p>
          <w:p w14:paraId="7A3A560A">
            <w:pPr>
              <w:adjustRightInd w:val="0"/>
              <w:snapToGrid w:val="0"/>
              <w:spacing w:line="440" w:lineRule="exact"/>
              <w:ind w:firstLine="480" w:firstLineChars="200"/>
              <w:rPr>
                <w:rFonts w:ascii="宋体" w:hAnsi="宋体"/>
                <w:sz w:val="24"/>
              </w:rPr>
            </w:pPr>
            <w:r>
              <w:rPr>
                <w:rFonts w:hint="eastAsia" w:ascii="宋体" w:hAnsi="宋体"/>
                <w:sz w:val="24"/>
              </w:rPr>
              <w:t>箱式变压器发生故障时，可能造成变压器油泄漏，污染地下水和土壤。</w:t>
            </w:r>
          </w:p>
          <w:p w14:paraId="10CB38A7">
            <w:pPr>
              <w:adjustRightInd w:val="0"/>
              <w:snapToGrid w:val="0"/>
              <w:spacing w:line="440" w:lineRule="exact"/>
              <w:ind w:firstLine="480" w:firstLineChars="200"/>
              <w:rPr>
                <w:rFonts w:hint="eastAsia" w:ascii="宋体" w:hAnsi="宋体"/>
                <w:sz w:val="24"/>
              </w:rPr>
            </w:pPr>
            <w:r>
              <w:rPr>
                <w:rFonts w:hint="eastAsia" w:ascii="宋体" w:hAnsi="宋体"/>
                <w:sz w:val="24"/>
              </w:rPr>
              <w:t>（2）环境风险分析</w:t>
            </w:r>
          </w:p>
          <w:p w14:paraId="6FC24192">
            <w:pPr>
              <w:adjustRightInd w:val="0"/>
              <w:snapToGrid w:val="0"/>
              <w:spacing w:line="440" w:lineRule="exact"/>
              <w:ind w:firstLine="480" w:firstLineChars="200"/>
              <w:rPr>
                <w:rFonts w:hint="eastAsia" w:ascii="宋体" w:hAnsi="宋体"/>
                <w:sz w:val="24"/>
              </w:rPr>
            </w:pPr>
            <w:r>
              <w:rPr>
                <w:rFonts w:hint="eastAsia" w:ascii="宋体" w:hAnsi="宋体"/>
                <w:sz w:val="24"/>
              </w:rPr>
              <w:t>①大气环境</w:t>
            </w:r>
          </w:p>
          <w:p w14:paraId="6553AAEE">
            <w:pPr>
              <w:adjustRightInd w:val="0"/>
              <w:snapToGrid w:val="0"/>
              <w:spacing w:line="440" w:lineRule="exact"/>
              <w:ind w:firstLine="480" w:firstLineChars="200"/>
              <w:rPr>
                <w:rFonts w:hint="eastAsia" w:ascii="宋体" w:hAnsi="宋体"/>
                <w:sz w:val="24"/>
              </w:rPr>
            </w:pPr>
            <w:r>
              <w:rPr>
                <w:rFonts w:hint="eastAsia" w:ascii="宋体" w:hAnsi="宋体"/>
                <w:sz w:val="24"/>
              </w:rPr>
              <w:t>变压器油、废变压器油发生火灾时，未完全燃烧的危险物质在高温下会迅速挥发释放至大气环境，燃烧过程中产生的伴生/次生污染物也会释放至大气环境，在短时间内对周围大气环境造成不利影响。</w:t>
            </w:r>
          </w:p>
          <w:p w14:paraId="0A579D95">
            <w:pPr>
              <w:adjustRightInd w:val="0"/>
              <w:snapToGrid w:val="0"/>
              <w:spacing w:line="440" w:lineRule="exact"/>
              <w:ind w:firstLine="480" w:firstLineChars="200"/>
              <w:rPr>
                <w:rFonts w:hint="eastAsia" w:ascii="宋体" w:hAnsi="宋体"/>
                <w:sz w:val="24"/>
              </w:rPr>
            </w:pPr>
            <w:r>
              <w:rPr>
                <w:rFonts w:hint="eastAsia" w:ascii="宋体" w:hAnsi="宋体"/>
                <w:sz w:val="24"/>
              </w:rPr>
              <w:t>②地表水</w:t>
            </w:r>
          </w:p>
          <w:p w14:paraId="0DC958FC">
            <w:pPr>
              <w:adjustRightInd w:val="0"/>
              <w:snapToGrid w:val="0"/>
              <w:spacing w:line="440" w:lineRule="exact"/>
              <w:ind w:firstLine="480" w:firstLineChars="200"/>
              <w:rPr>
                <w:rFonts w:hint="eastAsia" w:ascii="宋体" w:hAnsi="宋体"/>
                <w:sz w:val="24"/>
              </w:rPr>
            </w:pPr>
            <w:r>
              <w:rPr>
                <w:rFonts w:hint="eastAsia" w:ascii="宋体" w:hAnsi="宋体"/>
                <w:sz w:val="24"/>
              </w:rPr>
              <w:t>变压器油、废变压器油泄漏，有毒有害物质进入水体，对地表水环境造成不利影响。</w:t>
            </w:r>
          </w:p>
          <w:p w14:paraId="00CDC715">
            <w:pPr>
              <w:adjustRightInd w:val="0"/>
              <w:snapToGrid w:val="0"/>
              <w:spacing w:line="440" w:lineRule="exact"/>
              <w:ind w:firstLine="480" w:firstLineChars="200"/>
              <w:rPr>
                <w:rFonts w:hint="eastAsia" w:ascii="宋体" w:hAnsi="宋体"/>
                <w:sz w:val="24"/>
              </w:rPr>
            </w:pPr>
            <w:r>
              <w:rPr>
                <w:rFonts w:hint="eastAsia" w:ascii="宋体" w:hAnsi="宋体"/>
                <w:sz w:val="24"/>
              </w:rPr>
              <w:t>③地下水</w:t>
            </w:r>
          </w:p>
          <w:p w14:paraId="0452DCAC">
            <w:pPr>
              <w:adjustRightInd w:val="0"/>
              <w:snapToGrid w:val="0"/>
              <w:spacing w:line="440" w:lineRule="exact"/>
              <w:ind w:firstLine="480" w:firstLineChars="200"/>
              <w:rPr>
                <w:rFonts w:hint="eastAsia" w:ascii="宋体" w:hAnsi="宋体"/>
                <w:sz w:val="24"/>
              </w:rPr>
            </w:pPr>
            <w:r>
              <w:rPr>
                <w:rFonts w:hint="eastAsia" w:ascii="宋体" w:hAnsi="宋体"/>
                <w:sz w:val="24"/>
              </w:rPr>
              <w:t>事故油池防渗层破裂，变压器油、废变压器油泄漏，有毒有害物质通过包气带进入地下水，对地下水环境造成不利影响。</w:t>
            </w:r>
          </w:p>
          <w:p w14:paraId="461E0E79">
            <w:pPr>
              <w:adjustRightInd w:val="0"/>
              <w:snapToGrid w:val="0"/>
              <w:spacing w:line="440" w:lineRule="exact"/>
              <w:ind w:firstLine="480" w:firstLineChars="200"/>
              <w:rPr>
                <w:rFonts w:hint="eastAsia" w:ascii="宋体" w:hAnsi="宋体"/>
                <w:sz w:val="24"/>
              </w:rPr>
            </w:pPr>
            <w:r>
              <w:rPr>
                <w:rFonts w:hint="eastAsia" w:ascii="宋体" w:hAnsi="宋体"/>
                <w:sz w:val="24"/>
              </w:rPr>
              <w:t>④土壤</w:t>
            </w:r>
          </w:p>
          <w:p w14:paraId="2C068839">
            <w:pPr>
              <w:adjustRightInd w:val="0"/>
              <w:snapToGrid w:val="0"/>
              <w:spacing w:line="440" w:lineRule="exact"/>
              <w:ind w:firstLine="480" w:firstLineChars="200"/>
              <w:rPr>
                <w:rFonts w:hint="eastAsia" w:ascii="宋体" w:hAnsi="宋体"/>
                <w:sz w:val="24"/>
              </w:rPr>
            </w:pPr>
            <w:r>
              <w:rPr>
                <w:rFonts w:hint="eastAsia" w:ascii="宋体" w:hAnsi="宋体"/>
                <w:sz w:val="24"/>
              </w:rPr>
              <w:t>事故油池防渗层破裂，变压器油、废变压器油泄漏，有毒有害物质进入土壤，对土壤环境造成不利影响。</w:t>
            </w:r>
          </w:p>
          <w:p w14:paraId="32D1DCEE">
            <w:pPr>
              <w:adjustRightInd w:val="0"/>
              <w:snapToGrid w:val="0"/>
              <w:spacing w:line="440" w:lineRule="exact"/>
              <w:ind w:firstLine="480" w:firstLineChars="200"/>
              <w:rPr>
                <w:rFonts w:ascii="宋体" w:hAnsi="宋体"/>
                <w:sz w:val="24"/>
              </w:rPr>
            </w:pPr>
            <w:r>
              <w:rPr>
                <w:rFonts w:hint="eastAsia" w:ascii="宋体" w:hAnsi="宋体"/>
                <w:sz w:val="24"/>
              </w:rPr>
              <w:t>⑤生态环境</w:t>
            </w:r>
          </w:p>
          <w:p w14:paraId="719EB7EA">
            <w:pPr>
              <w:adjustRightInd w:val="0"/>
              <w:snapToGrid w:val="0"/>
              <w:spacing w:line="440" w:lineRule="exact"/>
              <w:ind w:firstLine="480" w:firstLineChars="200"/>
              <w:rPr>
                <w:rFonts w:ascii="宋体" w:hAnsi="宋体"/>
                <w:sz w:val="24"/>
              </w:rPr>
            </w:pPr>
            <w:r>
              <w:rPr>
                <w:rFonts w:hint="eastAsia" w:ascii="宋体" w:hAnsi="宋体"/>
                <w:sz w:val="24"/>
              </w:rPr>
              <w:t>变压器油、废变压器油发生火灾，如火灾蔓延到周边，对周边植被和生态系统造成破坏；上述物质泄漏，有毒有害物质进入土壤及水体，对植物生长造成不利影响。</w:t>
            </w:r>
          </w:p>
          <w:p w14:paraId="7516C230">
            <w:pPr>
              <w:adjustRightInd w:val="0"/>
              <w:snapToGrid w:val="0"/>
              <w:spacing w:line="440" w:lineRule="exact"/>
              <w:ind w:firstLine="480" w:firstLineChars="200"/>
              <w:rPr>
                <w:rFonts w:hint="eastAsia" w:ascii="宋体" w:hAnsi="宋体"/>
                <w:sz w:val="24"/>
              </w:rPr>
            </w:pPr>
            <w:r>
              <w:rPr>
                <w:rFonts w:hint="eastAsia" w:ascii="宋体" w:hAnsi="宋体"/>
                <w:sz w:val="24"/>
              </w:rPr>
              <w:t>（3）风险防范措施</w:t>
            </w:r>
          </w:p>
          <w:p w14:paraId="796682AF">
            <w:pPr>
              <w:adjustRightInd w:val="0"/>
              <w:snapToGrid w:val="0"/>
              <w:spacing w:line="440" w:lineRule="exact"/>
              <w:ind w:firstLine="480" w:firstLineChars="200"/>
              <w:rPr>
                <w:rFonts w:hint="eastAsia" w:ascii="宋体" w:hAnsi="宋体"/>
                <w:sz w:val="24"/>
              </w:rPr>
            </w:pPr>
            <w:r>
              <w:rPr>
                <w:rFonts w:hint="eastAsia" w:ascii="宋体" w:hAnsi="宋体"/>
                <w:sz w:val="24"/>
              </w:rPr>
              <w:t>本项目可能产生的环境风险是变压器发生事故时的漏油。事故漏油发生的概率很小，是小概率事件。针对本项目有可能发生的漏油风险，提出如下措施：</w:t>
            </w:r>
          </w:p>
          <w:p w14:paraId="7AAE71C3">
            <w:pPr>
              <w:adjustRightInd w:val="0"/>
              <w:snapToGrid w:val="0"/>
              <w:spacing w:line="440" w:lineRule="exact"/>
              <w:ind w:firstLine="480" w:firstLineChars="200"/>
              <w:rPr>
                <w:rFonts w:hint="eastAsia" w:ascii="宋体" w:hAnsi="宋体"/>
                <w:sz w:val="24"/>
              </w:rPr>
            </w:pPr>
            <w:r>
              <w:rPr>
                <w:rFonts w:hint="eastAsia" w:ascii="宋体" w:hAnsi="宋体"/>
                <w:sz w:val="24"/>
              </w:rPr>
              <w:t>①建设完善的漏油监测系统，建立事故防范和处理应对制度，建设容纳变压器事故最大泄漏变压器油的设施设备，确保废变压器油不外排，主变压器收集的废变压器油暂存于事故油池中，箱式变压器产生的废变压器油暂存于事故油池中，委托有资质单位处理处置；</w:t>
            </w:r>
          </w:p>
          <w:p w14:paraId="0A8591BE">
            <w:pPr>
              <w:adjustRightInd w:val="0"/>
              <w:snapToGrid w:val="0"/>
              <w:spacing w:line="440" w:lineRule="exact"/>
              <w:ind w:firstLine="480" w:firstLineChars="200"/>
              <w:rPr>
                <w:rFonts w:hint="eastAsia" w:ascii="宋体" w:hAnsi="宋体"/>
                <w:sz w:val="24"/>
              </w:rPr>
            </w:pPr>
            <w:r>
              <w:rPr>
                <w:rFonts w:hint="eastAsia" w:ascii="宋体" w:hAnsi="宋体"/>
                <w:sz w:val="24"/>
              </w:rPr>
              <w:t>②定期或不定期对主变进行检查，及时发现及时采取措施；</w:t>
            </w:r>
          </w:p>
          <w:p w14:paraId="51CA5BA8">
            <w:pPr>
              <w:adjustRightInd w:val="0"/>
              <w:snapToGrid w:val="0"/>
              <w:spacing w:line="440" w:lineRule="exact"/>
              <w:ind w:firstLine="480" w:firstLineChars="200"/>
              <w:rPr>
                <w:rFonts w:ascii="宋体" w:hAnsi="宋体"/>
                <w:sz w:val="24"/>
              </w:rPr>
            </w:pPr>
            <w:r>
              <w:rPr>
                <w:rFonts w:hint="eastAsia" w:ascii="宋体" w:hAnsi="宋体"/>
                <w:sz w:val="24"/>
              </w:rPr>
              <w:t>③在日常营运过程中应加强宣传和对员工的风险防范意识，以使其能够在日常工作中做到安全操作、规范操作；</w:t>
            </w:r>
          </w:p>
          <w:p w14:paraId="2CBC1A3E">
            <w:pPr>
              <w:adjustRightInd w:val="0"/>
              <w:snapToGrid w:val="0"/>
              <w:spacing w:line="440" w:lineRule="exact"/>
              <w:ind w:firstLine="480" w:firstLineChars="200"/>
              <w:rPr>
                <w:sz w:val="24"/>
              </w:rPr>
            </w:pPr>
            <w:r>
              <w:rPr>
                <w:rFonts w:hint="eastAsia" w:ascii="宋体" w:hAnsi="宋体"/>
                <w:sz w:val="24"/>
                <w:lang w:val="en-US" w:eastAsia="zh-CN"/>
              </w:rPr>
              <w:t>④</w:t>
            </w:r>
            <w:r>
              <w:rPr>
                <w:rFonts w:ascii="宋体" w:hAnsi="宋体"/>
                <w:sz w:val="24"/>
              </w:rPr>
              <w:t>根据《输变电建设项目环境保护技术要求》</w:t>
            </w:r>
            <w:r>
              <w:rPr>
                <w:sz w:val="24"/>
              </w:rPr>
              <w:t>（HJ1113-2020）第6.1.4 条</w:t>
            </w:r>
            <w:r>
              <w:rPr>
                <w:rFonts w:ascii="宋体" w:hAnsi="宋体"/>
                <w:sz w:val="24"/>
              </w:rPr>
              <w:t>要求，“变电工程设置足够容量的事故油池及其配套的拦截、防雨、防渗等措施和设施。一旦发生泄漏，能及时进行拦截和处理，确保油及油水混合物全部收集、不外排。</w:t>
            </w:r>
            <w:r>
              <w:rPr>
                <w:sz w:val="24"/>
              </w:rPr>
              <w:t>项目设置1座</w:t>
            </w:r>
            <w:r>
              <w:rPr>
                <w:rFonts w:hint="eastAsia"/>
                <w:sz w:val="24"/>
              </w:rPr>
              <w:t>3</w:t>
            </w:r>
            <w:r>
              <w:rPr>
                <w:sz w:val="24"/>
              </w:rPr>
              <w:t>0m</w:t>
            </w:r>
            <w:r>
              <w:rPr>
                <w:sz w:val="24"/>
                <w:vertAlign w:val="superscript"/>
              </w:rPr>
              <w:t>3</w:t>
            </w:r>
            <w:r>
              <w:rPr>
                <w:sz w:val="24"/>
              </w:rPr>
              <w:t>事故油池，升压站出现事故时，变压器和其它电气设备会立即排出其外壳的冷却油依据《火力发电厂与变电站设计防火标准》（GB50229-2019）中第6.7.8条规定</w:t>
            </w:r>
            <w:r>
              <w:rPr>
                <w:rFonts w:ascii="宋体" w:hAnsi="宋体"/>
                <w:sz w:val="24"/>
              </w:rPr>
              <w:t>“总事故贮</w:t>
            </w:r>
            <w:r>
              <w:rPr>
                <w:sz w:val="24"/>
              </w:rPr>
              <w:t>油池的容量应按其接入的油量最大的单台设备确定，并设置油水分离装置”，根据设计单位提供资料，项目建设完成后，变压器油最大量为16.3t，相对密度为0.895t/m</w:t>
            </w:r>
            <w:r>
              <w:rPr>
                <w:sz w:val="24"/>
                <w:vertAlign w:val="superscript"/>
              </w:rPr>
              <w:t>3</w:t>
            </w:r>
            <w:r>
              <w:rPr>
                <w:sz w:val="24"/>
              </w:rPr>
              <w:t xml:space="preserve"> ，经计算，可知20m</w:t>
            </w:r>
            <w:r>
              <w:rPr>
                <w:sz w:val="24"/>
                <w:vertAlign w:val="superscript"/>
              </w:rPr>
              <w:t>3</w:t>
            </w:r>
            <w:r>
              <w:rPr>
                <w:sz w:val="24"/>
              </w:rPr>
              <w:t>即</w:t>
            </w:r>
            <w:r>
              <w:rPr>
                <w:rFonts w:hint="eastAsia"/>
                <w:sz w:val="24"/>
              </w:rPr>
              <w:t>可满足</w:t>
            </w:r>
            <w:r>
              <w:rPr>
                <w:sz w:val="24"/>
              </w:rPr>
              <w:t>要求。项目事故油池容积约为30m</w:t>
            </w:r>
            <w:r>
              <w:rPr>
                <w:sz w:val="24"/>
                <w:vertAlign w:val="superscript"/>
              </w:rPr>
              <w:t>3</w:t>
            </w:r>
            <w:r>
              <w:rPr>
                <w:sz w:val="24"/>
              </w:rPr>
              <w:t>，因此本项目事故油池设计合理，满足《输变电建设项目环境保护技术要求》（HJ1113-2020）第6.1.4条要求。事故油池池底及四周进行防渗，渗透系数≤10</w:t>
            </w:r>
            <w:r>
              <w:rPr>
                <w:sz w:val="24"/>
                <w:vertAlign w:val="superscript"/>
              </w:rPr>
              <w:t>-10</w:t>
            </w:r>
            <w:r>
              <w:rPr>
                <w:sz w:val="24"/>
              </w:rPr>
              <w:t>cm/s。突发事故时废油收集清理，最终由有资质单位处理，对周围环境基本无影响。</w:t>
            </w:r>
          </w:p>
          <w:p w14:paraId="4D2EAD3C">
            <w:pPr>
              <w:spacing w:line="440" w:lineRule="exact"/>
              <w:ind w:firstLine="480" w:firstLineChars="200"/>
              <w:rPr>
                <w:rFonts w:hint="eastAsia"/>
                <w:sz w:val="24"/>
              </w:rPr>
            </w:pPr>
            <w:r>
              <w:rPr>
                <w:rFonts w:hint="eastAsia"/>
                <w:sz w:val="24"/>
                <w:lang w:val="en-US" w:eastAsia="zh-CN"/>
              </w:rPr>
              <w:t>⑤</w:t>
            </w:r>
            <w:r>
              <w:rPr>
                <w:rFonts w:hint="eastAsia"/>
                <w:sz w:val="24"/>
              </w:rPr>
              <w:t>采用电子地磅、电子标签、电子管理台账等技术手段对危险废物贮存过程进行信息化管理，确保数据完整、真实、准确；采用视频监控的应确保监控画面清晰，视频记录保存时间至少为3个月。</w:t>
            </w:r>
          </w:p>
          <w:p w14:paraId="2C200F77">
            <w:pPr>
              <w:spacing w:line="440" w:lineRule="exact"/>
              <w:ind w:firstLine="480" w:firstLineChars="200"/>
              <w:rPr>
                <w:sz w:val="24"/>
              </w:rPr>
            </w:pPr>
            <w:r>
              <w:rPr>
                <w:rFonts w:hint="eastAsia"/>
                <w:sz w:val="24"/>
                <w:lang w:val="en-US" w:eastAsia="zh-CN"/>
              </w:rPr>
              <w:t>⑥</w:t>
            </w:r>
            <w:r>
              <w:rPr>
                <w:sz w:val="24"/>
              </w:rPr>
              <w:t>建设单位应制定突发环境事件应急预案，制定环境监测、固体废物处置等制度，加强对事故油池的完好情况的检查，确保无渗漏、无溢流，按照相关要求对固体废物进行处置，降低对周围环境的风险影响。</w:t>
            </w:r>
          </w:p>
          <w:p w14:paraId="71E08D59">
            <w:pPr>
              <w:spacing w:line="440" w:lineRule="exact"/>
              <w:ind w:firstLine="480" w:firstLineChars="200"/>
              <w:rPr>
                <w:rFonts w:hint="eastAsia"/>
                <w:sz w:val="24"/>
              </w:rPr>
            </w:pPr>
            <w:r>
              <w:rPr>
                <w:rFonts w:hint="eastAsia"/>
                <w:sz w:val="24"/>
              </w:rPr>
              <w:t>综上所述，由于本项目事故风险因素小，危险程度低，只要加强管理，建立健全相应的防范应急措施，项目的环境风险水平可以接受。</w:t>
            </w:r>
          </w:p>
          <w:p w14:paraId="02AB4BF0">
            <w:pPr>
              <w:adjustRightInd w:val="0"/>
              <w:snapToGrid w:val="0"/>
              <w:spacing w:line="440" w:lineRule="exact"/>
              <w:ind w:firstLine="482" w:firstLineChars="200"/>
              <w:rPr>
                <w:b/>
                <w:bCs/>
                <w:color w:val="FF0000"/>
                <w:sz w:val="24"/>
              </w:rPr>
            </w:pPr>
            <w:r>
              <w:rPr>
                <w:rFonts w:hint="eastAsia"/>
                <w:b/>
                <w:bCs/>
                <w:color w:val="FF0000"/>
                <w:sz w:val="24"/>
                <w:lang w:val="en-US" w:eastAsia="zh-CN"/>
              </w:rPr>
              <w:t>8</w:t>
            </w:r>
            <w:r>
              <w:rPr>
                <w:b/>
                <w:bCs/>
                <w:color w:val="FF0000"/>
                <w:sz w:val="24"/>
              </w:rPr>
              <w:t>、</w:t>
            </w:r>
            <w:r>
              <w:rPr>
                <w:rFonts w:hint="eastAsia"/>
                <w:b/>
                <w:bCs/>
                <w:color w:val="FF0000"/>
                <w:sz w:val="24"/>
                <w:lang w:eastAsia="zh-CN"/>
              </w:rPr>
              <w:t>光污染影响</w:t>
            </w:r>
            <w:r>
              <w:rPr>
                <w:b/>
                <w:bCs/>
                <w:color w:val="FF0000"/>
                <w:sz w:val="24"/>
              </w:rPr>
              <w:t>分析</w:t>
            </w:r>
          </w:p>
          <w:p w14:paraId="1850D6BF">
            <w:pPr>
              <w:spacing w:line="440" w:lineRule="exact"/>
              <w:ind w:firstLine="480" w:firstLineChars="200"/>
              <w:rPr>
                <w:rFonts w:hint="eastAsia"/>
                <w:color w:val="FF0000"/>
                <w:sz w:val="24"/>
                <w:lang w:val="en-US" w:eastAsia="zh-CN"/>
              </w:rPr>
            </w:pPr>
            <w:r>
              <w:rPr>
                <w:rFonts w:hint="eastAsia"/>
                <w:color w:val="FF0000"/>
                <w:sz w:val="24"/>
                <w:lang w:val="en-US" w:eastAsia="zh-CN"/>
              </w:rPr>
              <w:t>光伏玻璃只有在跟太阳几乎呈平行关系时才呈现高反射率，而这种情况下，观察者为正对阳光的，即逆光观察。逆光时玻璃的存在，无论反光与否，对于观察者来说，本身就可以忽略。与普通平板玻璃相比，太阳能超白玻璃要求铁含量低，一般在120ppm以下，太阳能玻璃生产中要严格控制玻璃成分中着色氧化物的含量，使玻璃中Fe</w:t>
            </w:r>
            <w:r>
              <w:rPr>
                <w:rFonts w:hint="eastAsia"/>
                <w:color w:val="FF0000"/>
                <w:sz w:val="24"/>
                <w:vertAlign w:val="subscript"/>
                <w:lang w:val="en-US" w:eastAsia="zh-CN"/>
              </w:rPr>
              <w:t>2</w:t>
            </w:r>
            <w:r>
              <w:rPr>
                <w:rFonts w:hint="eastAsia"/>
                <w:color w:val="FF0000"/>
                <w:sz w:val="24"/>
                <w:lang w:val="en-US" w:eastAsia="zh-CN"/>
              </w:rPr>
              <w:t>O</w:t>
            </w:r>
            <w:r>
              <w:rPr>
                <w:rFonts w:hint="eastAsia"/>
                <w:color w:val="FF0000"/>
                <w:sz w:val="24"/>
                <w:vertAlign w:val="subscript"/>
                <w:lang w:val="en-US" w:eastAsia="zh-CN"/>
              </w:rPr>
              <w:t>3</w:t>
            </w:r>
            <w:r>
              <w:rPr>
                <w:rFonts w:hint="eastAsia"/>
                <w:color w:val="FF0000"/>
                <w:sz w:val="24"/>
                <w:lang w:val="en-US" w:eastAsia="zh-CN"/>
              </w:rPr>
              <w:t>控制在0.015%以下，在300～2500μm光谱范围内，折合3mm标准厚度的太阳光直接透射比达到91%以上，以提高玻璃的透光率。</w:t>
            </w:r>
          </w:p>
          <w:p w14:paraId="121C361E">
            <w:pPr>
              <w:spacing w:line="440" w:lineRule="exact"/>
              <w:ind w:firstLine="480" w:firstLineChars="200"/>
              <w:rPr>
                <w:rFonts w:hint="eastAsia"/>
                <w:color w:val="FF0000"/>
                <w:sz w:val="24"/>
                <w:lang w:val="en-US" w:eastAsia="zh-CN"/>
              </w:rPr>
            </w:pPr>
            <w:r>
              <w:rPr>
                <w:rFonts w:hint="eastAsia"/>
                <w:color w:val="FF0000"/>
                <w:sz w:val="24"/>
                <w:lang w:val="en-US" w:eastAsia="zh-CN"/>
              </w:rPr>
              <w:t>由以上论述可知，太阳能电池板表面超白玻璃的透射比远大于反射比，而且反射的光线主要以漫反射形式存在，造成的平行光反射导致的刺眼现象完全不存在。对于高空的观察者，无论阳光强度如何，从何角度观察，地面上的光伏方阵都呈暗淡的深色，与普通深色建筑瓦片效果相当。本项目光伏电池组件内晶硅片表面涂覆有防反射涂层，封装玻璃表面也经过特殊处理，太阳能电池组件对阳光的反射以散射为主，其总反射率低于玻璃幕墙，无眩光。</w:t>
            </w:r>
          </w:p>
          <w:p w14:paraId="3CCFA209">
            <w:pPr>
              <w:spacing w:line="440" w:lineRule="exact"/>
              <w:ind w:firstLine="480" w:firstLineChars="200"/>
              <w:rPr>
                <w:rFonts w:hint="eastAsia"/>
                <w:color w:val="FF0000"/>
                <w:sz w:val="24"/>
                <w:lang w:val="en-US" w:eastAsia="zh-CN"/>
              </w:rPr>
            </w:pPr>
            <w:r>
              <w:rPr>
                <w:rFonts w:hint="eastAsia"/>
                <w:color w:val="FF0000"/>
                <w:sz w:val="24"/>
                <w:lang w:val="en-US" w:eastAsia="zh-CN"/>
              </w:rPr>
              <w:t>（1）对公路上行驶车辆的影响</w:t>
            </w:r>
          </w:p>
          <w:p w14:paraId="29CB9910">
            <w:pPr>
              <w:spacing w:line="440" w:lineRule="exact"/>
              <w:ind w:firstLine="480" w:firstLineChars="200"/>
              <w:rPr>
                <w:rFonts w:hint="eastAsia"/>
                <w:color w:val="FF0000"/>
                <w:sz w:val="24"/>
                <w:lang w:val="en-US" w:eastAsia="zh-CN"/>
              </w:rPr>
            </w:pPr>
            <w:r>
              <w:rPr>
                <w:rFonts w:hint="eastAsia"/>
                <w:color w:val="FF0000"/>
                <w:sz w:val="24"/>
                <w:lang w:val="en-US" w:eastAsia="zh-CN"/>
              </w:rPr>
              <w:t>光伏阵列的反射光极少。附近有县乡级道路，但是本项目光伏组件倾角向上且光伏板朝向不会正对道路，因此不会使县乡级道路上正在行驶的车辆的驾驶员产生眩晕感，不会影响交通安全。</w:t>
            </w:r>
          </w:p>
          <w:p w14:paraId="1CBE1605">
            <w:pPr>
              <w:spacing w:line="440" w:lineRule="exact"/>
              <w:ind w:firstLine="480" w:firstLineChars="200"/>
              <w:rPr>
                <w:rFonts w:hint="eastAsia"/>
                <w:color w:val="FF0000"/>
                <w:sz w:val="24"/>
                <w:lang w:val="en-US" w:eastAsia="zh-CN"/>
              </w:rPr>
            </w:pPr>
            <w:r>
              <w:rPr>
                <w:rFonts w:hint="eastAsia"/>
                <w:color w:val="FF0000"/>
                <w:sz w:val="24"/>
                <w:lang w:val="en-US" w:eastAsia="zh-CN"/>
              </w:rPr>
              <w:t>（2）对村庄村民的影响</w:t>
            </w:r>
          </w:p>
          <w:p w14:paraId="5646FFA3">
            <w:pPr>
              <w:spacing w:line="440" w:lineRule="exact"/>
              <w:ind w:firstLine="480" w:firstLineChars="200"/>
              <w:rPr>
                <w:rFonts w:hint="eastAsia"/>
                <w:color w:val="FF0000"/>
                <w:sz w:val="24"/>
                <w:lang w:val="en-US" w:eastAsia="zh-CN"/>
              </w:rPr>
            </w:pPr>
            <w:r>
              <w:rPr>
                <w:rFonts w:hint="eastAsia"/>
                <w:color w:val="FF0000"/>
                <w:sz w:val="24"/>
                <w:lang w:val="en-US" w:eastAsia="zh-CN"/>
              </w:rPr>
              <w:t>光伏组件布置在荒山荒坡，不会正对着村庄，因此，本项目产生的光污染对周边居民基本无影响。</w:t>
            </w:r>
          </w:p>
          <w:p w14:paraId="03A9EFB6">
            <w:pPr>
              <w:spacing w:line="440" w:lineRule="exact"/>
              <w:ind w:firstLine="480" w:firstLineChars="200"/>
              <w:rPr>
                <w:rFonts w:hint="eastAsia"/>
                <w:color w:val="FF0000"/>
                <w:sz w:val="24"/>
                <w:lang w:val="en-US" w:eastAsia="zh-CN"/>
              </w:rPr>
            </w:pPr>
            <w:r>
              <w:rPr>
                <w:rFonts w:hint="eastAsia"/>
                <w:color w:val="FF0000"/>
                <w:sz w:val="24"/>
                <w:lang w:val="en-US" w:eastAsia="zh-CN"/>
              </w:rPr>
              <w:t>（3）对附近动物的影响</w:t>
            </w:r>
          </w:p>
          <w:p w14:paraId="270F031F">
            <w:pPr>
              <w:spacing w:line="440" w:lineRule="exact"/>
              <w:ind w:firstLine="480" w:firstLineChars="200"/>
              <w:rPr>
                <w:rFonts w:hint="eastAsia"/>
                <w:color w:val="FF0000"/>
                <w:sz w:val="24"/>
                <w:lang w:val="en-US" w:eastAsia="zh-CN"/>
              </w:rPr>
            </w:pPr>
            <w:r>
              <w:rPr>
                <w:rFonts w:hint="eastAsia"/>
                <w:color w:val="FF0000"/>
                <w:sz w:val="24"/>
                <w:lang w:val="en-US" w:eastAsia="zh-CN"/>
              </w:rPr>
              <w:t>本项目光伏阵列采用低度倾角，放射角度指向天空，主要反射面朝天，不会吸引地面上的小动物。此外，光伏电池组件内的晶硅板片表面涂覆有一层防反射涂层，同时封装玻璃表面也经过特殊处理，因此太阳能电池组件对阳光的反射以散射为主，不会反射出光芒吸引鸟类，因此不会对当地动物产生影响。</w:t>
            </w:r>
          </w:p>
          <w:p w14:paraId="41A2143D">
            <w:pPr>
              <w:spacing w:line="440" w:lineRule="exact"/>
              <w:ind w:firstLine="480" w:firstLineChars="200"/>
              <w:rPr>
                <w:rFonts w:hint="eastAsia"/>
                <w:sz w:val="24"/>
              </w:rPr>
            </w:pPr>
            <w:r>
              <w:rPr>
                <w:rFonts w:hint="eastAsia"/>
                <w:color w:val="FF0000"/>
                <w:sz w:val="24"/>
                <w:lang w:val="en-US" w:eastAsia="zh-CN"/>
              </w:rPr>
              <w:t>综上，本项目产生的光污染对周边居民、道路系统及周边动物不会造成不利影响</w:t>
            </w:r>
          </w:p>
        </w:tc>
      </w:tr>
      <w:tr w14:paraId="7FAFA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02" w:type="pct"/>
            <w:vAlign w:val="center"/>
          </w:tcPr>
          <w:p w14:paraId="76CDD9EF">
            <w:pPr>
              <w:pStyle w:val="59"/>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rPr>
              <w:t>选址选线环境合理性分析</w:t>
            </w:r>
          </w:p>
        </w:tc>
        <w:tc>
          <w:tcPr>
            <w:tcW w:w="4597" w:type="pct"/>
          </w:tcPr>
          <w:p w14:paraId="1C0D2399">
            <w:pPr>
              <w:spacing w:line="440" w:lineRule="exact"/>
              <w:ind w:firstLine="482" w:firstLineChars="200"/>
              <w:rPr>
                <w:b/>
                <w:bCs/>
                <w:sz w:val="24"/>
              </w:rPr>
            </w:pPr>
            <w:r>
              <w:rPr>
                <w:rFonts w:hint="eastAsia"/>
                <w:b/>
                <w:bCs/>
                <w:sz w:val="24"/>
              </w:rPr>
              <w:t>1、环境制约因素影响</w:t>
            </w:r>
          </w:p>
          <w:p w14:paraId="5CF8C85D">
            <w:pPr>
              <w:spacing w:line="440" w:lineRule="exact"/>
              <w:ind w:firstLine="480" w:firstLineChars="200"/>
              <w:rPr>
                <w:sz w:val="24"/>
              </w:rPr>
            </w:pPr>
            <w:r>
              <w:rPr>
                <w:rFonts w:hint="eastAsia"/>
                <w:sz w:val="24"/>
              </w:rPr>
              <w:t>项目选址已取得遵化市自然资源和规划局选址意见（选址意见编号：1302812023XS0004S01号），同意项目选线方案。项目线路路径避开了城镇发展区域，不影响当地土地利用规划和城镇发展规划。同时输电线路不涉及居民集中区、文教区、自然保护区、风景名胜区、世界文化和自然遗产地、饮用水水源保护区环境敏感区，减少了项目的环境影响。线路评价范围内不存在自然保护区、饮用水水源保护区等环境敏感区，符合输变电建设项目选址选线应符合生态保护红线管控要求，避让自然保护区、饮用水水源保护区等环境敏感区。</w:t>
            </w:r>
          </w:p>
          <w:p w14:paraId="4A59DE35">
            <w:pPr>
              <w:spacing w:line="440" w:lineRule="exact"/>
              <w:ind w:firstLine="480" w:firstLineChars="200"/>
              <w:rPr>
                <w:sz w:val="24"/>
              </w:rPr>
            </w:pPr>
            <w:r>
              <w:rPr>
                <w:rFonts w:hint="eastAsia"/>
                <w:sz w:val="24"/>
              </w:rPr>
              <w:t>综上，在工程选址、选线时，充分体现了以人为本、保护环境的意识，在经济合理的情况下，尽量减轻本工程对自然和社会环境的不利影响。因此，本工程站址及路径可行。</w:t>
            </w:r>
          </w:p>
          <w:p w14:paraId="267A9C6E">
            <w:pPr>
              <w:pStyle w:val="7"/>
              <w:spacing w:line="440" w:lineRule="exact"/>
              <w:ind w:firstLine="482"/>
              <w:rPr>
                <w:rFonts w:cs="Times New Roman"/>
                <w:b/>
                <w:bCs w:val="0"/>
                <w:color w:val="auto"/>
                <w:sz w:val="24"/>
                <w:szCs w:val="24"/>
              </w:rPr>
            </w:pPr>
            <w:r>
              <w:rPr>
                <w:rFonts w:cs="Times New Roman"/>
                <w:b/>
                <w:bCs w:val="0"/>
                <w:color w:val="auto"/>
                <w:sz w:val="24"/>
                <w:szCs w:val="24"/>
              </w:rPr>
              <w:t>2、环境影响程度分析</w:t>
            </w:r>
          </w:p>
          <w:p w14:paraId="4ABD412B">
            <w:pPr>
              <w:pStyle w:val="7"/>
              <w:spacing w:line="440" w:lineRule="exact"/>
              <w:ind w:firstLine="480"/>
              <w:rPr>
                <w:rFonts w:cs="Times New Roman"/>
                <w:color w:val="auto"/>
                <w:sz w:val="24"/>
                <w:szCs w:val="24"/>
              </w:rPr>
            </w:pPr>
            <w:r>
              <w:rPr>
                <w:rFonts w:hint="eastAsia" w:cs="宋体"/>
                <w:color w:val="auto"/>
                <w:kern w:val="0"/>
                <w:sz w:val="24"/>
                <w:szCs w:val="24"/>
                <w:lang w:bidi="ar"/>
              </w:rPr>
              <w:t>项目施工期间在施工生产生活区设计临时防渗旱厕，施工人员日常产生的生活污水全部排入临时防渗旱厕，定期清掏，不外排</w:t>
            </w:r>
            <w:r>
              <w:rPr>
                <w:rFonts w:cs="Times New Roman"/>
                <w:color w:val="auto"/>
                <w:sz w:val="24"/>
                <w:szCs w:val="24"/>
              </w:rPr>
              <w:t>。营运期光伏板冲洗为局部间断性冲洗，冲洗排水无有害物质，按照冲洗排水直接排至光伏板下地面灌溉农作物考虑，不进行收集，</w:t>
            </w:r>
            <w:r>
              <w:rPr>
                <w:rFonts w:hint="eastAsia" w:cs="Times New Roman"/>
                <w:color w:val="auto"/>
                <w:sz w:val="24"/>
                <w:szCs w:val="24"/>
              </w:rPr>
              <w:t>职工</w:t>
            </w:r>
            <w:r>
              <w:rPr>
                <w:rFonts w:cs="Times New Roman"/>
                <w:color w:val="auto"/>
                <w:sz w:val="24"/>
                <w:szCs w:val="24"/>
              </w:rPr>
              <w:t>生活污水</w:t>
            </w:r>
            <w:r>
              <w:rPr>
                <w:rFonts w:hint="eastAsia"/>
                <w:bCs w:val="0"/>
                <w:color w:val="auto"/>
                <w:sz w:val="24"/>
              </w:rPr>
              <w:t>经化粪池初步处理后进入生活污水一体化处理设施，处理后合格水用于站区地面冲洗、绿化，无废水外排</w:t>
            </w:r>
            <w:r>
              <w:rPr>
                <w:rFonts w:cs="Times New Roman"/>
                <w:color w:val="auto"/>
                <w:sz w:val="24"/>
                <w:szCs w:val="24"/>
              </w:rPr>
              <w:t>。 废旧蓄电池均由有资质的单位回收处置；事故油由有资质的单位处置。</w:t>
            </w:r>
            <w:r>
              <w:rPr>
                <w:rFonts w:hint="eastAsia" w:cs="Times New Roman"/>
                <w:color w:val="auto"/>
                <w:sz w:val="24"/>
                <w:szCs w:val="24"/>
              </w:rPr>
              <w:t>项目</w:t>
            </w:r>
            <w:r>
              <w:rPr>
                <w:rFonts w:cs="Times New Roman"/>
                <w:color w:val="auto"/>
                <w:sz w:val="24"/>
                <w:szCs w:val="24"/>
              </w:rPr>
              <w:t>厂界噪声满足《工业企业厂界环境噪声排放标准》</w:t>
            </w:r>
            <w:r>
              <w:rPr>
                <w:rFonts w:hint="eastAsia" w:cs="Times New Roman"/>
                <w:color w:val="auto"/>
                <w:sz w:val="24"/>
                <w:szCs w:val="24"/>
              </w:rPr>
              <w:t>（</w:t>
            </w:r>
            <w:r>
              <w:rPr>
                <w:rFonts w:cs="Times New Roman"/>
                <w:color w:val="auto"/>
                <w:sz w:val="24"/>
                <w:szCs w:val="24"/>
              </w:rPr>
              <w:t>GB12348-2008</w:t>
            </w:r>
            <w:r>
              <w:rPr>
                <w:rFonts w:hint="eastAsia" w:cs="Times New Roman"/>
                <w:color w:val="auto"/>
                <w:sz w:val="24"/>
                <w:szCs w:val="24"/>
              </w:rPr>
              <w:t>）</w:t>
            </w:r>
            <w:r>
              <w:rPr>
                <w:rFonts w:hint="eastAsia" w:cs="Times New Roman"/>
                <w:color w:val="auto"/>
                <w:sz w:val="24"/>
                <w:szCs w:val="24"/>
                <w:lang w:val="en-US" w:eastAsia="zh-CN"/>
              </w:rPr>
              <w:t>1</w:t>
            </w:r>
            <w:r>
              <w:rPr>
                <w:rFonts w:cs="Times New Roman"/>
                <w:color w:val="auto"/>
                <w:sz w:val="24"/>
                <w:szCs w:val="24"/>
              </w:rPr>
              <w:t>类标准限值的要求；</w:t>
            </w:r>
            <w:r>
              <w:rPr>
                <w:rFonts w:hint="eastAsia" w:cs="Times New Roman"/>
                <w:color w:val="auto"/>
                <w:sz w:val="24"/>
                <w:szCs w:val="24"/>
              </w:rPr>
              <w:t>项目</w:t>
            </w:r>
            <w:r>
              <w:rPr>
                <w:rFonts w:cs="Times New Roman"/>
                <w:color w:val="auto"/>
                <w:sz w:val="24"/>
                <w:szCs w:val="24"/>
              </w:rPr>
              <w:t>环境敏感目标处噪声值均满足《声环境质量标准》</w:t>
            </w:r>
            <w:r>
              <w:rPr>
                <w:rFonts w:hint="eastAsia" w:cs="Times New Roman"/>
                <w:color w:val="auto"/>
                <w:sz w:val="24"/>
                <w:szCs w:val="24"/>
              </w:rPr>
              <w:t>（</w:t>
            </w:r>
            <w:r>
              <w:rPr>
                <w:rFonts w:cs="Times New Roman"/>
                <w:color w:val="auto"/>
                <w:sz w:val="24"/>
                <w:szCs w:val="24"/>
              </w:rPr>
              <w:t>GB3096-2008</w:t>
            </w:r>
            <w:r>
              <w:rPr>
                <w:rFonts w:hint="eastAsia" w:cs="Times New Roman"/>
                <w:color w:val="auto"/>
                <w:sz w:val="24"/>
                <w:szCs w:val="24"/>
              </w:rPr>
              <w:t>）</w:t>
            </w:r>
            <w:r>
              <w:rPr>
                <w:rFonts w:cs="Times New Roman"/>
                <w:color w:val="auto"/>
                <w:sz w:val="24"/>
                <w:szCs w:val="24"/>
              </w:rPr>
              <w:t>相应声环境功能区标准要求。</w:t>
            </w:r>
            <w:r>
              <w:rPr>
                <w:rFonts w:hint="eastAsia" w:cs="Times New Roman"/>
                <w:color w:val="auto"/>
                <w:sz w:val="24"/>
                <w:szCs w:val="24"/>
              </w:rPr>
              <w:t>服务期满后，项目光伏区将拆除光伏电池组件等，并采取可行的生态恢复措施，因此项目的建设不会对周边环境产生明显影响。</w:t>
            </w:r>
          </w:p>
          <w:p w14:paraId="6725EEFF">
            <w:pPr>
              <w:pStyle w:val="7"/>
              <w:spacing w:line="440" w:lineRule="exact"/>
              <w:ind w:firstLine="480"/>
              <w:rPr>
                <w:rFonts w:cs="Times New Roman"/>
                <w:color w:val="auto"/>
                <w:sz w:val="24"/>
                <w:szCs w:val="24"/>
              </w:rPr>
            </w:pPr>
            <w:r>
              <w:rPr>
                <w:rFonts w:cs="Times New Roman"/>
                <w:color w:val="auto"/>
                <w:sz w:val="24"/>
                <w:szCs w:val="24"/>
              </w:rPr>
              <w:t>综上所述，项目不存在环境制约因素，污染物均能达标排放。从环保角度分析，本项目的选址选线是合理的。</w:t>
            </w:r>
          </w:p>
          <w:p w14:paraId="133C39A7">
            <w:pPr>
              <w:pStyle w:val="7"/>
              <w:spacing w:line="440" w:lineRule="exact"/>
              <w:ind w:firstLine="480"/>
              <w:rPr>
                <w:rFonts w:cs="Times New Roman"/>
                <w:color w:val="auto"/>
                <w:sz w:val="24"/>
                <w:szCs w:val="24"/>
              </w:rPr>
            </w:pPr>
          </w:p>
          <w:p w14:paraId="07D0F564">
            <w:pPr>
              <w:pStyle w:val="7"/>
              <w:spacing w:line="440" w:lineRule="exact"/>
              <w:ind w:firstLine="480"/>
              <w:rPr>
                <w:rFonts w:cs="Times New Roman"/>
                <w:color w:val="auto"/>
                <w:sz w:val="24"/>
                <w:szCs w:val="24"/>
              </w:rPr>
            </w:pPr>
          </w:p>
          <w:p w14:paraId="6BF375BA">
            <w:pPr>
              <w:pStyle w:val="7"/>
              <w:spacing w:line="440" w:lineRule="exact"/>
              <w:ind w:firstLine="480"/>
              <w:rPr>
                <w:rFonts w:cs="Times New Roman"/>
                <w:color w:val="auto"/>
                <w:sz w:val="24"/>
                <w:szCs w:val="24"/>
              </w:rPr>
            </w:pPr>
          </w:p>
          <w:p w14:paraId="6CF69BDD">
            <w:pPr>
              <w:pStyle w:val="7"/>
              <w:spacing w:line="440" w:lineRule="exact"/>
              <w:ind w:firstLine="480"/>
              <w:rPr>
                <w:rFonts w:cs="Times New Roman"/>
                <w:color w:val="auto"/>
                <w:sz w:val="24"/>
                <w:szCs w:val="24"/>
              </w:rPr>
            </w:pPr>
          </w:p>
          <w:p w14:paraId="025D9579">
            <w:pPr>
              <w:pStyle w:val="7"/>
              <w:spacing w:line="440" w:lineRule="exact"/>
              <w:ind w:firstLine="480"/>
              <w:rPr>
                <w:rFonts w:cs="Times New Roman"/>
                <w:color w:val="auto"/>
                <w:sz w:val="24"/>
                <w:szCs w:val="24"/>
              </w:rPr>
            </w:pPr>
          </w:p>
          <w:p w14:paraId="6D7D880C">
            <w:pPr>
              <w:pStyle w:val="7"/>
              <w:spacing w:line="440" w:lineRule="exact"/>
              <w:ind w:firstLine="0" w:firstLineChars="0"/>
              <w:rPr>
                <w:rFonts w:cs="Times New Roman"/>
                <w:color w:val="auto"/>
                <w:sz w:val="24"/>
                <w:szCs w:val="24"/>
              </w:rPr>
            </w:pPr>
          </w:p>
        </w:tc>
      </w:tr>
    </w:tbl>
    <w:p w14:paraId="36FBB909">
      <w:pPr>
        <w:pStyle w:val="59"/>
        <w:ind w:firstLine="720"/>
        <w:jc w:val="center"/>
        <w:rPr>
          <w:rFonts w:ascii="Times New Roman" w:hAnsi="Times New Roman"/>
          <w:snapToGrid w:val="0"/>
          <w:sz w:val="36"/>
          <w:szCs w:val="36"/>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030F487C">
      <w:pPr>
        <w:pStyle w:val="59"/>
        <w:adjustRightInd w:val="0"/>
        <w:snapToGrid w:val="0"/>
        <w:spacing w:before="0" w:beforeAutospacing="0" w:after="0" w:afterAutospacing="0" w:line="15" w:lineRule="auto"/>
        <w:ind w:firstLine="600"/>
        <w:jc w:val="center"/>
        <w:rPr>
          <w:rFonts w:ascii="Times New Roman" w:hAnsi="Times New Roman"/>
          <w:snapToGrid w:val="0"/>
          <w:sz w:val="30"/>
          <w:szCs w:val="30"/>
        </w:rPr>
      </w:pPr>
    </w:p>
    <w:p w14:paraId="219792BC">
      <w:pPr>
        <w:pStyle w:val="59"/>
        <w:ind w:firstLine="600"/>
        <w:jc w:val="center"/>
        <w:outlineLvl w:val="0"/>
        <w:rPr>
          <w:rFonts w:ascii="黑体" w:hAnsi="黑体" w:eastAsia="黑体"/>
          <w:snapToGrid w:val="0"/>
          <w:sz w:val="30"/>
          <w:szCs w:val="30"/>
        </w:rPr>
      </w:pPr>
      <w:bookmarkStart w:id="24" w:name="_Toc15120"/>
      <w:bookmarkStart w:id="25" w:name="_Toc4856"/>
      <w:r>
        <w:rPr>
          <w:rFonts w:ascii="黑体" w:hAnsi="黑体" w:eastAsia="黑体"/>
          <w:snapToGrid w:val="0"/>
          <w:sz w:val="30"/>
          <w:szCs w:val="30"/>
        </w:rPr>
        <w:t>五、主要生态环境保护措施</w:t>
      </w:r>
      <w:bookmarkEnd w:id="24"/>
      <w:bookmarkEnd w:id="25"/>
    </w:p>
    <w:tbl>
      <w:tblPr>
        <w:tblStyle w:val="64"/>
        <w:tblW w:w="51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8466"/>
      </w:tblGrid>
      <w:tr w14:paraId="49BBC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0" w:type="pct"/>
            <w:tcMar>
              <w:left w:w="28" w:type="dxa"/>
              <w:right w:w="28" w:type="dxa"/>
            </w:tcMar>
            <w:vAlign w:val="center"/>
          </w:tcPr>
          <w:p w14:paraId="49E39BC4">
            <w:pPr>
              <w:adjustRightInd w:val="0"/>
              <w:snapToGrid w:val="0"/>
              <w:jc w:val="center"/>
              <w:rPr>
                <w:bCs/>
                <w:szCs w:val="21"/>
              </w:rPr>
            </w:pPr>
            <w:r>
              <w:rPr>
                <w:bCs/>
                <w:spacing w:val="10"/>
                <w:sz w:val="24"/>
              </w:rPr>
              <w:t>施工期生态环境保护措施</w:t>
            </w:r>
          </w:p>
        </w:tc>
        <w:tc>
          <w:tcPr>
            <w:tcW w:w="4589" w:type="pct"/>
          </w:tcPr>
          <w:p w14:paraId="2F9CF723">
            <w:pPr>
              <w:adjustRightInd w:val="0"/>
              <w:snapToGrid w:val="0"/>
              <w:spacing w:line="440" w:lineRule="exact"/>
              <w:rPr>
                <w:b/>
                <w:bCs/>
                <w:sz w:val="24"/>
              </w:rPr>
            </w:pPr>
            <w:r>
              <w:rPr>
                <w:b/>
                <w:bCs/>
                <w:sz w:val="24"/>
              </w:rPr>
              <w:t>一、环境保护措施</w:t>
            </w:r>
          </w:p>
          <w:p w14:paraId="01B4E030">
            <w:pPr>
              <w:adjustRightInd w:val="0"/>
              <w:snapToGrid w:val="0"/>
              <w:spacing w:line="440" w:lineRule="exact"/>
              <w:rPr>
                <w:b/>
                <w:bCs/>
                <w:sz w:val="24"/>
              </w:rPr>
            </w:pPr>
            <w:r>
              <w:rPr>
                <w:b/>
                <w:bCs/>
                <w:sz w:val="24"/>
              </w:rPr>
              <w:t>1 生态环境保护措施</w:t>
            </w:r>
          </w:p>
          <w:p w14:paraId="25DE3746">
            <w:pPr>
              <w:spacing w:line="440" w:lineRule="exact"/>
              <w:textAlignment w:val="baseline"/>
              <w:rPr>
                <w:b/>
                <w:bCs/>
                <w:sz w:val="24"/>
              </w:rPr>
            </w:pPr>
            <w:r>
              <w:rPr>
                <w:b/>
                <w:bCs/>
                <w:sz w:val="24"/>
              </w:rPr>
              <w:t>1.1</w:t>
            </w:r>
            <w:r>
              <w:rPr>
                <w:rFonts w:hint="eastAsia"/>
                <w:b/>
                <w:bCs/>
                <w:sz w:val="24"/>
              </w:rPr>
              <w:t xml:space="preserve"> </w:t>
            </w:r>
            <w:r>
              <w:rPr>
                <w:b/>
                <w:bCs/>
                <w:sz w:val="24"/>
              </w:rPr>
              <w:t>对一般植物保护措施</w:t>
            </w:r>
          </w:p>
          <w:p w14:paraId="21B4359E">
            <w:pPr>
              <w:adjustRightInd w:val="0"/>
              <w:snapToGrid w:val="0"/>
              <w:spacing w:line="440" w:lineRule="exact"/>
              <w:ind w:firstLine="480" w:firstLineChars="200"/>
              <w:rPr>
                <w:sz w:val="24"/>
              </w:rPr>
            </w:pPr>
            <w:r>
              <w:rPr>
                <w:sz w:val="24"/>
              </w:rPr>
              <w:t>（1）植物保护措施</w:t>
            </w:r>
          </w:p>
          <w:p w14:paraId="67C22E69">
            <w:pPr>
              <w:spacing w:after="20" w:line="440" w:lineRule="exact"/>
              <w:ind w:firstLine="480" w:firstLineChars="200"/>
              <w:rPr>
                <w:sz w:val="24"/>
              </w:rPr>
            </w:pPr>
            <w:r>
              <w:rPr>
                <w:rFonts w:hint="eastAsia"/>
                <w:sz w:val="24"/>
              </w:rPr>
              <w:t>①</w:t>
            </w:r>
            <w:r>
              <w:rPr>
                <w:sz w:val="24"/>
              </w:rPr>
              <w:t>植物保护的一般原则为：首先应尽量保存当地的熟化土，对于建设中永久占地、临时占地中占用耕地部分的表层土予以收集保存，施工结束后及时清理、松土、覆盖耕作土，复耕或选择当地适宜植物及时恢复绿化。</w:t>
            </w:r>
          </w:p>
          <w:p w14:paraId="533333C3">
            <w:pPr>
              <w:spacing w:after="20" w:line="440" w:lineRule="exact"/>
              <w:ind w:firstLine="480" w:firstLineChars="200"/>
              <w:rPr>
                <w:sz w:val="24"/>
              </w:rPr>
            </w:pPr>
            <w:r>
              <w:rPr>
                <w:rFonts w:hint="eastAsia"/>
                <w:sz w:val="24"/>
              </w:rPr>
              <w:t>②</w:t>
            </w:r>
            <w:r>
              <w:rPr>
                <w:sz w:val="24"/>
              </w:rPr>
              <w:t>在植被恢复及绿化过程中，应选择乡土树种及适合当地环境的植物，并注意乔、灌、草搭配的原则，同时要与周围的自然景观相协调统一。</w:t>
            </w:r>
            <w:r>
              <w:rPr>
                <w:rFonts w:hint="eastAsia"/>
                <w:sz w:val="24"/>
              </w:rPr>
              <w:t>根据评价区土壤、水热等立地条件，本评价建议绿化树种选用遵化市当地草种进行绿化</w:t>
            </w:r>
            <w:r>
              <w:rPr>
                <w:sz w:val="24"/>
              </w:rPr>
              <w:t>。</w:t>
            </w:r>
          </w:p>
          <w:p w14:paraId="39B592BF">
            <w:pPr>
              <w:adjustRightInd w:val="0"/>
              <w:snapToGrid w:val="0"/>
              <w:spacing w:line="440" w:lineRule="exact"/>
              <w:ind w:firstLine="480" w:firstLineChars="200"/>
              <w:rPr>
                <w:sz w:val="24"/>
              </w:rPr>
            </w:pPr>
            <w:r>
              <w:rPr>
                <w:rFonts w:hint="eastAsia"/>
                <w:sz w:val="24"/>
              </w:rPr>
              <w:t>③</w:t>
            </w:r>
            <w:r>
              <w:rPr>
                <w:sz w:val="24"/>
              </w:rPr>
              <w:t>光伏周围建设好截排水沟，空闲地多种植本地树种，减少区域水土流失。</w:t>
            </w:r>
          </w:p>
          <w:p w14:paraId="6C758293">
            <w:pPr>
              <w:adjustRightInd w:val="0"/>
              <w:snapToGrid w:val="0"/>
              <w:spacing w:line="440" w:lineRule="exact"/>
              <w:ind w:firstLine="480" w:firstLineChars="200"/>
              <w:rPr>
                <w:sz w:val="24"/>
              </w:rPr>
            </w:pPr>
            <w:bookmarkStart w:id="26" w:name="_Toc421007130"/>
            <w:r>
              <w:rPr>
                <w:sz w:val="24"/>
              </w:rPr>
              <w:t>（2）施工管理措施</w:t>
            </w:r>
            <w:bookmarkEnd w:id="26"/>
          </w:p>
          <w:p w14:paraId="72B5A1D8">
            <w:pPr>
              <w:adjustRightInd w:val="0"/>
              <w:snapToGrid w:val="0"/>
              <w:spacing w:line="440" w:lineRule="exact"/>
              <w:ind w:firstLine="480" w:firstLineChars="200"/>
              <w:rPr>
                <w:sz w:val="24"/>
              </w:rPr>
            </w:pPr>
            <w:r>
              <w:rPr>
                <w:sz w:val="24"/>
              </w:rPr>
              <w:t>对施工人员进行环境教育、生物多样性保护教育及有关法律、法规的宣传教育。</w:t>
            </w:r>
          </w:p>
          <w:p w14:paraId="49669084">
            <w:pPr>
              <w:adjustRightInd w:val="0"/>
              <w:snapToGrid w:val="0"/>
              <w:spacing w:line="440" w:lineRule="exact"/>
              <w:ind w:firstLine="480" w:firstLineChars="200"/>
              <w:rPr>
                <w:sz w:val="24"/>
              </w:rPr>
            </w:pPr>
            <w:r>
              <w:rPr>
                <w:sz w:val="24"/>
              </w:rPr>
              <w:t>在施工阶段，应加强施工管理，禁止随意扩大占地范围，禁止任意砍伐施工区周边植被以作施工使用，施工所需的木材尽可能从施工征地范围内取用。加强生产生活用火用电安全的管理，提高消防意识，防止森林火灾的发生。</w:t>
            </w:r>
          </w:p>
          <w:p w14:paraId="4BB63E85">
            <w:pPr>
              <w:adjustRightInd w:val="0"/>
              <w:snapToGrid w:val="0"/>
              <w:spacing w:line="440" w:lineRule="exact"/>
              <w:ind w:firstLine="480" w:firstLineChars="200"/>
              <w:rPr>
                <w:sz w:val="24"/>
              </w:rPr>
            </w:pPr>
            <w:bookmarkStart w:id="27" w:name="_Toc421007132"/>
            <w:r>
              <w:rPr>
                <w:sz w:val="24"/>
              </w:rPr>
              <w:t>（3）施工迹地的生态恢复</w:t>
            </w:r>
            <w:bookmarkEnd w:id="27"/>
          </w:p>
          <w:p w14:paraId="2958515A">
            <w:pPr>
              <w:adjustRightInd w:val="0"/>
              <w:snapToGrid w:val="0"/>
              <w:spacing w:line="440" w:lineRule="exact"/>
              <w:ind w:firstLine="480" w:firstLineChars="200"/>
              <w:rPr>
                <w:sz w:val="24"/>
              </w:rPr>
            </w:pPr>
            <w:r>
              <w:rPr>
                <w:sz w:val="24"/>
              </w:rPr>
              <w:t>施工过程中注意保护好表层土壤，用于施工结束后施工迹地的</w:t>
            </w:r>
            <w:r>
              <w:rPr>
                <w:rFonts w:hint="eastAsia"/>
                <w:sz w:val="24"/>
              </w:rPr>
              <w:t>绿化</w:t>
            </w:r>
            <w:r>
              <w:rPr>
                <w:sz w:val="24"/>
              </w:rPr>
              <w:t>恢复。应督促施工单位及时拆除临时建筑，清理和平整场地，恢复土层，采用当地植物进行“恢复性”种植，然后采取“封育”手段，促进自然恢复。</w:t>
            </w:r>
          </w:p>
          <w:p w14:paraId="2BEDF4CC">
            <w:pPr>
              <w:adjustRightInd w:val="0"/>
              <w:snapToGrid w:val="0"/>
              <w:spacing w:line="440" w:lineRule="exact"/>
              <w:ind w:firstLine="480" w:firstLineChars="200"/>
              <w:rPr>
                <w:sz w:val="24"/>
              </w:rPr>
            </w:pPr>
            <w:r>
              <w:rPr>
                <w:sz w:val="24"/>
              </w:rPr>
              <w:t>（4）工程施工过程中强化管理，提高管理者的消防意识，注意管理巡查，避免山林火灾的发生。</w:t>
            </w:r>
          </w:p>
          <w:p w14:paraId="05CF66B7">
            <w:pPr>
              <w:topLinePunct/>
              <w:spacing w:line="440" w:lineRule="exact"/>
              <w:ind w:firstLine="480" w:firstLineChars="200"/>
              <w:rPr>
                <w:sz w:val="24"/>
                <w:lang w:val="zh-CN"/>
              </w:rPr>
            </w:pPr>
            <w:r>
              <w:rPr>
                <w:sz w:val="24"/>
              </w:rPr>
              <w:t>（5）</w:t>
            </w:r>
            <w:r>
              <w:rPr>
                <w:rFonts w:hint="eastAsia"/>
                <w:sz w:val="24"/>
              </w:rPr>
              <w:t>评价</w:t>
            </w:r>
            <w:r>
              <w:rPr>
                <w:sz w:val="24"/>
              </w:rPr>
              <w:t>区范围内现有植被多为喜阳耐旱的灌木林地</w:t>
            </w:r>
            <w:r>
              <w:rPr>
                <w:rFonts w:hint="eastAsia"/>
                <w:sz w:val="24"/>
              </w:rPr>
              <w:t>和草地</w:t>
            </w:r>
            <w:r>
              <w:rPr>
                <w:sz w:val="24"/>
              </w:rPr>
              <w:t>，</w:t>
            </w:r>
            <w:r>
              <w:rPr>
                <w:rFonts w:hint="eastAsia"/>
                <w:sz w:val="24"/>
              </w:rPr>
              <w:t>项目</w:t>
            </w:r>
            <w:r>
              <w:rPr>
                <w:sz w:val="24"/>
              </w:rPr>
              <w:t>实施后，由于电池板的遮挡，必然导致减少其种类和数量，因此要求入驻项目须根据其特点种植喜阴植物。绿化可考虑选取乡土树种为主，易于存活，并注意乔、灌、花、草结合。太阳能电池组件区域及电池板正下方部分宜布置喜阴的低小植物或草坪，且尽量保留原有的低矮植被，太阳电池方阵附近的绿化以低矮灌木为主，以阴影不遮挡光伏板为前提。</w:t>
            </w:r>
          </w:p>
          <w:p w14:paraId="355E65F4">
            <w:pPr>
              <w:spacing w:line="440" w:lineRule="exact"/>
              <w:ind w:firstLine="480"/>
              <w:textAlignment w:val="baseline"/>
              <w:rPr>
                <w:sz w:val="24"/>
              </w:rPr>
            </w:pPr>
            <w:r>
              <w:rPr>
                <w:sz w:val="24"/>
              </w:rPr>
              <w:t>（</w:t>
            </w:r>
            <w:r>
              <w:rPr>
                <w:rFonts w:hint="eastAsia"/>
                <w:sz w:val="24"/>
              </w:rPr>
              <w:t>6</w:t>
            </w:r>
            <w:r>
              <w:rPr>
                <w:sz w:val="24"/>
              </w:rPr>
              <w:t>）服务期满后生态恢复</w:t>
            </w:r>
          </w:p>
          <w:p w14:paraId="0F48C13B">
            <w:pPr>
              <w:spacing w:after="20" w:line="440" w:lineRule="exact"/>
              <w:ind w:firstLine="480" w:firstLineChars="200"/>
              <w:rPr>
                <w:sz w:val="24"/>
                <w:lang w:val="zh-CN"/>
              </w:rPr>
            </w:pPr>
            <w:r>
              <w:rPr>
                <w:sz w:val="24"/>
                <w:lang w:val="zh-CN"/>
              </w:rPr>
              <w:t>光伏项目服务期满后，须拆除光伏组件及区域内的建筑，恢复区域生态环境。服务期满后，通过采取积极的对策，即可避免一系列的社会与环境负面影响，使区域发展趋于正常化。针对本项目对生态环境的影响，对于服务期满后的生态恢复情况，现拟定以下几点措施：</w:t>
            </w:r>
          </w:p>
          <w:p w14:paraId="245B772B">
            <w:pPr>
              <w:spacing w:after="20" w:line="440" w:lineRule="exact"/>
              <w:ind w:firstLine="480" w:firstLineChars="200"/>
              <w:rPr>
                <w:sz w:val="24"/>
                <w:lang w:val="zh-CN"/>
              </w:rPr>
            </w:pPr>
            <w:r>
              <w:rPr>
                <w:sz w:val="24"/>
                <w:lang w:val="zh-CN"/>
              </w:rPr>
              <w:t>1）项目区场地内所有建筑物全部拆除，并对场地进行平整，然后覆土进行植被恢复。</w:t>
            </w:r>
          </w:p>
          <w:p w14:paraId="077830FB">
            <w:pPr>
              <w:spacing w:after="20" w:line="440" w:lineRule="exact"/>
              <w:ind w:firstLine="480" w:firstLineChars="200"/>
              <w:rPr>
                <w:sz w:val="24"/>
              </w:rPr>
            </w:pPr>
            <w:r>
              <w:rPr>
                <w:sz w:val="24"/>
              </w:rPr>
              <w:t>2）</w:t>
            </w:r>
            <w:r>
              <w:rPr>
                <w:rFonts w:hint="eastAsia"/>
                <w:sz w:val="24"/>
              </w:rPr>
              <w:t>采用本地种、按照乔灌草结合的方式对拆除光伏组件及区内建筑物后的场地进行生态恢复，具体恢复措施严格按照《水土保持方案》进行；</w:t>
            </w:r>
            <w:r>
              <w:rPr>
                <w:sz w:val="24"/>
              </w:rPr>
              <w:t>生态恢复须因地制宜，旱地进行土地复垦，荒草地进行植被恢复。植被恢复宜就地采集当地植物的种子、幼苗进行种植，不能采用外来入侵物种。植被恢复力求创造多样性的生态环境条件，尽可能利用自然条件，包括土壤、种子，避免过于单一化和人工化，须注意乔、灌、草的结合，避免“园林化”恢复倾向。进行植被恢复时可采用</w:t>
            </w:r>
            <w:r>
              <w:rPr>
                <w:rFonts w:hint="eastAsia"/>
                <w:sz w:val="24"/>
                <w:highlight w:val="none"/>
                <w:lang w:val="en-US" w:eastAsia="zh-CN"/>
              </w:rPr>
              <w:t>当地本土植被</w:t>
            </w:r>
            <w:r>
              <w:rPr>
                <w:sz w:val="24"/>
                <w:lang w:val="pt-BR"/>
              </w:rPr>
              <w:t>，须同时采用多种植物进行植被恢复，避免恢复区植物单一化</w:t>
            </w:r>
            <w:r>
              <w:rPr>
                <w:sz w:val="24"/>
              </w:rPr>
              <w:t>。</w:t>
            </w:r>
          </w:p>
          <w:p w14:paraId="49876CD4">
            <w:pPr>
              <w:topLinePunct/>
              <w:spacing w:line="440" w:lineRule="exact"/>
              <w:ind w:firstLine="480" w:firstLineChars="200"/>
              <w:rPr>
                <w:sz w:val="24"/>
                <w:lang w:val="zh-CN"/>
              </w:rPr>
            </w:pPr>
            <w:r>
              <w:rPr>
                <w:sz w:val="24"/>
              </w:rPr>
              <w:t>3）植被恢复区须采取封育措施进行恢复，对较难恢复区域应采取相应的工程治理措施进行重点恢复治理。植被恢复期须加强监督管理，在周边设立警示牌，严禁无关人员进入该区域活动。</w:t>
            </w:r>
          </w:p>
          <w:p w14:paraId="6F8120FD">
            <w:pPr>
              <w:spacing w:line="440" w:lineRule="exact"/>
              <w:textAlignment w:val="baseline"/>
              <w:rPr>
                <w:b/>
                <w:bCs/>
                <w:sz w:val="24"/>
              </w:rPr>
            </w:pPr>
            <w:r>
              <w:rPr>
                <w:b/>
                <w:bCs/>
                <w:sz w:val="24"/>
              </w:rPr>
              <w:t>1.2</w:t>
            </w:r>
            <w:r>
              <w:rPr>
                <w:rFonts w:hint="eastAsia"/>
                <w:b/>
                <w:bCs/>
                <w:sz w:val="24"/>
              </w:rPr>
              <w:t xml:space="preserve"> </w:t>
            </w:r>
            <w:r>
              <w:rPr>
                <w:b/>
                <w:bCs/>
                <w:sz w:val="24"/>
              </w:rPr>
              <w:t>野生动物保护措施</w:t>
            </w:r>
          </w:p>
          <w:p w14:paraId="5DE6E32C">
            <w:pPr>
              <w:spacing w:after="20" w:line="440" w:lineRule="exact"/>
              <w:ind w:firstLine="480" w:firstLineChars="200"/>
              <w:rPr>
                <w:sz w:val="24"/>
                <w:lang w:val="zh-CN"/>
              </w:rPr>
            </w:pPr>
            <w:r>
              <w:rPr>
                <w:sz w:val="24"/>
                <w:lang w:val="zh-CN"/>
              </w:rPr>
              <w:t>（1）</w:t>
            </w:r>
            <w:r>
              <w:rPr>
                <w:sz w:val="24"/>
              </w:rPr>
              <w:t>工程施工期间尤其要加强对施工人员的管理和教育，禁止非法狩猎和捕杀陆生脊椎动物，减少工程建设对动物的影响。</w:t>
            </w:r>
          </w:p>
          <w:p w14:paraId="230F0160">
            <w:pPr>
              <w:spacing w:after="20" w:line="440" w:lineRule="exact"/>
              <w:ind w:firstLine="480" w:firstLineChars="200"/>
              <w:rPr>
                <w:sz w:val="24"/>
              </w:rPr>
            </w:pPr>
            <w:r>
              <w:rPr>
                <w:sz w:val="24"/>
                <w:lang w:val="zh-CN"/>
              </w:rPr>
              <w:t>（2）</w:t>
            </w:r>
            <w:r>
              <w:rPr>
                <w:sz w:val="24"/>
              </w:rPr>
              <w:t>保护栖息地。在保护野生动物的措施中，最有力的一条就是保护野生动物的栖息地，从某种意义上来说，保护好了栖息地，就等于保护好了野生动物，就要求认真保护好森林和环境，合理安排施工规划，减少对动物生境的破坏。因此，工程建设中应尽量避让长势较好的森林植被，严禁破坏占地区外的森林植被。</w:t>
            </w:r>
          </w:p>
          <w:p w14:paraId="435D079B">
            <w:pPr>
              <w:spacing w:after="20" w:line="440" w:lineRule="exact"/>
              <w:ind w:firstLine="480" w:firstLineChars="200"/>
              <w:rPr>
                <w:sz w:val="24"/>
                <w:lang w:val="zh-CN"/>
              </w:rPr>
            </w:pPr>
            <w:r>
              <w:rPr>
                <w:sz w:val="24"/>
              </w:rPr>
              <w:t>（3）</w:t>
            </w:r>
            <w:r>
              <w:rPr>
                <w:sz w:val="24"/>
                <w:lang w:val="zh-CN"/>
              </w:rPr>
              <w:t>工程施工过程中，尽量避开兽类的繁殖季节。</w:t>
            </w:r>
          </w:p>
          <w:p w14:paraId="13DAC135">
            <w:pPr>
              <w:spacing w:line="440" w:lineRule="exact"/>
              <w:textAlignment w:val="baseline"/>
              <w:rPr>
                <w:b/>
                <w:bCs/>
                <w:sz w:val="24"/>
              </w:rPr>
            </w:pPr>
            <w:r>
              <w:rPr>
                <w:rFonts w:hint="eastAsia"/>
                <w:b/>
                <w:bCs/>
                <w:sz w:val="24"/>
              </w:rPr>
              <w:t>1.3 预防保护措施</w:t>
            </w:r>
          </w:p>
          <w:p w14:paraId="4E08E5B5">
            <w:pPr>
              <w:spacing w:after="20" w:line="440" w:lineRule="exact"/>
              <w:ind w:firstLine="480" w:firstLineChars="200"/>
              <w:rPr>
                <w:sz w:val="24"/>
                <w:lang w:val="zh-CN"/>
              </w:rPr>
            </w:pPr>
            <w:r>
              <w:rPr>
                <w:sz w:val="24"/>
                <w:lang w:val="zh-CN"/>
              </w:rPr>
              <w:t>（1）</w:t>
            </w:r>
            <w:r>
              <w:rPr>
                <w:rFonts w:hint="eastAsia"/>
                <w:sz w:val="24"/>
                <w:lang w:val="zh-CN"/>
              </w:rPr>
              <w:t>项目</w:t>
            </w:r>
            <w:r>
              <w:rPr>
                <w:sz w:val="24"/>
                <w:lang w:val="zh-CN"/>
              </w:rPr>
              <w:t>实施前，必须对当地群众和施工人员进行生态环境保护的宣传教育工作，增强他们的环保意识，有助于野生动植物资源保护工作的开展；禁止超计划占地；优化施工工艺和施工时序安排，尽量减少施工开挖和降低施工噪声，尽可能将工程施工对动植物及其生存环境的影响减小到最低程度。</w:t>
            </w:r>
          </w:p>
          <w:p w14:paraId="5977B74B">
            <w:pPr>
              <w:spacing w:after="20" w:line="440" w:lineRule="exact"/>
              <w:ind w:firstLine="480" w:firstLineChars="200"/>
              <w:rPr>
                <w:sz w:val="24"/>
                <w:lang w:val="zh-CN"/>
              </w:rPr>
            </w:pPr>
            <w:r>
              <w:rPr>
                <w:sz w:val="24"/>
                <w:lang w:val="zh-CN"/>
              </w:rPr>
              <w:t>（2）项目进场施工前，必须对施工人员进行环境保护相关法律法规的知识培训。</w:t>
            </w:r>
          </w:p>
          <w:p w14:paraId="4B020173">
            <w:pPr>
              <w:spacing w:after="20" w:line="440" w:lineRule="exact"/>
              <w:ind w:firstLine="480" w:firstLineChars="200"/>
              <w:rPr>
                <w:sz w:val="24"/>
                <w:lang w:val="zh-CN"/>
              </w:rPr>
            </w:pPr>
            <w:r>
              <w:rPr>
                <w:sz w:val="24"/>
                <w:lang w:val="zh-CN"/>
              </w:rPr>
              <w:t>（3）严禁引入外来物种，降低生态入侵风险。</w:t>
            </w:r>
          </w:p>
          <w:p w14:paraId="0CB2E7FF">
            <w:pPr>
              <w:spacing w:after="20" w:line="440" w:lineRule="exact"/>
              <w:ind w:firstLine="480" w:firstLineChars="200"/>
              <w:rPr>
                <w:sz w:val="24"/>
                <w:lang w:val="zh-CN"/>
              </w:rPr>
            </w:pPr>
            <w:r>
              <w:rPr>
                <w:sz w:val="24"/>
                <w:lang w:val="zh-CN"/>
              </w:rPr>
              <w:t>（4）植被恢复时，尽量注意乔、灌、草的结合。</w:t>
            </w:r>
          </w:p>
          <w:p w14:paraId="2ADCAA9E">
            <w:pPr>
              <w:adjustRightInd w:val="0"/>
              <w:snapToGrid w:val="0"/>
              <w:spacing w:line="440" w:lineRule="exact"/>
              <w:rPr>
                <w:rFonts w:ascii="Times New Roman" w:hAnsi="Times New Roman" w:eastAsia="宋体" w:cs="Times New Roman"/>
                <w:b/>
                <w:bCs/>
                <w:sz w:val="24"/>
                <w:lang w:val="zh-CN"/>
              </w:rPr>
            </w:pPr>
            <w:r>
              <w:rPr>
                <w:rFonts w:hint="eastAsia" w:ascii="Times New Roman" w:hAnsi="Times New Roman" w:eastAsia="宋体" w:cs="Times New Roman"/>
                <w:b/>
                <w:bCs/>
                <w:sz w:val="24"/>
              </w:rPr>
              <w:t>1.4</w:t>
            </w:r>
            <w:bookmarkStart w:id="28" w:name="_Toc437590504"/>
            <w:bookmarkStart w:id="29" w:name="_Toc437114787"/>
            <w:bookmarkStart w:id="30" w:name="_Toc5439"/>
            <w:bookmarkStart w:id="31" w:name="_Toc444534415"/>
            <w:bookmarkStart w:id="32" w:name="_Toc421819576"/>
            <w:bookmarkStart w:id="33" w:name="_Toc437291435"/>
            <w:r>
              <w:rPr>
                <w:rFonts w:hint="eastAsia" w:ascii="Times New Roman" w:hAnsi="Times New Roman" w:eastAsia="宋体" w:cs="Times New Roman"/>
                <w:b/>
                <w:bCs/>
                <w:sz w:val="24"/>
              </w:rPr>
              <w:t xml:space="preserve"> 生态保护红线</w:t>
            </w:r>
            <w:r>
              <w:rPr>
                <w:rFonts w:hint="eastAsia" w:ascii="Times New Roman" w:hAnsi="Times New Roman" w:eastAsia="宋体" w:cs="Times New Roman"/>
                <w:b/>
                <w:bCs/>
                <w:sz w:val="24"/>
                <w:lang w:val="zh-CN"/>
              </w:rPr>
              <w:t>保护措施</w:t>
            </w:r>
            <w:bookmarkEnd w:id="28"/>
            <w:bookmarkEnd w:id="29"/>
            <w:bookmarkEnd w:id="30"/>
            <w:bookmarkEnd w:id="31"/>
            <w:bookmarkEnd w:id="32"/>
            <w:bookmarkEnd w:id="33"/>
          </w:p>
          <w:p w14:paraId="6C6DEE75">
            <w:pPr>
              <w:spacing w:line="440" w:lineRule="exact"/>
              <w:ind w:firstLine="480" w:firstLineChars="200"/>
              <w:rPr>
                <w:sz w:val="24"/>
                <w:lang w:val="zh-CN"/>
              </w:rPr>
            </w:pPr>
            <w:r>
              <w:rPr>
                <w:rFonts w:hint="eastAsia"/>
                <w:sz w:val="24"/>
                <w:lang w:val="zh-CN"/>
              </w:rPr>
              <w:t>（1）</w:t>
            </w:r>
            <w:r>
              <w:rPr>
                <w:sz w:val="24"/>
                <w:lang w:val="zh-CN"/>
              </w:rPr>
              <w:t>减少</w:t>
            </w:r>
            <w:r>
              <w:rPr>
                <w:rFonts w:hint="eastAsia"/>
                <w:sz w:val="24"/>
                <w:lang w:val="zh-CN"/>
              </w:rPr>
              <w:t>扬尘</w:t>
            </w:r>
          </w:p>
          <w:p w14:paraId="4A5D9447">
            <w:pPr>
              <w:spacing w:line="440" w:lineRule="exact"/>
              <w:ind w:firstLine="480" w:firstLineChars="200"/>
              <w:rPr>
                <w:sz w:val="24"/>
                <w:lang w:val="zh-CN"/>
              </w:rPr>
            </w:pPr>
            <w:r>
              <w:rPr>
                <w:sz w:val="24"/>
                <w:lang w:val="zh-CN"/>
              </w:rPr>
              <w:t>施工时要严格</w:t>
            </w:r>
            <w:r>
              <w:rPr>
                <w:rFonts w:hint="eastAsia"/>
                <w:sz w:val="24"/>
                <w:lang w:val="zh-CN"/>
              </w:rPr>
              <w:t>按照施工工序进行施工，对临时堆放的砂石材料进行遮盖，防止扬尘，施工期做好洒水降尘工作，严格</w:t>
            </w:r>
            <w:r>
              <w:rPr>
                <w:sz w:val="24"/>
                <w:lang w:val="zh-CN"/>
              </w:rPr>
              <w:t>控制工程破坏植被的面积，增加对植被的保护措施，严禁超范围开挖，工程完工后应迅速对开挖区、边坡等区域进行水土流失防治和植被绿化。</w:t>
            </w:r>
          </w:p>
          <w:p w14:paraId="7862F1F6">
            <w:pPr>
              <w:spacing w:line="440" w:lineRule="exact"/>
              <w:ind w:firstLine="480" w:firstLineChars="200"/>
              <w:rPr>
                <w:sz w:val="24"/>
                <w:lang w:val="zh-CN"/>
              </w:rPr>
            </w:pPr>
            <w:r>
              <w:rPr>
                <w:rFonts w:hint="eastAsia"/>
                <w:sz w:val="24"/>
                <w:lang w:val="zh-CN"/>
              </w:rPr>
              <w:t>（2）减少施工噪声</w:t>
            </w:r>
          </w:p>
          <w:p w14:paraId="37163659">
            <w:pPr>
              <w:spacing w:line="440" w:lineRule="exact"/>
              <w:ind w:firstLine="480" w:firstLineChars="200"/>
              <w:rPr>
                <w:sz w:val="24"/>
                <w:lang w:val="zh-CN"/>
              </w:rPr>
            </w:pPr>
            <w:r>
              <w:rPr>
                <w:rFonts w:hint="eastAsia"/>
                <w:sz w:val="24"/>
                <w:lang w:val="zh-CN"/>
              </w:rPr>
              <w:t>加强对施工机械、运输车辆的维修保养，包括安装有效的消声器。合理安排施工时间，爆破等作业尽量避开动物活动的晨昏及正午。</w:t>
            </w:r>
          </w:p>
          <w:p w14:paraId="4B48637C">
            <w:pPr>
              <w:spacing w:line="440" w:lineRule="exact"/>
              <w:ind w:firstLine="480" w:firstLineChars="200"/>
              <w:rPr>
                <w:sz w:val="24"/>
                <w:lang w:val="zh-CN"/>
              </w:rPr>
            </w:pPr>
            <w:r>
              <w:rPr>
                <w:rFonts w:hint="eastAsia"/>
                <w:sz w:val="24"/>
                <w:lang w:val="zh-CN"/>
              </w:rPr>
              <w:t>（3）对施工人员加强管理</w:t>
            </w:r>
          </w:p>
          <w:p w14:paraId="2DA87074">
            <w:pPr>
              <w:spacing w:line="440" w:lineRule="exact"/>
              <w:ind w:firstLine="480" w:firstLineChars="200"/>
              <w:rPr>
                <w:sz w:val="24"/>
                <w:lang w:val="zh-CN"/>
              </w:rPr>
            </w:pPr>
            <w:r>
              <w:rPr>
                <w:rFonts w:hint="eastAsia"/>
                <w:sz w:val="24"/>
                <w:lang w:val="zh-CN"/>
              </w:rPr>
              <w:t>施工期，在施工区周边设置生态保护警示牌，在</w:t>
            </w:r>
            <w:r>
              <w:rPr>
                <w:rFonts w:hint="eastAsia"/>
                <w:sz w:val="24"/>
              </w:rPr>
              <w:t>生态保护红线</w:t>
            </w:r>
            <w:r>
              <w:rPr>
                <w:rFonts w:hint="eastAsia"/>
                <w:sz w:val="24"/>
                <w:lang w:val="zh-CN"/>
              </w:rPr>
              <w:t>区边界设置警戒线，</w:t>
            </w:r>
            <w:r>
              <w:rPr>
                <w:rFonts w:hint="eastAsia"/>
                <w:bCs/>
                <w:sz w:val="24"/>
              </w:rPr>
              <w:t>尽量减少</w:t>
            </w:r>
            <w:r>
              <w:rPr>
                <w:rFonts w:hint="eastAsia"/>
                <w:sz w:val="24"/>
                <w:lang w:val="zh-CN"/>
              </w:rPr>
              <w:t>施工人员进入</w:t>
            </w:r>
            <w:r>
              <w:rPr>
                <w:rFonts w:hint="eastAsia"/>
                <w:sz w:val="24"/>
              </w:rPr>
              <w:t>生态保护红线</w:t>
            </w:r>
            <w:r>
              <w:rPr>
                <w:rFonts w:hint="eastAsia"/>
                <w:sz w:val="24"/>
                <w:lang w:val="zh-CN"/>
              </w:rPr>
              <w:t>区范围内活动，严禁随意破坏植被、植物。加强消防安全管理，严禁发生森林火灾。加强宣传教育和管理，认真全面地贯彻执行野生动植物保护法律、法规，严禁非法猎捕野生动物。通过发放宣传册、张贴宣传画报等措施，增强人们的生态环境保护意识。</w:t>
            </w:r>
          </w:p>
          <w:p w14:paraId="2C922878">
            <w:pPr>
              <w:adjustRightInd w:val="0"/>
              <w:snapToGrid w:val="0"/>
              <w:spacing w:line="440" w:lineRule="exact"/>
              <w:rPr>
                <w:b/>
                <w:bCs/>
                <w:sz w:val="24"/>
              </w:rPr>
            </w:pPr>
            <w:r>
              <w:rPr>
                <w:b/>
                <w:bCs/>
                <w:sz w:val="24"/>
              </w:rPr>
              <w:t>1.</w:t>
            </w:r>
            <w:r>
              <w:rPr>
                <w:rFonts w:hint="eastAsia"/>
                <w:b/>
                <w:bCs/>
                <w:sz w:val="24"/>
              </w:rPr>
              <w:t>5</w:t>
            </w:r>
            <w:r>
              <w:rPr>
                <w:b/>
                <w:bCs/>
                <w:sz w:val="24"/>
              </w:rPr>
              <w:t xml:space="preserve"> 水土保持措施</w:t>
            </w:r>
          </w:p>
          <w:p w14:paraId="1762E716">
            <w:pPr>
              <w:spacing w:line="440" w:lineRule="exact"/>
              <w:ind w:firstLine="360" w:firstLineChars="150"/>
              <w:rPr>
                <w:sz w:val="24"/>
              </w:rPr>
            </w:pPr>
            <w:r>
              <w:rPr>
                <w:sz w:val="24"/>
              </w:rPr>
              <w:t>根据</w:t>
            </w:r>
            <w:r>
              <w:rPr>
                <w:rFonts w:hint="eastAsia"/>
                <w:sz w:val="24"/>
                <w:highlight w:val="none"/>
                <w:lang w:val="en-US" w:eastAsia="zh-CN"/>
              </w:rPr>
              <w:t>可研报告及企业提供资料</w:t>
            </w:r>
            <w:r>
              <w:rPr>
                <w:sz w:val="24"/>
              </w:rPr>
              <w:t>：水土保持措施为：</w:t>
            </w:r>
          </w:p>
          <w:p w14:paraId="3763F140">
            <w:pPr>
              <w:adjustRightInd w:val="0"/>
              <w:snapToGrid w:val="0"/>
              <w:spacing w:line="440" w:lineRule="exact"/>
              <w:ind w:firstLine="496" w:firstLineChars="200"/>
              <w:textAlignment w:val="baseline"/>
              <w:rPr>
                <w:spacing w:val="4"/>
                <w:sz w:val="24"/>
                <w:szCs w:val="28"/>
              </w:rPr>
            </w:pPr>
            <w:r>
              <w:rPr>
                <w:rFonts w:hint="eastAsia"/>
                <w:spacing w:val="4"/>
                <w:sz w:val="24"/>
                <w:szCs w:val="28"/>
              </w:rPr>
              <w:t>1、主体设计</w:t>
            </w:r>
          </w:p>
          <w:p w14:paraId="04EE2919">
            <w:pPr>
              <w:adjustRightInd w:val="0"/>
              <w:snapToGrid w:val="0"/>
              <w:spacing w:line="440" w:lineRule="exact"/>
              <w:ind w:firstLine="480" w:firstLineChars="200"/>
              <w:textAlignment w:val="baseline"/>
              <w:rPr>
                <w:sz w:val="24"/>
                <w:szCs w:val="28"/>
              </w:rPr>
            </w:pPr>
            <w:r>
              <w:rPr>
                <w:rFonts w:hint="eastAsia"/>
                <w:sz w:val="24"/>
                <w:szCs w:val="28"/>
              </w:rPr>
              <w:t>主体工程设计具有水土保持功能措施为光伏板阵列绿化169.46万</w:t>
            </w:r>
            <w:r>
              <w:rPr>
                <w:sz w:val="24"/>
                <w:szCs w:val="28"/>
              </w:rPr>
              <w:t>m</w:t>
            </w:r>
            <w:r>
              <w:rPr>
                <w:rFonts w:hint="eastAsia"/>
                <w:sz w:val="24"/>
                <w:szCs w:val="28"/>
                <w:vertAlign w:val="superscript"/>
              </w:rPr>
              <w:t>2</w:t>
            </w:r>
            <w:r>
              <w:rPr>
                <w:rFonts w:hint="eastAsia"/>
                <w:sz w:val="24"/>
                <w:szCs w:val="28"/>
              </w:rPr>
              <w:t>。其中光伏阵区底层绿化169.46hm</w:t>
            </w:r>
            <w:r>
              <w:rPr>
                <w:rFonts w:hint="eastAsia"/>
                <w:sz w:val="24"/>
                <w:szCs w:val="28"/>
                <w:vertAlign w:val="superscript"/>
              </w:rPr>
              <w:t>2</w:t>
            </w:r>
            <w:r>
              <w:rPr>
                <w:rFonts w:hint="eastAsia"/>
                <w:sz w:val="24"/>
                <w:szCs w:val="28"/>
              </w:rPr>
              <w:t>；交通道路区土质排水沟2583</w:t>
            </w:r>
            <w:r>
              <w:rPr>
                <w:sz w:val="24"/>
                <w:szCs w:val="28"/>
              </w:rPr>
              <w:t>m</w:t>
            </w:r>
            <w:r>
              <w:rPr>
                <w:rFonts w:hint="eastAsia"/>
                <w:sz w:val="24"/>
                <w:szCs w:val="28"/>
              </w:rPr>
              <w:t>。</w:t>
            </w:r>
          </w:p>
          <w:p w14:paraId="2B41A6C2">
            <w:pPr>
              <w:adjustRightInd w:val="0"/>
              <w:snapToGrid w:val="0"/>
              <w:spacing w:line="440" w:lineRule="exact"/>
              <w:ind w:firstLine="480" w:firstLineChars="200"/>
              <w:textAlignment w:val="baseline"/>
              <w:rPr>
                <w:sz w:val="24"/>
                <w:szCs w:val="28"/>
              </w:rPr>
            </w:pPr>
            <w:r>
              <w:rPr>
                <w:rFonts w:hint="eastAsia"/>
                <w:sz w:val="24"/>
                <w:szCs w:val="28"/>
              </w:rPr>
              <w:t>2、</w:t>
            </w:r>
            <w:r>
              <w:rPr>
                <w:sz w:val="24"/>
                <w:szCs w:val="28"/>
              </w:rPr>
              <w:t>方案新增</w:t>
            </w:r>
          </w:p>
          <w:p w14:paraId="60C337DB">
            <w:pPr>
              <w:adjustRightInd w:val="0"/>
              <w:snapToGrid w:val="0"/>
              <w:spacing w:line="440" w:lineRule="exact"/>
              <w:ind w:firstLine="480" w:firstLineChars="200"/>
              <w:rPr>
                <w:sz w:val="24"/>
                <w:szCs w:val="28"/>
              </w:rPr>
            </w:pPr>
            <w:r>
              <w:rPr>
                <w:sz w:val="24"/>
                <w:szCs w:val="28"/>
              </w:rPr>
              <w:t>除主体工程已考虑和设计的各种具有水土保持功能的措施外，本方案主要针对建设过程中的水土流失状况，对各防治分区进行了水土保持措施设计。经统计，</w:t>
            </w:r>
            <w:r>
              <w:rPr>
                <w:rFonts w:hint="eastAsia"/>
                <w:sz w:val="24"/>
                <w:szCs w:val="28"/>
              </w:rPr>
              <w:t>水保</w:t>
            </w:r>
            <w:r>
              <w:rPr>
                <w:sz w:val="24"/>
                <w:szCs w:val="28"/>
              </w:rPr>
              <w:t>新增的水土保持措施如下：</w:t>
            </w:r>
          </w:p>
          <w:p w14:paraId="73C0B623">
            <w:pPr>
              <w:adjustRightInd w:val="0"/>
              <w:snapToGrid w:val="0"/>
              <w:spacing w:line="440" w:lineRule="exact"/>
              <w:ind w:firstLine="480" w:firstLineChars="200"/>
              <w:rPr>
                <w:sz w:val="24"/>
                <w:szCs w:val="28"/>
              </w:rPr>
            </w:pPr>
            <w:r>
              <w:rPr>
                <w:rFonts w:hint="eastAsia"/>
                <w:sz w:val="24"/>
                <w:szCs w:val="28"/>
              </w:rPr>
              <w:t>工程措施：：光伏阵列区、生产办公区、施工生产生活区进行表土清理，施工结束后进行覆土平整。</w:t>
            </w:r>
          </w:p>
          <w:p w14:paraId="2C128087">
            <w:pPr>
              <w:adjustRightInd w:val="0"/>
              <w:snapToGrid w:val="0"/>
              <w:spacing w:line="440" w:lineRule="exact"/>
              <w:ind w:firstLine="480" w:firstLineChars="200"/>
              <w:rPr>
                <w:sz w:val="24"/>
                <w:szCs w:val="28"/>
              </w:rPr>
            </w:pPr>
            <w:r>
              <w:rPr>
                <w:sz w:val="24"/>
                <w:szCs w:val="28"/>
              </w:rPr>
              <w:t>植物措施</w:t>
            </w:r>
            <w:r>
              <w:rPr>
                <w:rFonts w:hint="eastAsia"/>
                <w:sz w:val="24"/>
                <w:szCs w:val="28"/>
                <w:lang w:eastAsia="zh-CN"/>
              </w:rPr>
              <w:t>：</w:t>
            </w:r>
            <w:r>
              <w:rPr>
                <w:rFonts w:hint="eastAsia"/>
                <w:sz w:val="24"/>
                <w:szCs w:val="28"/>
              </w:rPr>
              <w:t>在电站场区内播撒耐旱草籽，加大绿化面积；对建筑物周围进行绿化，灌、乔、草结合种植。</w:t>
            </w:r>
          </w:p>
          <w:p w14:paraId="5AE632FB">
            <w:pPr>
              <w:adjustRightInd w:val="0"/>
              <w:snapToGrid w:val="0"/>
              <w:spacing w:line="440" w:lineRule="exact"/>
              <w:ind w:firstLine="480" w:firstLineChars="200"/>
              <w:rPr>
                <w:rFonts w:hint="eastAsia"/>
                <w:sz w:val="24"/>
              </w:rPr>
            </w:pPr>
            <w:r>
              <w:rPr>
                <w:sz w:val="24"/>
              </w:rPr>
              <w:t>临时措施：</w:t>
            </w:r>
            <w:r>
              <w:rPr>
                <w:rFonts w:hint="eastAsia"/>
                <w:sz w:val="24"/>
              </w:rPr>
              <w:t>主体施工过程中，特别是下雨或刮风期施工时，为防止开挖填垫后的场地水蚀和风蚀，对生产办公区、光伏阵列区、施工生产生活区等部位布设排水、拦挡和遮盖等临时防护措施，考虑临时工程的短时效性，选择有效、简单易行、易于拆除且投资小的措施。</w:t>
            </w:r>
          </w:p>
          <w:p w14:paraId="6628B94C">
            <w:pPr>
              <w:adjustRightInd w:val="0"/>
              <w:snapToGrid w:val="0"/>
              <w:spacing w:line="440" w:lineRule="exact"/>
              <w:ind w:firstLine="480" w:firstLineChars="200"/>
              <w:rPr>
                <w:rFonts w:hint="eastAsia" w:ascii="Times New Roman" w:hAnsi="Times New Roman" w:eastAsia="宋体" w:cs="Times New Roman"/>
                <w:sz w:val="24"/>
                <w:szCs w:val="28"/>
                <w:lang w:val="en-US" w:eastAsia="zh-CN"/>
              </w:rPr>
            </w:pPr>
            <w:r>
              <w:rPr>
                <w:rFonts w:hint="eastAsia" w:ascii="Times New Roman" w:hAnsi="Times New Roman" w:eastAsia="宋体" w:cs="Times New Roman"/>
                <w:sz w:val="24"/>
                <w:szCs w:val="28"/>
                <w:lang w:val="en-US" w:eastAsia="zh-CN"/>
              </w:rPr>
              <w:t>管理措施：道路路面要定期洒水，临时堆放的土石料和运输车辆应遮盖；定期对施工生产生活区空地洒水降尘等</w:t>
            </w:r>
          </w:p>
          <w:p w14:paraId="26B7C6D2">
            <w:pPr>
              <w:adjustRightInd w:val="0"/>
              <w:snapToGrid w:val="0"/>
              <w:spacing w:line="440" w:lineRule="exact"/>
              <w:ind w:firstLine="480" w:firstLineChars="200"/>
              <w:rPr>
                <w:kern w:val="0"/>
                <w:sz w:val="24"/>
                <w:lang w:bidi="ar"/>
              </w:rPr>
            </w:pPr>
            <w:r>
              <w:rPr>
                <w:rFonts w:hint="eastAsia"/>
                <w:kern w:val="0"/>
                <w:sz w:val="24"/>
                <w:lang w:bidi="ar"/>
              </w:rPr>
              <w:t>（</w:t>
            </w:r>
            <w:r>
              <w:rPr>
                <w:kern w:val="0"/>
                <w:sz w:val="24"/>
                <w:lang w:bidi="ar"/>
              </w:rPr>
              <w:t>1</w:t>
            </w:r>
            <w:r>
              <w:rPr>
                <w:rFonts w:hint="eastAsia"/>
                <w:kern w:val="0"/>
                <w:sz w:val="24"/>
                <w:lang w:bidi="ar"/>
              </w:rPr>
              <w:t>）施工前应加强对施工人员的管理和培训，由施工监理人员负责对施工人员进行监督，并制定相关管理和考核措施。</w:t>
            </w:r>
          </w:p>
          <w:p w14:paraId="6694156A">
            <w:pPr>
              <w:adjustRightInd w:val="0"/>
              <w:snapToGrid w:val="0"/>
              <w:spacing w:line="440" w:lineRule="exact"/>
              <w:ind w:firstLine="480" w:firstLineChars="200"/>
              <w:rPr>
                <w:kern w:val="0"/>
                <w:sz w:val="24"/>
                <w:lang w:bidi="ar"/>
              </w:rPr>
            </w:pPr>
            <w:r>
              <w:rPr>
                <w:rFonts w:hint="eastAsia"/>
                <w:kern w:val="0"/>
                <w:sz w:val="24"/>
                <w:lang w:bidi="ar"/>
              </w:rPr>
              <w:t>（</w:t>
            </w:r>
            <w:r>
              <w:rPr>
                <w:kern w:val="0"/>
                <w:sz w:val="24"/>
                <w:lang w:bidi="ar"/>
              </w:rPr>
              <w:t>2</w:t>
            </w:r>
            <w:r>
              <w:rPr>
                <w:rFonts w:hint="eastAsia"/>
                <w:kern w:val="0"/>
                <w:sz w:val="24"/>
                <w:lang w:bidi="ar"/>
              </w:rPr>
              <w:t>）施工建设前应制定施工组织方案，加强施工管理，优化施工时序，尽量避开暴雨期进行挖填施工作业，防止施工产生的土方随地表径流进入水体；根据现场情况进行电缆沟，减少土石方开挖，同时开挖的土方应做好防护措施，减少水土流失量。施工单位在水源保护区内集电线路建设时，必须严格落实各项环境保护措施，杜绝施工废水、废渣乱排乱放现象，确保饮用水水源安全。</w:t>
            </w:r>
          </w:p>
          <w:p w14:paraId="6D14DB77">
            <w:pPr>
              <w:adjustRightInd w:val="0"/>
              <w:snapToGrid w:val="0"/>
              <w:spacing w:line="440" w:lineRule="exact"/>
              <w:ind w:firstLine="480" w:firstLineChars="200"/>
              <w:rPr>
                <w:kern w:val="0"/>
                <w:sz w:val="24"/>
                <w:lang w:bidi="ar"/>
              </w:rPr>
            </w:pPr>
            <w:r>
              <w:rPr>
                <w:rFonts w:hint="eastAsia"/>
                <w:kern w:val="0"/>
                <w:sz w:val="24"/>
                <w:lang w:bidi="ar"/>
              </w:rPr>
              <w:t>（3）施工前在周边设置围栏屏障，防止水土流失和施工扬尘进入水体；</w:t>
            </w:r>
          </w:p>
          <w:p w14:paraId="2AC87B7E">
            <w:pPr>
              <w:adjustRightInd w:val="0"/>
              <w:snapToGrid w:val="0"/>
              <w:spacing w:line="440" w:lineRule="exact"/>
              <w:ind w:firstLine="480" w:firstLineChars="200"/>
            </w:pPr>
            <w:r>
              <w:rPr>
                <w:rFonts w:hint="eastAsia" w:ascii="宋体" w:hAnsi="宋体" w:cs="宋体"/>
                <w:kern w:val="0"/>
                <w:sz w:val="24"/>
                <w:lang w:bidi="ar"/>
              </w:rPr>
              <w:t>（</w:t>
            </w:r>
            <w:r>
              <w:rPr>
                <w:rFonts w:hint="eastAsia"/>
                <w:kern w:val="0"/>
                <w:sz w:val="24"/>
                <w:lang w:bidi="ar"/>
              </w:rPr>
              <w:t>4</w:t>
            </w:r>
            <w:r>
              <w:rPr>
                <w:rFonts w:hint="eastAsia" w:ascii="宋体" w:hAnsi="宋体" w:cs="宋体"/>
                <w:kern w:val="0"/>
                <w:sz w:val="24"/>
                <w:lang w:bidi="ar"/>
              </w:rPr>
              <w:t>）设立警示牌，加强施工管理，规范施工行为，严禁在水源保护区范围内乱扔建筑垃圾、塑料袋等生活垃圾；禁止在饮用水源地内设置堆料场、弃渣场及施工生活区。</w:t>
            </w:r>
          </w:p>
          <w:p w14:paraId="0F2C4C80">
            <w:pPr>
              <w:adjustRightInd w:val="0"/>
              <w:snapToGrid w:val="0"/>
              <w:spacing w:line="440" w:lineRule="exact"/>
              <w:ind w:firstLine="480" w:firstLineChars="200"/>
              <w:rPr>
                <w:kern w:val="0"/>
                <w:sz w:val="24"/>
                <w:lang w:bidi="ar"/>
              </w:rPr>
            </w:pPr>
            <w:r>
              <w:rPr>
                <w:rFonts w:hint="eastAsia"/>
                <w:kern w:val="0"/>
                <w:sz w:val="24"/>
                <w:lang w:bidi="ar"/>
              </w:rPr>
              <w:t>（5）加强施工管理，严禁排放施工废水和固体废物。少量</w:t>
            </w:r>
            <w:r>
              <w:rPr>
                <w:kern w:val="0"/>
                <w:sz w:val="24"/>
                <w:lang w:bidi="ar"/>
              </w:rPr>
              <w:t>施工废水采用沉淀池收集、澄清，全部回用于场地洒水降尘、建筑材料冲洗等施工环节，不外排</w:t>
            </w:r>
            <w:r>
              <w:rPr>
                <w:rFonts w:hint="eastAsia"/>
                <w:kern w:val="0"/>
                <w:sz w:val="24"/>
                <w:lang w:bidi="ar"/>
              </w:rPr>
              <w:t>；</w:t>
            </w:r>
            <w:r>
              <w:rPr>
                <w:kern w:val="0"/>
                <w:sz w:val="24"/>
                <w:lang w:bidi="ar"/>
              </w:rPr>
              <w:t>施工临时场地</w:t>
            </w:r>
            <w:r>
              <w:rPr>
                <w:rFonts w:hint="eastAsia"/>
                <w:kern w:val="0"/>
                <w:sz w:val="24"/>
                <w:lang w:bidi="ar"/>
              </w:rPr>
              <w:t>中</w:t>
            </w:r>
            <w:r>
              <w:rPr>
                <w:kern w:val="0"/>
                <w:sz w:val="24"/>
                <w:lang w:bidi="ar"/>
              </w:rPr>
              <w:t>生活废水一起进入</w:t>
            </w:r>
            <w:r>
              <w:rPr>
                <w:rFonts w:hint="eastAsia"/>
                <w:kern w:val="0"/>
                <w:sz w:val="24"/>
                <w:lang w:bidi="ar"/>
              </w:rPr>
              <w:t>临时</w:t>
            </w:r>
            <w:r>
              <w:rPr>
                <w:kern w:val="0"/>
                <w:sz w:val="24"/>
                <w:lang w:bidi="ar"/>
              </w:rPr>
              <w:t>旱厕，旱厕内的含水粪渣定期由当地农户清掏作为肥料</w:t>
            </w:r>
            <w:r>
              <w:rPr>
                <w:rFonts w:hint="eastAsia"/>
                <w:kern w:val="0"/>
                <w:sz w:val="24"/>
                <w:lang w:bidi="ar"/>
              </w:rPr>
              <w:t>还</w:t>
            </w:r>
            <w:r>
              <w:rPr>
                <w:kern w:val="0"/>
                <w:sz w:val="24"/>
                <w:lang w:bidi="ar"/>
              </w:rPr>
              <w:t>田，不外排</w:t>
            </w:r>
            <w:r>
              <w:rPr>
                <w:rFonts w:hint="eastAsia"/>
                <w:kern w:val="0"/>
                <w:sz w:val="24"/>
                <w:lang w:bidi="ar"/>
              </w:rPr>
              <w:t>。</w:t>
            </w:r>
          </w:p>
          <w:p w14:paraId="731BC54F">
            <w:pPr>
              <w:adjustRightInd w:val="0"/>
              <w:snapToGrid w:val="0"/>
              <w:spacing w:line="440" w:lineRule="exact"/>
              <w:ind w:firstLine="480" w:firstLineChars="200"/>
              <w:rPr>
                <w:kern w:val="0"/>
                <w:sz w:val="24"/>
                <w:lang w:bidi="ar"/>
              </w:rPr>
            </w:pPr>
            <w:r>
              <w:rPr>
                <w:rFonts w:hint="eastAsia"/>
                <w:kern w:val="0"/>
                <w:sz w:val="24"/>
                <w:lang w:bidi="ar"/>
              </w:rPr>
              <w:t>（6）在易产生水土流失的区域设置临时排水沟，弃土及时进行回填，多余弃土及时清运。</w:t>
            </w:r>
          </w:p>
          <w:p w14:paraId="33225C29">
            <w:pPr>
              <w:adjustRightInd w:val="0"/>
              <w:snapToGrid w:val="0"/>
              <w:spacing w:line="440" w:lineRule="exact"/>
              <w:ind w:firstLine="480" w:firstLineChars="200"/>
              <w:rPr>
                <w:kern w:val="0"/>
                <w:sz w:val="24"/>
                <w:lang w:bidi="ar"/>
              </w:rPr>
            </w:pPr>
            <w:r>
              <w:rPr>
                <w:rFonts w:hint="eastAsia"/>
                <w:kern w:val="0"/>
                <w:sz w:val="24"/>
                <w:lang w:bidi="ar"/>
              </w:rPr>
              <w:t>（7）根据需要对裸露地表临时进行土地硬化，对临时堆放的土方进行遮挡、苫盖，防止水土流失和施工扬尘进入水体。</w:t>
            </w:r>
          </w:p>
          <w:p w14:paraId="0E11FBC6">
            <w:pPr>
              <w:adjustRightInd w:val="0"/>
              <w:snapToGrid w:val="0"/>
              <w:spacing w:line="440" w:lineRule="exact"/>
              <w:ind w:firstLine="480" w:firstLineChars="200"/>
              <w:rPr>
                <w:kern w:val="0"/>
                <w:sz w:val="24"/>
                <w:lang w:bidi="ar"/>
              </w:rPr>
            </w:pPr>
            <w:r>
              <w:rPr>
                <w:rFonts w:hint="eastAsia"/>
                <w:kern w:val="0"/>
                <w:sz w:val="24"/>
                <w:lang w:bidi="ar"/>
              </w:rPr>
              <w:t>（8）施工结束后，恢复临时占地植被，对裸露地表进行绿化。</w:t>
            </w:r>
          </w:p>
          <w:p w14:paraId="129264E0">
            <w:pPr>
              <w:adjustRightInd w:val="0"/>
              <w:snapToGrid w:val="0"/>
              <w:spacing w:line="440" w:lineRule="exact"/>
              <w:rPr>
                <w:b/>
                <w:sz w:val="24"/>
              </w:rPr>
            </w:pPr>
            <w:r>
              <w:rPr>
                <w:b/>
                <w:sz w:val="24"/>
              </w:rPr>
              <w:t>2 施工期水污染防治措施</w:t>
            </w:r>
          </w:p>
          <w:p w14:paraId="3EEDADA5">
            <w:pPr>
              <w:adjustRightInd w:val="0"/>
              <w:snapToGrid w:val="0"/>
              <w:spacing w:line="440" w:lineRule="exact"/>
              <w:ind w:firstLine="480" w:firstLineChars="200"/>
            </w:pPr>
            <w:r>
              <w:rPr>
                <w:rFonts w:hint="eastAsia"/>
                <w:sz w:val="24"/>
              </w:rPr>
              <w:t>项目施工过程中产生的废水主要为施工人员正常生活产生的生活污水，施工期间在施工生产生活区设计临时防渗旱厕，施工人员日常产生的生活污水经化粪池初步处理后进入生活污水一体化处理设施，处理后合格水用于站区地面冲洗、绿化，不外排；施工车辆冲洗废水经过沉淀、隔油处理后排放或者重复回用于冲洗等工序，不会对当地水环境产生不良影响。</w:t>
            </w:r>
          </w:p>
          <w:p w14:paraId="765035F0">
            <w:pPr>
              <w:adjustRightInd w:val="0"/>
              <w:snapToGrid w:val="0"/>
              <w:spacing w:line="440" w:lineRule="exact"/>
              <w:rPr>
                <w:b/>
                <w:sz w:val="24"/>
              </w:rPr>
            </w:pPr>
            <w:r>
              <w:rPr>
                <w:b/>
                <w:sz w:val="24"/>
              </w:rPr>
              <w:t>3 施工期废气污染防治措施</w:t>
            </w:r>
          </w:p>
          <w:p w14:paraId="5E1FF6F5">
            <w:pPr>
              <w:spacing w:line="440" w:lineRule="exact"/>
              <w:ind w:firstLine="480" w:firstLineChars="200"/>
              <w:rPr>
                <w:sz w:val="24"/>
              </w:rPr>
            </w:pPr>
            <w:r>
              <w:rPr>
                <w:sz w:val="24"/>
              </w:rPr>
              <w:t>（1）施工期间，根据《建设工程现场管理规定》的规定设置现场平面布置图、工程概况牌、安全生产牌、消防保卫牌、文明施工牌、环境保护牌、管理人员名单及监督电话牌等标志牌。</w:t>
            </w:r>
          </w:p>
          <w:p w14:paraId="333759FD">
            <w:pPr>
              <w:spacing w:line="440" w:lineRule="exact"/>
              <w:ind w:firstLine="480" w:firstLineChars="200"/>
              <w:rPr>
                <w:sz w:val="24"/>
              </w:rPr>
            </w:pPr>
            <w:r>
              <w:rPr>
                <w:sz w:val="24"/>
              </w:rPr>
              <w:t>（</w:t>
            </w:r>
            <w:r>
              <w:rPr>
                <w:rFonts w:hint="eastAsia"/>
                <w:sz w:val="24"/>
              </w:rPr>
              <w:t>2</w:t>
            </w:r>
            <w:r>
              <w:rPr>
                <w:sz w:val="24"/>
              </w:rPr>
              <w:t>）施工场地和汽车行驶的路面应坚持采取洒水降尘措施，每日约4~5次，遇大风起尘天气，还应增加洒水频率。</w:t>
            </w:r>
          </w:p>
          <w:p w14:paraId="3538F626">
            <w:pPr>
              <w:spacing w:line="440" w:lineRule="exact"/>
              <w:ind w:firstLine="480" w:firstLineChars="200"/>
              <w:rPr>
                <w:sz w:val="24"/>
              </w:rPr>
            </w:pPr>
            <w:r>
              <w:rPr>
                <w:sz w:val="24"/>
              </w:rPr>
              <w:t>（</w:t>
            </w:r>
            <w:r>
              <w:rPr>
                <w:rFonts w:hint="eastAsia"/>
                <w:sz w:val="24"/>
              </w:rPr>
              <w:t>3</w:t>
            </w:r>
            <w:r>
              <w:rPr>
                <w:sz w:val="24"/>
              </w:rPr>
              <w:t>）施工期间剥离表土、开挖产生的待运土石方及工地内的散体材料应采取集中堆存、土工布覆盖等防护措施，防止施工中产生的尘土飞扬及废弃物、杂物飘散。</w:t>
            </w:r>
          </w:p>
          <w:p w14:paraId="58711C4C">
            <w:pPr>
              <w:spacing w:line="440" w:lineRule="exact"/>
              <w:ind w:firstLine="480" w:firstLineChars="200"/>
              <w:rPr>
                <w:sz w:val="24"/>
              </w:rPr>
            </w:pPr>
            <w:r>
              <w:rPr>
                <w:sz w:val="24"/>
              </w:rPr>
              <w:t>（</w:t>
            </w:r>
            <w:r>
              <w:rPr>
                <w:rFonts w:hint="eastAsia"/>
                <w:sz w:val="24"/>
              </w:rPr>
              <w:t>4</w:t>
            </w:r>
            <w:r>
              <w:rPr>
                <w:sz w:val="24"/>
              </w:rPr>
              <w:t>）场区地处山坡位置，风速较大，在晴天容易产生尘土飞扬。为抑制尘土飞扬和降尘，晴天利用水管对堆积表面进行喷洒，以保护环境。</w:t>
            </w:r>
          </w:p>
          <w:p w14:paraId="4189DEA3">
            <w:pPr>
              <w:spacing w:line="440" w:lineRule="exact"/>
              <w:ind w:firstLine="480" w:firstLineChars="200"/>
              <w:rPr>
                <w:sz w:val="24"/>
              </w:rPr>
            </w:pPr>
            <w:r>
              <w:rPr>
                <w:sz w:val="24"/>
              </w:rPr>
              <w:t>（</w:t>
            </w:r>
            <w:r>
              <w:rPr>
                <w:rFonts w:hint="eastAsia"/>
                <w:sz w:val="24"/>
              </w:rPr>
              <w:t>5</w:t>
            </w:r>
            <w:r>
              <w:rPr>
                <w:sz w:val="24"/>
              </w:rPr>
              <w:t>）施工场地应设专职人员负责扬尘控制措施的实施和监督，负责逸散性材料、渣土、裸露地面的遮蔽、覆盖和洒水作业。</w:t>
            </w:r>
          </w:p>
          <w:p w14:paraId="6E3209D3">
            <w:pPr>
              <w:spacing w:line="440" w:lineRule="exact"/>
              <w:ind w:firstLine="480" w:firstLineChars="200"/>
              <w:rPr>
                <w:sz w:val="24"/>
              </w:rPr>
            </w:pPr>
            <w:r>
              <w:rPr>
                <w:sz w:val="24"/>
              </w:rPr>
              <w:t>（</w:t>
            </w:r>
            <w:r>
              <w:rPr>
                <w:rFonts w:hint="eastAsia"/>
                <w:sz w:val="24"/>
              </w:rPr>
              <w:t>6</w:t>
            </w:r>
            <w:r>
              <w:rPr>
                <w:sz w:val="24"/>
              </w:rPr>
              <w:t>）严格控制施工期间运输车辆的装载量，避免超载运输；运输车辆的车厢应当确保牢固、严密，严禁在装运过程中沿途抛、洒、滴、漏。运输车辆经过沿途居民点时注意控制车速，减速慢行，防止高速行车时产生大量扬尘。</w:t>
            </w:r>
          </w:p>
          <w:p w14:paraId="5487B226">
            <w:pPr>
              <w:adjustRightInd w:val="0"/>
              <w:snapToGrid w:val="0"/>
              <w:spacing w:line="440" w:lineRule="exact"/>
              <w:ind w:firstLine="480" w:firstLineChars="200"/>
              <w:rPr>
                <w:sz w:val="24"/>
              </w:rPr>
            </w:pPr>
            <w:r>
              <w:rPr>
                <w:sz w:val="24"/>
              </w:rPr>
              <w:t>（</w:t>
            </w:r>
            <w:r>
              <w:rPr>
                <w:rFonts w:hint="eastAsia"/>
                <w:sz w:val="24"/>
              </w:rPr>
              <w:t>7</w:t>
            </w:r>
            <w:r>
              <w:rPr>
                <w:sz w:val="24"/>
              </w:rPr>
              <w:t>）施工方应当加强对施工人员的环保教育，提高全体施工人员的环保意识，坚持文明科学施工。</w:t>
            </w:r>
          </w:p>
          <w:p w14:paraId="38AE0C37">
            <w:pPr>
              <w:adjustRightInd w:val="0"/>
              <w:snapToGrid w:val="0"/>
              <w:spacing w:line="440" w:lineRule="exact"/>
              <w:ind w:firstLine="480" w:firstLineChars="200"/>
              <w:rPr>
                <w:sz w:val="24"/>
              </w:rPr>
            </w:pPr>
            <w:r>
              <w:rPr>
                <w:rFonts w:hint="eastAsia"/>
                <w:sz w:val="24"/>
              </w:rPr>
              <w:t>（8）加强施工场地洒水降尘，用土工布覆盖易产尘材料、</w:t>
            </w:r>
            <w:r>
              <w:rPr>
                <w:rFonts w:hint="eastAsia"/>
                <w:sz w:val="24"/>
                <w:lang w:val="zh-CN"/>
              </w:rPr>
              <w:t>土石方及时回填压实</w:t>
            </w:r>
            <w:r>
              <w:rPr>
                <w:rFonts w:hint="eastAsia"/>
                <w:sz w:val="24"/>
              </w:rPr>
              <w:t>等措施。</w:t>
            </w:r>
          </w:p>
          <w:p w14:paraId="0CD8E431">
            <w:pPr>
              <w:adjustRightInd w:val="0"/>
              <w:snapToGrid w:val="0"/>
              <w:spacing w:line="440" w:lineRule="exact"/>
              <w:ind w:firstLine="480" w:firstLineChars="200"/>
            </w:pPr>
            <w:r>
              <w:rPr>
                <w:rFonts w:hint="eastAsia"/>
                <w:sz w:val="24"/>
              </w:rPr>
              <w:t>（9）施工期禁止大开挖、推平台等作业方式进行光伏打桩作业。</w:t>
            </w:r>
          </w:p>
          <w:p w14:paraId="4281FC0A">
            <w:pPr>
              <w:adjustRightInd w:val="0"/>
              <w:snapToGrid w:val="0"/>
              <w:spacing w:line="440" w:lineRule="exact"/>
              <w:ind w:firstLine="480" w:firstLineChars="200"/>
              <w:rPr>
                <w:sz w:val="24"/>
              </w:rPr>
            </w:pPr>
            <w:r>
              <w:rPr>
                <w:sz w:val="24"/>
              </w:rPr>
              <w:t>（</w:t>
            </w:r>
            <w:r>
              <w:rPr>
                <w:rFonts w:hint="eastAsia"/>
                <w:sz w:val="24"/>
              </w:rPr>
              <w:t>10</w:t>
            </w:r>
            <w:r>
              <w:rPr>
                <w:sz w:val="24"/>
              </w:rPr>
              <w:t>）建设工程完工后，施工单位应当在1个月内拆除工地围挡、安全防护设施和其他临时设施，并将工地及四周环境清理整洁，做到工完、料净、场地洁。</w:t>
            </w:r>
          </w:p>
          <w:p w14:paraId="15C10560">
            <w:pPr>
              <w:adjustRightInd w:val="0"/>
              <w:snapToGrid w:val="0"/>
              <w:spacing w:line="440" w:lineRule="exact"/>
              <w:rPr>
                <w:b/>
                <w:sz w:val="24"/>
              </w:rPr>
            </w:pPr>
            <w:r>
              <w:rPr>
                <w:b/>
                <w:sz w:val="24"/>
              </w:rPr>
              <w:t>4 施工噪声污染防治措施</w:t>
            </w:r>
          </w:p>
          <w:p w14:paraId="3F3750A1">
            <w:pPr>
              <w:spacing w:line="440" w:lineRule="exact"/>
              <w:ind w:firstLine="480" w:firstLineChars="200"/>
              <w:rPr>
                <w:sz w:val="24"/>
              </w:rPr>
            </w:pPr>
            <w:r>
              <w:rPr>
                <w:rFonts w:hint="eastAsia"/>
                <w:sz w:val="24"/>
              </w:rPr>
              <w:t>（1）</w:t>
            </w:r>
            <w:r>
              <w:rPr>
                <w:sz w:val="24"/>
              </w:rPr>
              <w:t>合理安排施工计划和施工机械设备组合以及施工时间，降低施工机械同时使用的频次，尽可能采用交互作业，减少施工时间。施工期间禁止在夜间（22时至次日6时）进行建筑施工作业，但抢修、抢险作业和因混凝土浇灌、桩基冲孔、钻孔桩成型等生产工艺需要连续作业的除外。</w:t>
            </w:r>
            <w:r>
              <w:rPr>
                <w:rFonts w:hint="eastAsia"/>
                <w:sz w:val="24"/>
              </w:rPr>
              <w:t>确需夜间施工的，须办理相关手续，并公告周边居民。</w:t>
            </w:r>
          </w:p>
          <w:p w14:paraId="2FAD3A4A">
            <w:pPr>
              <w:spacing w:line="440" w:lineRule="exact"/>
              <w:ind w:firstLine="480" w:firstLineChars="200"/>
              <w:rPr>
                <w:sz w:val="24"/>
              </w:rPr>
            </w:pPr>
            <w:r>
              <w:rPr>
                <w:rFonts w:hint="eastAsia"/>
                <w:sz w:val="24"/>
              </w:rPr>
              <w:t>（2）</w:t>
            </w:r>
            <w:r>
              <w:rPr>
                <w:sz w:val="24"/>
              </w:rPr>
              <w:t>施工单位应充分考虑周围环境的敏感性，在施工操作上加强环保措施，选用低噪声施工设备，对产生高噪声的施工设备采取有效的减振、隔声等防护措施，如安装在经隔声处理的构筑物内。</w:t>
            </w:r>
          </w:p>
          <w:p w14:paraId="2F982D8E">
            <w:pPr>
              <w:spacing w:line="440" w:lineRule="exact"/>
              <w:ind w:firstLine="480" w:firstLineChars="200"/>
              <w:rPr>
                <w:sz w:val="24"/>
              </w:rPr>
            </w:pPr>
            <w:r>
              <w:rPr>
                <w:rFonts w:hint="eastAsia"/>
                <w:sz w:val="24"/>
              </w:rPr>
              <w:t>（3）</w:t>
            </w:r>
            <w:r>
              <w:rPr>
                <w:sz w:val="24"/>
              </w:rPr>
              <w:t>合理布置机械设备，高噪作业设备应根据作业半径及现场条件，优先设置于远离场界的部位；移动式高噪设备应尽量安排优先完成场界近点作业，避免长期作业。</w:t>
            </w:r>
          </w:p>
          <w:p w14:paraId="28A36A3A">
            <w:pPr>
              <w:spacing w:line="440" w:lineRule="exact"/>
              <w:ind w:firstLine="480" w:firstLineChars="200"/>
              <w:rPr>
                <w:sz w:val="24"/>
              </w:rPr>
            </w:pPr>
            <w:r>
              <w:rPr>
                <w:rFonts w:hint="eastAsia"/>
                <w:sz w:val="24"/>
              </w:rPr>
              <w:t>（4）</w:t>
            </w:r>
            <w:r>
              <w:rPr>
                <w:sz w:val="24"/>
              </w:rPr>
              <w:t>整体设备应安放稳固，并与地面保持良好接触，施工期加强检查、维护和保养机械设备，保持润滑，紧固各部件，减少运行震动噪声，保证运输车辆及施工机械处于良好的工作状态。整体设备应安放稳固，并与地面保持良好接触，有条件的应使用减振机座，降低噪声。</w:t>
            </w:r>
          </w:p>
          <w:p w14:paraId="16F0EAAC">
            <w:pPr>
              <w:spacing w:line="440" w:lineRule="exact"/>
              <w:ind w:firstLine="480" w:firstLineChars="200"/>
              <w:rPr>
                <w:sz w:val="24"/>
              </w:rPr>
            </w:pPr>
            <w:r>
              <w:rPr>
                <w:rFonts w:hint="eastAsia"/>
                <w:sz w:val="24"/>
              </w:rPr>
              <w:t>（5）在村庄或住户周边100m范围内</w:t>
            </w:r>
            <w:r>
              <w:rPr>
                <w:sz w:val="24"/>
              </w:rPr>
              <w:t>光伏阵列</w:t>
            </w:r>
            <w:r>
              <w:rPr>
                <w:rFonts w:hint="eastAsia"/>
                <w:sz w:val="24"/>
              </w:rPr>
              <w:t>施工区</w:t>
            </w:r>
            <w:r>
              <w:rPr>
                <w:rFonts w:hint="eastAsia" w:ascii="宋体" w:hAnsi="宋体" w:cs="宋体"/>
                <w:kern w:val="0"/>
                <w:sz w:val="24"/>
                <w:lang w:bidi="ar"/>
              </w:rPr>
              <w:t>设置</w:t>
            </w:r>
            <w:r>
              <w:rPr>
                <w:rFonts w:hint="eastAsia"/>
                <w:sz w:val="24"/>
              </w:rPr>
              <w:t>移动隔声屏障措施</w:t>
            </w:r>
            <w:r>
              <w:rPr>
                <w:rFonts w:hint="eastAsia" w:ascii="宋体" w:hAnsi="宋体" w:cs="宋体"/>
                <w:kern w:val="0"/>
                <w:sz w:val="24"/>
                <w:lang w:bidi="ar"/>
              </w:rPr>
              <w:t>、合理规划施工时间及施工时序，夜间项目不施工，靠近居民点位置的光伏阵区支架或集电线路施工采用人工开挖基础等措施</w:t>
            </w:r>
            <w:r>
              <w:rPr>
                <w:sz w:val="24"/>
              </w:rPr>
              <w:t>。</w:t>
            </w:r>
          </w:p>
          <w:p w14:paraId="05C3A16A">
            <w:pPr>
              <w:adjustRightInd w:val="0"/>
              <w:snapToGrid w:val="0"/>
              <w:spacing w:line="440" w:lineRule="exact"/>
              <w:ind w:firstLine="480" w:firstLineChars="200"/>
              <w:rPr>
                <w:sz w:val="24"/>
              </w:rPr>
            </w:pPr>
            <w:r>
              <w:rPr>
                <w:rFonts w:hint="eastAsia"/>
                <w:sz w:val="24"/>
              </w:rPr>
              <w:t>（6）</w:t>
            </w:r>
            <w:r>
              <w:rPr>
                <w:sz w:val="24"/>
              </w:rPr>
              <w:t>运输车辆在通过村庄路段时要减慢车速，禁止鸣笛，同时禁止在夜间运输材料。</w:t>
            </w:r>
          </w:p>
          <w:p w14:paraId="0B35CA0D">
            <w:pPr>
              <w:adjustRightInd w:val="0"/>
              <w:snapToGrid w:val="0"/>
              <w:spacing w:line="440" w:lineRule="exact"/>
              <w:ind w:firstLine="480" w:firstLineChars="200"/>
              <w:rPr>
                <w:sz w:val="24"/>
              </w:rPr>
            </w:pPr>
            <w:r>
              <w:rPr>
                <w:rFonts w:hint="eastAsia"/>
                <w:sz w:val="24"/>
              </w:rPr>
              <w:t>（7）</w:t>
            </w:r>
            <w:r>
              <w:rPr>
                <w:sz w:val="24"/>
              </w:rPr>
              <w:t>文明施工，建立健全现场噪声管理责任制，加强对施工人员的素质培养、尽量减少人为的大声喧哗，增强全体施工人员防噪声扰民的意识。</w:t>
            </w:r>
          </w:p>
          <w:p w14:paraId="74F4A97D">
            <w:pPr>
              <w:adjustRightInd w:val="0"/>
              <w:snapToGrid w:val="0"/>
              <w:spacing w:line="440" w:lineRule="exact"/>
              <w:rPr>
                <w:b/>
                <w:sz w:val="24"/>
              </w:rPr>
            </w:pPr>
            <w:r>
              <w:rPr>
                <w:b/>
                <w:sz w:val="24"/>
              </w:rPr>
              <w:t>5 施工期固体废弃物处置措施</w:t>
            </w:r>
          </w:p>
          <w:p w14:paraId="76C0F88E">
            <w:pPr>
              <w:adjustRightInd w:val="0"/>
              <w:snapToGrid w:val="0"/>
              <w:spacing w:line="440" w:lineRule="exact"/>
              <w:ind w:firstLine="480" w:firstLineChars="200"/>
              <w:rPr>
                <w:sz w:val="24"/>
              </w:rPr>
            </w:pPr>
            <w:r>
              <w:rPr>
                <w:rFonts w:hint="eastAsia"/>
                <w:sz w:val="24"/>
              </w:rPr>
              <w:t>（</w:t>
            </w:r>
            <w:r>
              <w:rPr>
                <w:sz w:val="24"/>
              </w:rPr>
              <w:t>1</w:t>
            </w:r>
            <w:r>
              <w:rPr>
                <w:rFonts w:hint="eastAsia"/>
                <w:sz w:val="24"/>
              </w:rPr>
              <w:t>）施工期间产生的废土石不得随意弃置或堆放，建设单位应按照建设部</w:t>
            </w:r>
            <w:r>
              <w:rPr>
                <w:sz w:val="24"/>
              </w:rPr>
              <w:t>139</w:t>
            </w:r>
            <w:r>
              <w:rPr>
                <w:rFonts w:hint="eastAsia"/>
                <w:sz w:val="24"/>
              </w:rPr>
              <w:t>号令《城市建筑垃圾管理规定》委托具备资质的渣土承运企业将</w:t>
            </w:r>
            <w:r>
              <w:rPr>
                <w:rFonts w:hint="eastAsia" w:hAnsi="新宋体" w:eastAsia="新宋体"/>
                <w:sz w:val="24"/>
              </w:rPr>
              <w:t>其</w:t>
            </w:r>
            <w:r>
              <w:rPr>
                <w:rFonts w:hint="eastAsia"/>
                <w:sz w:val="24"/>
              </w:rPr>
              <w:t>运输至工程规划布置的1个弃渣场进行堆弃。表土暂存后应全部用于后期的植被恢复覆土。</w:t>
            </w:r>
          </w:p>
          <w:p w14:paraId="6A93E24B">
            <w:pPr>
              <w:adjustRightInd w:val="0"/>
              <w:snapToGrid w:val="0"/>
              <w:spacing w:line="440" w:lineRule="exact"/>
              <w:ind w:firstLine="480" w:firstLineChars="200"/>
              <w:rPr>
                <w:sz w:val="24"/>
              </w:rPr>
            </w:pPr>
            <w:r>
              <w:rPr>
                <w:rFonts w:hint="eastAsia"/>
                <w:sz w:val="24"/>
              </w:rPr>
              <w:t>①出渣必须严格按水土保持方案和后续设计指定的渣场集中堆放，不得随意倾倒；</w:t>
            </w:r>
          </w:p>
          <w:p w14:paraId="311D3ADB">
            <w:pPr>
              <w:adjustRightInd w:val="0"/>
              <w:snapToGrid w:val="0"/>
              <w:spacing w:line="440" w:lineRule="exact"/>
              <w:ind w:firstLine="480" w:firstLineChars="200"/>
              <w:rPr>
                <w:sz w:val="24"/>
              </w:rPr>
            </w:pPr>
            <w:r>
              <w:rPr>
                <w:rFonts w:hint="eastAsia"/>
                <w:sz w:val="24"/>
              </w:rPr>
              <w:t>②在弃渣前完成拦挡和排水措施，严格遵照“先拦后弃”的原则，完善拦挡措施和排水设施，防止堆渣过程对渣场下游的影响；</w:t>
            </w:r>
          </w:p>
          <w:p w14:paraId="500AD28B">
            <w:pPr>
              <w:adjustRightInd w:val="0"/>
              <w:snapToGrid w:val="0"/>
              <w:spacing w:line="440" w:lineRule="exact"/>
              <w:ind w:firstLine="480" w:firstLineChars="200"/>
              <w:rPr>
                <w:sz w:val="24"/>
              </w:rPr>
            </w:pPr>
            <w:r>
              <w:rPr>
                <w:rFonts w:hint="eastAsia"/>
                <w:sz w:val="24"/>
              </w:rPr>
              <w:t>③弃渣运到渣场指定地点应及时完成摊铺、碾压，对渣体边坡进行修整；</w:t>
            </w:r>
          </w:p>
          <w:p w14:paraId="5A630F12">
            <w:pPr>
              <w:adjustRightInd w:val="0"/>
              <w:snapToGrid w:val="0"/>
              <w:spacing w:line="440" w:lineRule="exact"/>
              <w:ind w:firstLine="480" w:firstLineChars="200"/>
              <w:rPr>
                <w:sz w:val="24"/>
              </w:rPr>
            </w:pPr>
            <w:r>
              <w:rPr>
                <w:rFonts w:hint="eastAsia"/>
                <w:sz w:val="24"/>
              </w:rPr>
              <w:t>④弃土结束后，马上进行覆土和植物恢复措施的施工，避免坡面场面长时间裸露。</w:t>
            </w:r>
          </w:p>
          <w:p w14:paraId="45DAFBD9">
            <w:pPr>
              <w:adjustRightInd w:val="0"/>
              <w:snapToGrid w:val="0"/>
              <w:spacing w:line="440" w:lineRule="exact"/>
              <w:ind w:firstLine="480" w:firstLineChars="200"/>
              <w:rPr>
                <w:sz w:val="24"/>
              </w:rPr>
            </w:pPr>
            <w:r>
              <w:rPr>
                <w:sz w:val="24"/>
              </w:rPr>
              <w:t>（2）建筑垃圾在可再生利用部分回收后，不可回收利用的委托有资质单位处置；</w:t>
            </w:r>
            <w:r>
              <w:rPr>
                <w:rFonts w:hint="eastAsia" w:ascii="宋体" w:hAnsi="宋体" w:cs="宋体"/>
                <w:kern w:val="0"/>
                <w:sz w:val="24"/>
                <w:lang w:bidi="ar"/>
              </w:rPr>
              <w:t>加强对施工承包商的管理，对施工期间产生的包装袋等建筑垃圾，要求施工单位及时回收，清运。</w:t>
            </w:r>
          </w:p>
          <w:p w14:paraId="171A5F31">
            <w:pPr>
              <w:adjustRightInd w:val="0"/>
              <w:snapToGrid w:val="0"/>
              <w:spacing w:line="440" w:lineRule="exact"/>
              <w:ind w:firstLine="480" w:firstLineChars="200"/>
              <w:rPr>
                <w:sz w:val="24"/>
              </w:rPr>
            </w:pPr>
            <w:r>
              <w:rPr>
                <w:sz w:val="24"/>
              </w:rPr>
              <w:t>（3）在施工场地设置垃圾收集桶，产生的生活垃圾经收集后运至</w:t>
            </w:r>
            <w:r>
              <w:rPr>
                <w:rFonts w:hint="eastAsia"/>
                <w:sz w:val="24"/>
              </w:rPr>
              <w:t>当地</w:t>
            </w:r>
            <w:r>
              <w:rPr>
                <w:sz w:val="24"/>
              </w:rPr>
              <w:t>垃圾收集点处置。</w:t>
            </w:r>
          </w:p>
          <w:p w14:paraId="1033D714">
            <w:pPr>
              <w:adjustRightInd w:val="0"/>
              <w:snapToGrid w:val="0"/>
              <w:spacing w:line="440" w:lineRule="exact"/>
              <w:rPr>
                <w:kern w:val="24"/>
                <w:sz w:val="24"/>
              </w:rPr>
            </w:pPr>
            <w:r>
              <w:rPr>
                <w:sz w:val="24"/>
              </w:rPr>
              <w:t>（4）旱厕定期委托周围农户定期清掏</w:t>
            </w:r>
            <w:r>
              <w:rPr>
                <w:rFonts w:hint="eastAsia"/>
                <w:sz w:val="24"/>
              </w:rPr>
              <w:t>。</w:t>
            </w:r>
          </w:p>
        </w:tc>
      </w:tr>
      <w:tr w14:paraId="00F22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10" w:type="pct"/>
            <w:tcMar>
              <w:left w:w="28" w:type="dxa"/>
              <w:right w:w="28" w:type="dxa"/>
            </w:tcMar>
            <w:vAlign w:val="center"/>
          </w:tcPr>
          <w:p w14:paraId="6411A943">
            <w:pPr>
              <w:adjustRightInd w:val="0"/>
              <w:snapToGrid w:val="0"/>
              <w:jc w:val="center"/>
              <w:rPr>
                <w:bCs/>
                <w:spacing w:val="10"/>
                <w:szCs w:val="21"/>
              </w:rPr>
            </w:pPr>
            <w:r>
              <w:rPr>
                <w:bCs/>
                <w:spacing w:val="10"/>
                <w:sz w:val="24"/>
              </w:rPr>
              <w:t>运营期生态环境保护措施</w:t>
            </w:r>
          </w:p>
        </w:tc>
        <w:tc>
          <w:tcPr>
            <w:tcW w:w="4589" w:type="pct"/>
          </w:tcPr>
          <w:p w14:paraId="5B9E4D00">
            <w:pPr>
              <w:spacing w:line="440" w:lineRule="exact"/>
              <w:ind w:firstLine="482" w:firstLineChars="200"/>
              <w:rPr>
                <w:rFonts w:hint="default" w:eastAsia="宋体"/>
                <w:b/>
                <w:bCs/>
                <w:sz w:val="24"/>
                <w:szCs w:val="20"/>
                <w:lang w:val="en-US" w:eastAsia="zh-CN"/>
              </w:rPr>
            </w:pPr>
            <w:r>
              <w:rPr>
                <w:rFonts w:hint="eastAsia"/>
                <w:b/>
                <w:bCs/>
                <w:sz w:val="24"/>
                <w:szCs w:val="20"/>
                <w:lang w:val="en-US" w:eastAsia="zh-CN"/>
              </w:rPr>
              <w:t>1、大气环境污染防治措施</w:t>
            </w:r>
          </w:p>
          <w:p w14:paraId="314165B2">
            <w:pPr>
              <w:spacing w:line="440" w:lineRule="exact"/>
              <w:ind w:firstLine="480" w:firstLineChars="200"/>
              <w:rPr>
                <w:rFonts w:hint="eastAsia"/>
                <w:b/>
                <w:bCs/>
                <w:sz w:val="24"/>
                <w:szCs w:val="20"/>
              </w:rPr>
            </w:pPr>
            <w:r>
              <w:rPr>
                <w:rFonts w:hint="eastAsia"/>
                <w:sz w:val="24"/>
                <w:szCs w:val="20"/>
                <w:lang w:val="en-US" w:eastAsia="zh-CN"/>
              </w:rPr>
              <w:t>本项目在升压站内建设1座一体化污水处理站，污水站运行过程中会产生少量的恶臭气体，主要为硫化氢、氨及臭气浓度，污水站为一体化设备，整体封闭设计，且废水产生量少，故恶臭气体产生量较少，能够满足《恶臭污染物排放标准》（GB14554-93）表1浓度限值要求。</w:t>
            </w:r>
          </w:p>
          <w:p w14:paraId="2A488C10">
            <w:pPr>
              <w:spacing w:line="440" w:lineRule="exact"/>
              <w:ind w:firstLine="482" w:firstLineChars="200"/>
              <w:rPr>
                <w:b/>
                <w:bCs/>
                <w:sz w:val="24"/>
                <w:szCs w:val="20"/>
              </w:rPr>
            </w:pPr>
            <w:r>
              <w:rPr>
                <w:rFonts w:hint="eastAsia"/>
                <w:b/>
                <w:bCs/>
                <w:sz w:val="24"/>
                <w:szCs w:val="20"/>
                <w:lang w:val="en-US" w:eastAsia="zh-CN"/>
              </w:rPr>
              <w:t>2</w:t>
            </w:r>
            <w:r>
              <w:rPr>
                <w:rFonts w:hint="eastAsia"/>
                <w:b/>
                <w:bCs/>
                <w:sz w:val="24"/>
                <w:szCs w:val="20"/>
              </w:rPr>
              <w:t>、声环境保护措施</w:t>
            </w:r>
          </w:p>
          <w:p w14:paraId="4133980C">
            <w:pPr>
              <w:spacing w:line="440" w:lineRule="exact"/>
              <w:ind w:firstLine="480" w:firstLineChars="200"/>
              <w:rPr>
                <w:sz w:val="24"/>
                <w:szCs w:val="20"/>
              </w:rPr>
            </w:pPr>
            <w:r>
              <w:rPr>
                <w:rFonts w:hint="eastAsia"/>
                <w:sz w:val="24"/>
                <w:szCs w:val="20"/>
              </w:rPr>
              <w:t>升压站及光伏场区声环境保护措施</w:t>
            </w:r>
          </w:p>
          <w:p w14:paraId="524F989D">
            <w:pPr>
              <w:spacing w:line="440" w:lineRule="exact"/>
              <w:ind w:firstLine="480" w:firstLineChars="200"/>
              <w:rPr>
                <w:sz w:val="24"/>
                <w:szCs w:val="20"/>
              </w:rPr>
            </w:pPr>
            <w:r>
              <w:rPr>
                <w:rFonts w:hint="eastAsia"/>
                <w:sz w:val="24"/>
                <w:szCs w:val="20"/>
              </w:rPr>
              <w:t>运行期做好环境保护设施的维护和运行管理，加强巡查和检查，保障发挥环境保护作用，定期开展环境监测，确保噪声达标排放。主要声源设备大修前后，应对变电工程厂界排放噪声和周围声环境敏感目标环境噪声进行监测，监测结果向社会公开。</w:t>
            </w:r>
          </w:p>
          <w:p w14:paraId="2E1AB524">
            <w:pPr>
              <w:spacing w:line="440" w:lineRule="exact"/>
              <w:ind w:firstLine="482" w:firstLineChars="200"/>
              <w:rPr>
                <w:b/>
                <w:bCs/>
                <w:sz w:val="24"/>
                <w:szCs w:val="20"/>
              </w:rPr>
            </w:pPr>
            <w:r>
              <w:rPr>
                <w:rFonts w:hint="eastAsia"/>
                <w:b/>
                <w:bCs/>
                <w:sz w:val="24"/>
                <w:szCs w:val="20"/>
                <w:lang w:val="en-US" w:eastAsia="zh-CN"/>
              </w:rPr>
              <w:t>3</w:t>
            </w:r>
            <w:r>
              <w:rPr>
                <w:rFonts w:hint="eastAsia"/>
                <w:b/>
                <w:bCs/>
                <w:sz w:val="24"/>
                <w:szCs w:val="20"/>
              </w:rPr>
              <w:t>、水环境保护措施</w:t>
            </w:r>
          </w:p>
          <w:p w14:paraId="6F926167">
            <w:pPr>
              <w:spacing w:line="440" w:lineRule="exact"/>
              <w:ind w:firstLine="480" w:firstLineChars="200"/>
              <w:rPr>
                <w:sz w:val="24"/>
                <w:szCs w:val="20"/>
              </w:rPr>
            </w:pPr>
            <w:r>
              <w:rPr>
                <w:rFonts w:hint="eastAsia"/>
                <w:sz w:val="24"/>
                <w:szCs w:val="20"/>
              </w:rPr>
              <w:t>营运期光伏板冲洗为局部间断性冲洗，冲洗排水无有害物质，按照冲洗排水直接排至光伏板下地面灌溉农作物考虑，不进行收集，职工生活污水经化粪池初步处理后进入生活污水一体化处理设施，处理后合格水用于站区地面冲洗、绿化。</w:t>
            </w:r>
          </w:p>
          <w:p w14:paraId="6FBB39E6">
            <w:pPr>
              <w:spacing w:line="440" w:lineRule="exact"/>
              <w:ind w:firstLine="482" w:firstLineChars="200"/>
              <w:rPr>
                <w:b/>
                <w:bCs/>
                <w:sz w:val="24"/>
                <w:szCs w:val="20"/>
              </w:rPr>
            </w:pPr>
            <w:r>
              <w:rPr>
                <w:rFonts w:hint="eastAsia"/>
                <w:b/>
                <w:bCs/>
                <w:sz w:val="24"/>
                <w:szCs w:val="20"/>
                <w:lang w:val="en-US" w:eastAsia="zh-CN"/>
              </w:rPr>
              <w:t>4</w:t>
            </w:r>
            <w:r>
              <w:rPr>
                <w:rFonts w:hint="eastAsia"/>
                <w:b/>
                <w:bCs/>
                <w:sz w:val="24"/>
                <w:szCs w:val="20"/>
              </w:rPr>
              <w:t>、固体废物处置</w:t>
            </w:r>
          </w:p>
          <w:p w14:paraId="0FB1D75C">
            <w:pPr>
              <w:spacing w:line="440" w:lineRule="exact"/>
              <w:ind w:firstLine="480" w:firstLineChars="200"/>
              <w:rPr>
                <w:sz w:val="24"/>
                <w:szCs w:val="20"/>
              </w:rPr>
            </w:pPr>
            <w:r>
              <w:rPr>
                <w:rFonts w:hint="eastAsia"/>
                <w:sz w:val="24"/>
                <w:szCs w:val="20"/>
              </w:rPr>
              <w:t>光伏组件破损产生的废弃物应设置专用收集箱，定期由厂家回收或运至具有相关资质处置单位进行处理。升压站内变压器设置事故油池，事故油定期交由具有相关资质的单位处置回收，光伏站产生的废旧蓄电池设置专门的储存场地，定期交由厂家或相关资质单位回收。生产人员日常生活垃圾统一收集至站内的垃圾箱，定期运至当地生活垃圾填埋场处置。满足《输变电建设项目环境保护技术要求》要求。</w:t>
            </w:r>
          </w:p>
          <w:p w14:paraId="6F40C83F">
            <w:pPr>
              <w:spacing w:line="440" w:lineRule="exact"/>
              <w:ind w:firstLine="482" w:firstLineChars="200"/>
              <w:rPr>
                <w:b/>
                <w:bCs/>
                <w:sz w:val="24"/>
                <w:szCs w:val="20"/>
              </w:rPr>
            </w:pPr>
            <w:r>
              <w:rPr>
                <w:rFonts w:hint="eastAsia"/>
                <w:b/>
                <w:bCs/>
                <w:sz w:val="24"/>
                <w:szCs w:val="20"/>
                <w:lang w:val="en-US" w:eastAsia="zh-CN"/>
              </w:rPr>
              <w:t>5</w:t>
            </w:r>
            <w:r>
              <w:rPr>
                <w:rFonts w:hint="eastAsia"/>
                <w:b/>
                <w:bCs/>
                <w:sz w:val="24"/>
                <w:szCs w:val="20"/>
              </w:rPr>
              <w:t>、环境风险防范措施</w:t>
            </w:r>
          </w:p>
          <w:p w14:paraId="0B991E75">
            <w:pPr>
              <w:spacing w:line="440" w:lineRule="exact"/>
              <w:ind w:firstLine="480" w:firstLineChars="200"/>
              <w:rPr>
                <w:sz w:val="24"/>
                <w:szCs w:val="20"/>
              </w:rPr>
            </w:pPr>
            <w:r>
              <w:rPr>
                <w:rFonts w:hint="eastAsia"/>
                <w:sz w:val="24"/>
                <w:szCs w:val="20"/>
              </w:rPr>
              <w:t>工程在运营过程中可能引发的环境风险事故隐患主要是变压器油外泄。变电站内设置事故油池。变电站在事故状态下，变压器油外漏进入事故油池内，然后由有资质的单位处置。建设单位采取以下保护措施：</w:t>
            </w:r>
          </w:p>
          <w:p w14:paraId="6A99EEA0">
            <w:pPr>
              <w:spacing w:line="440" w:lineRule="exact"/>
              <w:ind w:firstLine="480"/>
              <w:rPr>
                <w:sz w:val="24"/>
              </w:rPr>
            </w:pPr>
            <w:r>
              <w:rPr>
                <w:rFonts w:hint="eastAsia"/>
                <w:sz w:val="24"/>
                <w:szCs w:val="20"/>
              </w:rPr>
              <w:t>①运</w:t>
            </w:r>
            <w:r>
              <w:rPr>
                <w:rFonts w:hint="eastAsia"/>
                <w:sz w:val="24"/>
              </w:rPr>
              <w:t>行期对事故油池的完好情况进行检查，确保无渗漏、无溢流；</w:t>
            </w:r>
          </w:p>
          <w:p w14:paraId="148CE924">
            <w:pPr>
              <w:spacing w:line="440" w:lineRule="exact"/>
              <w:ind w:firstLine="480" w:firstLineChars="200"/>
              <w:rPr>
                <w:sz w:val="24"/>
                <w:szCs w:val="20"/>
              </w:rPr>
            </w:pPr>
            <w:r>
              <w:rPr>
                <w:rFonts w:hint="eastAsia"/>
                <w:sz w:val="24"/>
                <w:szCs w:val="20"/>
              </w:rPr>
              <w:t>②废变压器油和废铅酸蓄电池作为危险废物交由有资质的单位处理，严禁随意丢弃；</w:t>
            </w:r>
          </w:p>
          <w:p w14:paraId="3F98B3D4">
            <w:pPr>
              <w:spacing w:line="440" w:lineRule="exact"/>
              <w:ind w:firstLine="480" w:firstLineChars="200"/>
              <w:rPr>
                <w:sz w:val="24"/>
                <w:szCs w:val="20"/>
              </w:rPr>
            </w:pPr>
            <w:r>
              <w:rPr>
                <w:rFonts w:hint="eastAsia"/>
                <w:sz w:val="24"/>
                <w:szCs w:val="20"/>
              </w:rPr>
              <w:t>③按照《建设项目环境风险评价技术导则》（HJ169-2018）等国家有关规定制定突发环境事件应急预案，并定期演练；</w:t>
            </w:r>
          </w:p>
          <w:p w14:paraId="10911FE0">
            <w:pPr>
              <w:spacing w:line="440" w:lineRule="exact"/>
              <w:ind w:firstLine="480" w:firstLineChars="200"/>
              <w:rPr>
                <w:rFonts w:hint="eastAsia"/>
                <w:sz w:val="24"/>
                <w:szCs w:val="20"/>
              </w:rPr>
            </w:pPr>
            <w:r>
              <w:rPr>
                <w:rFonts w:hint="eastAsia"/>
                <w:sz w:val="24"/>
                <w:szCs w:val="20"/>
              </w:rPr>
              <w:t>④变电工程设置足够容量的事故油池及其配套的拦截、防雨、防渗等措施和设施。</w:t>
            </w:r>
          </w:p>
          <w:p w14:paraId="18CE15AE">
            <w:pPr>
              <w:spacing w:line="440" w:lineRule="exact"/>
              <w:ind w:firstLine="480" w:firstLineChars="200"/>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⑤主变压器底部设有贮油坑，容积为主变压器油量的20﹪，贮油坑的四周设挡油坎，高出地面100mm。坑内铺设厚度为250mm的卵石，卵石粒径为50--80mm，坑底设有排油管，能将事故油及消防废水排至事故油池中，事故油池按照储油池和储水池双格设置，储油池容积按主变油量100%设置。平时雨水进入事故油池的储水池内，并由排水泵升压排至站外。</w:t>
            </w:r>
          </w:p>
          <w:p w14:paraId="19C599A3">
            <w:pPr>
              <w:spacing w:line="440" w:lineRule="exact"/>
              <w:ind w:firstLine="480" w:firstLineChars="200"/>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⑥光伏厂区内箱式变压器基础型式为混凝土箱形结构，采用天然基础，基础埋深拟为-1.8m，基础采用C30钢筋混凝土现浇。垫层为C20素混凝土；箱变基础外圈增设储油池。</w:t>
            </w:r>
          </w:p>
          <w:p w14:paraId="0CB6C0C8">
            <w:pPr>
              <w:adjustRightInd w:val="0"/>
              <w:snapToGrid w:val="0"/>
              <w:spacing w:line="440" w:lineRule="exact"/>
              <w:ind w:firstLine="482" w:firstLineChars="200"/>
              <w:rPr>
                <w:b/>
                <w:bCs/>
                <w:sz w:val="24"/>
              </w:rPr>
            </w:pPr>
            <w:r>
              <w:rPr>
                <w:rFonts w:hint="eastAsia"/>
                <w:b/>
                <w:bCs/>
                <w:sz w:val="24"/>
                <w:lang w:val="en-US" w:eastAsia="zh-CN"/>
              </w:rPr>
              <w:t>6</w:t>
            </w:r>
            <w:r>
              <w:rPr>
                <w:b/>
                <w:bCs/>
                <w:sz w:val="24"/>
              </w:rPr>
              <w:t>、环境管理和监测计划</w:t>
            </w:r>
          </w:p>
          <w:p w14:paraId="3E34880C">
            <w:pPr>
              <w:adjustRightInd w:val="0"/>
              <w:snapToGrid w:val="0"/>
              <w:spacing w:line="440" w:lineRule="exact"/>
              <w:ind w:firstLine="482" w:firstLineChars="200"/>
              <w:rPr>
                <w:b/>
                <w:bCs/>
                <w:sz w:val="24"/>
              </w:rPr>
            </w:pPr>
            <w:r>
              <w:rPr>
                <w:b/>
                <w:bCs/>
                <w:sz w:val="24"/>
              </w:rPr>
              <w:t>（1）环境管理</w:t>
            </w:r>
          </w:p>
          <w:p w14:paraId="5E8DC926">
            <w:pPr>
              <w:adjustRightInd w:val="0"/>
              <w:snapToGrid w:val="0"/>
              <w:spacing w:line="440" w:lineRule="exact"/>
              <w:ind w:firstLine="480" w:firstLineChars="200"/>
              <w:rPr>
                <w:sz w:val="24"/>
              </w:rPr>
            </w:pPr>
            <w:r>
              <w:rPr>
                <w:rFonts w:hint="eastAsia" w:ascii="宋体" w:hAnsi="宋体" w:cs="宋体"/>
                <w:sz w:val="24"/>
              </w:rPr>
              <w:t>①</w:t>
            </w:r>
            <w:r>
              <w:rPr>
                <w:sz w:val="24"/>
              </w:rPr>
              <w:t>运行期做好环境保护设施的维护和运行管理，加强巡查和检查，保障发挥环境保护作用。定期开展环境监测，确保噪声排放符合《工业企业厂界环境噪声排放标准》（GB12348-2008）等国家标准要求，并及时解决公众合理的环境保护诉求。</w:t>
            </w:r>
          </w:p>
          <w:p w14:paraId="41BDEA1D">
            <w:pPr>
              <w:adjustRightInd w:val="0"/>
              <w:snapToGrid w:val="0"/>
              <w:spacing w:line="440" w:lineRule="exact"/>
              <w:ind w:firstLine="480" w:firstLineChars="200"/>
              <w:rPr>
                <w:sz w:val="24"/>
              </w:rPr>
            </w:pPr>
            <w:r>
              <w:rPr>
                <w:rFonts w:hint="eastAsia" w:ascii="宋体" w:hAnsi="宋体" w:cs="宋体"/>
                <w:sz w:val="24"/>
              </w:rPr>
              <w:t>②</w:t>
            </w:r>
            <w:r>
              <w:rPr>
                <w:sz w:val="24"/>
              </w:rPr>
              <w:t>主要声源设备大修前后，应对厂界排放噪声环境噪声进行监测，并将监测结果向社会公开。</w:t>
            </w:r>
          </w:p>
          <w:p w14:paraId="382646E5">
            <w:pPr>
              <w:adjustRightInd w:val="0"/>
              <w:snapToGrid w:val="0"/>
              <w:spacing w:line="440" w:lineRule="exact"/>
              <w:ind w:firstLine="480" w:firstLineChars="200"/>
              <w:rPr>
                <w:sz w:val="24"/>
              </w:rPr>
            </w:pPr>
            <w:r>
              <w:rPr>
                <w:rFonts w:hint="eastAsia" w:ascii="宋体" w:hAnsi="宋体" w:cs="宋体"/>
                <w:sz w:val="24"/>
              </w:rPr>
              <w:t>③</w:t>
            </w:r>
            <w:r>
              <w:rPr>
                <w:sz w:val="24"/>
              </w:rPr>
              <w:t>运行期应对事故油池的完好情况进行检查，确保无渗漏、无溢流。</w:t>
            </w:r>
          </w:p>
          <w:p w14:paraId="5C903C6B">
            <w:pPr>
              <w:adjustRightInd w:val="0"/>
              <w:snapToGrid w:val="0"/>
              <w:spacing w:line="440" w:lineRule="exact"/>
              <w:ind w:firstLine="480" w:firstLineChars="200"/>
              <w:rPr>
                <w:sz w:val="24"/>
              </w:rPr>
            </w:pPr>
            <w:r>
              <w:rPr>
                <w:rFonts w:hint="eastAsia" w:ascii="宋体" w:hAnsi="宋体" w:cs="宋体"/>
                <w:sz w:val="24"/>
              </w:rPr>
              <w:t>④</w:t>
            </w:r>
            <w:r>
              <w:rPr>
                <w:sz w:val="24"/>
              </w:rPr>
              <w:t>升压站运行过程中产生的废变压器油应进行回收处理。废变压器油和废铅蓄电池作为危险废物应交由有资质的单位回收处理，严禁随意丢弃。</w:t>
            </w:r>
          </w:p>
          <w:p w14:paraId="3EDC828F">
            <w:pPr>
              <w:adjustRightInd w:val="0"/>
              <w:snapToGrid w:val="0"/>
              <w:spacing w:line="440" w:lineRule="exact"/>
              <w:ind w:firstLine="480" w:firstLineChars="200"/>
              <w:rPr>
                <w:sz w:val="24"/>
              </w:rPr>
            </w:pPr>
            <w:r>
              <w:rPr>
                <w:rFonts w:hint="eastAsia" w:ascii="宋体" w:hAnsi="宋体" w:cs="宋体"/>
                <w:sz w:val="24"/>
              </w:rPr>
              <w:t>⑤</w:t>
            </w:r>
            <w:r>
              <w:rPr>
                <w:sz w:val="24"/>
              </w:rPr>
              <w:t>针对升压站站内可能发生的突发环境事件，应按照《建设项目环境风险评价技术导则》（HJ169-2018）等国家有关规定制定突发环境事件应急预案并定期演练。</w:t>
            </w:r>
          </w:p>
          <w:p w14:paraId="4BEF4DE6">
            <w:pPr>
              <w:adjustRightInd w:val="0"/>
              <w:snapToGrid w:val="0"/>
              <w:spacing w:line="440" w:lineRule="exact"/>
              <w:ind w:firstLine="482" w:firstLineChars="200"/>
              <w:rPr>
                <w:b/>
                <w:bCs/>
                <w:sz w:val="24"/>
              </w:rPr>
            </w:pPr>
            <w:r>
              <w:rPr>
                <w:b/>
                <w:bCs/>
                <w:sz w:val="24"/>
              </w:rPr>
              <w:t>（2）监测计划</w:t>
            </w:r>
          </w:p>
          <w:p w14:paraId="62280855">
            <w:pPr>
              <w:adjustRightInd w:val="0"/>
              <w:snapToGrid w:val="0"/>
              <w:spacing w:line="440" w:lineRule="exact"/>
              <w:ind w:firstLine="480" w:firstLineChars="200"/>
              <w:rPr>
                <w:sz w:val="24"/>
              </w:rPr>
            </w:pPr>
            <w:r>
              <w:rPr>
                <w:sz w:val="24"/>
              </w:rPr>
              <w:t>依据《环境影响评价技术导则  输变电》</w:t>
            </w:r>
            <w:r>
              <w:rPr>
                <w:rFonts w:hint="eastAsia"/>
                <w:sz w:val="24"/>
              </w:rPr>
              <w:t>（</w:t>
            </w:r>
            <w:r>
              <w:rPr>
                <w:sz w:val="24"/>
              </w:rPr>
              <w:t>HJ24-2020</w:t>
            </w:r>
            <w:r>
              <w:rPr>
                <w:rFonts w:hint="eastAsia"/>
                <w:sz w:val="24"/>
              </w:rPr>
              <w:t>）</w:t>
            </w:r>
            <w:r>
              <w:rPr>
                <w:sz w:val="24"/>
              </w:rPr>
              <w:t>，制定项目监测计划，具体内容见表5-1。</w:t>
            </w:r>
          </w:p>
          <w:p w14:paraId="30D035B8">
            <w:pPr>
              <w:adjustRightInd w:val="0"/>
              <w:snapToGrid w:val="0"/>
              <w:spacing w:line="440" w:lineRule="exact"/>
              <w:ind w:firstLine="482" w:firstLineChars="200"/>
              <w:rPr>
                <w:b/>
                <w:bCs/>
                <w:sz w:val="24"/>
                <w:szCs w:val="22"/>
              </w:rPr>
            </w:pPr>
            <w:r>
              <w:rPr>
                <w:b/>
                <w:bCs/>
                <w:sz w:val="24"/>
              </w:rPr>
              <w:t>表5-1   环境监测计划一览表</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9"/>
              <w:gridCol w:w="993"/>
              <w:gridCol w:w="2001"/>
              <w:gridCol w:w="1808"/>
              <w:gridCol w:w="2509"/>
            </w:tblGrid>
            <w:tr w14:paraId="3897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Align w:val="center"/>
                </w:tcPr>
                <w:p w14:paraId="243BEE2F">
                  <w:pPr>
                    <w:adjustRightInd w:val="0"/>
                    <w:snapToGrid w:val="0"/>
                    <w:spacing w:line="360" w:lineRule="exact"/>
                    <w:jc w:val="center"/>
                    <w:rPr>
                      <w:szCs w:val="21"/>
                    </w:rPr>
                  </w:pPr>
                  <w:r>
                    <w:rPr>
                      <w:szCs w:val="21"/>
                    </w:rPr>
                    <w:t>类别</w:t>
                  </w:r>
                </w:p>
              </w:tc>
              <w:tc>
                <w:tcPr>
                  <w:tcW w:w="602" w:type="pct"/>
                  <w:vAlign w:val="center"/>
                </w:tcPr>
                <w:p w14:paraId="26329EB3">
                  <w:pPr>
                    <w:adjustRightInd w:val="0"/>
                    <w:snapToGrid w:val="0"/>
                    <w:spacing w:line="360" w:lineRule="exact"/>
                    <w:jc w:val="center"/>
                    <w:rPr>
                      <w:szCs w:val="21"/>
                    </w:rPr>
                  </w:pPr>
                  <w:r>
                    <w:rPr>
                      <w:szCs w:val="21"/>
                    </w:rPr>
                    <w:t>环境要素</w:t>
                  </w:r>
                </w:p>
              </w:tc>
              <w:tc>
                <w:tcPr>
                  <w:tcW w:w="1213" w:type="pct"/>
                  <w:vAlign w:val="center"/>
                </w:tcPr>
                <w:p w14:paraId="5B7D13DD">
                  <w:pPr>
                    <w:adjustRightInd w:val="0"/>
                    <w:snapToGrid w:val="0"/>
                    <w:spacing w:line="360" w:lineRule="exact"/>
                    <w:jc w:val="center"/>
                    <w:rPr>
                      <w:szCs w:val="21"/>
                    </w:rPr>
                  </w:pPr>
                  <w:r>
                    <w:rPr>
                      <w:szCs w:val="21"/>
                    </w:rPr>
                    <w:t>监测因子</w:t>
                  </w:r>
                </w:p>
              </w:tc>
              <w:tc>
                <w:tcPr>
                  <w:tcW w:w="1096" w:type="pct"/>
                  <w:vAlign w:val="center"/>
                </w:tcPr>
                <w:p w14:paraId="3918E8B5">
                  <w:pPr>
                    <w:adjustRightInd w:val="0"/>
                    <w:snapToGrid w:val="0"/>
                    <w:spacing w:line="360" w:lineRule="exact"/>
                    <w:jc w:val="center"/>
                    <w:rPr>
                      <w:szCs w:val="21"/>
                    </w:rPr>
                  </w:pPr>
                  <w:r>
                    <w:rPr>
                      <w:szCs w:val="21"/>
                    </w:rPr>
                    <w:t>监测点位</w:t>
                  </w:r>
                </w:p>
              </w:tc>
              <w:tc>
                <w:tcPr>
                  <w:tcW w:w="1521" w:type="pct"/>
                  <w:vAlign w:val="center"/>
                </w:tcPr>
                <w:p w14:paraId="7E29F6AE">
                  <w:pPr>
                    <w:adjustRightInd w:val="0"/>
                    <w:snapToGrid w:val="0"/>
                    <w:spacing w:line="360" w:lineRule="exact"/>
                    <w:jc w:val="center"/>
                    <w:rPr>
                      <w:szCs w:val="21"/>
                    </w:rPr>
                  </w:pPr>
                  <w:r>
                    <w:rPr>
                      <w:szCs w:val="21"/>
                    </w:rPr>
                    <w:t>监测频次</w:t>
                  </w:r>
                </w:p>
              </w:tc>
            </w:tr>
            <w:tr w14:paraId="1AA8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Align w:val="center"/>
                </w:tcPr>
                <w:p w14:paraId="33098ED6">
                  <w:pPr>
                    <w:adjustRightInd w:val="0"/>
                    <w:snapToGrid w:val="0"/>
                    <w:spacing w:line="360" w:lineRule="exact"/>
                    <w:jc w:val="center"/>
                    <w:rPr>
                      <w:szCs w:val="21"/>
                    </w:rPr>
                  </w:pPr>
                  <w:r>
                    <w:rPr>
                      <w:rFonts w:hint="eastAsia"/>
                      <w:szCs w:val="21"/>
                    </w:rPr>
                    <w:t>升压站/光伏场区</w:t>
                  </w:r>
                </w:p>
              </w:tc>
              <w:tc>
                <w:tcPr>
                  <w:tcW w:w="602" w:type="pct"/>
                  <w:vAlign w:val="center"/>
                </w:tcPr>
                <w:p w14:paraId="57B22003">
                  <w:pPr>
                    <w:adjustRightInd w:val="0"/>
                    <w:snapToGrid w:val="0"/>
                    <w:spacing w:line="360" w:lineRule="exact"/>
                    <w:jc w:val="center"/>
                    <w:rPr>
                      <w:szCs w:val="21"/>
                    </w:rPr>
                  </w:pPr>
                  <w:r>
                    <w:rPr>
                      <w:szCs w:val="21"/>
                    </w:rPr>
                    <w:t>声环境</w:t>
                  </w:r>
                </w:p>
              </w:tc>
              <w:tc>
                <w:tcPr>
                  <w:tcW w:w="1213" w:type="pct"/>
                  <w:vAlign w:val="center"/>
                </w:tcPr>
                <w:p w14:paraId="3AA57D03">
                  <w:pPr>
                    <w:adjustRightInd w:val="0"/>
                    <w:snapToGrid w:val="0"/>
                    <w:spacing w:line="360" w:lineRule="exact"/>
                    <w:jc w:val="center"/>
                    <w:rPr>
                      <w:szCs w:val="21"/>
                    </w:rPr>
                  </w:pPr>
                  <w:r>
                    <w:rPr>
                      <w:szCs w:val="21"/>
                    </w:rPr>
                    <w:t>等效连续A声级</w:t>
                  </w:r>
                </w:p>
              </w:tc>
              <w:tc>
                <w:tcPr>
                  <w:tcW w:w="1096" w:type="pct"/>
                  <w:vAlign w:val="center"/>
                </w:tcPr>
                <w:p w14:paraId="0458FC16">
                  <w:pPr>
                    <w:adjustRightInd w:val="0"/>
                    <w:snapToGrid w:val="0"/>
                    <w:spacing w:line="360" w:lineRule="exact"/>
                    <w:jc w:val="center"/>
                    <w:rPr>
                      <w:szCs w:val="21"/>
                    </w:rPr>
                  </w:pPr>
                  <w:r>
                    <w:rPr>
                      <w:rFonts w:hint="eastAsia"/>
                      <w:szCs w:val="21"/>
                    </w:rPr>
                    <w:t>升压站厂界四周各设1处监测点</w:t>
                  </w:r>
                </w:p>
              </w:tc>
              <w:tc>
                <w:tcPr>
                  <w:tcW w:w="1521" w:type="pct"/>
                  <w:vAlign w:val="center"/>
                </w:tcPr>
                <w:p w14:paraId="26484506">
                  <w:pPr>
                    <w:adjustRightInd w:val="0"/>
                    <w:snapToGrid w:val="0"/>
                    <w:spacing w:line="360" w:lineRule="exact"/>
                  </w:pPr>
                  <w:r>
                    <w:t xml:space="preserve">正常情况：验收监测一次 </w:t>
                  </w:r>
                </w:p>
                <w:p w14:paraId="17E7A7F2">
                  <w:pPr>
                    <w:adjustRightInd w:val="0"/>
                    <w:snapToGrid w:val="0"/>
                    <w:spacing w:line="360" w:lineRule="exact"/>
                    <w:rPr>
                      <w:szCs w:val="21"/>
                    </w:rPr>
                  </w:pPr>
                  <w:r>
                    <w:t>特殊情况：突发环境事件时进行监测</w:t>
                  </w:r>
                </w:p>
              </w:tc>
            </w:tr>
          </w:tbl>
          <w:p w14:paraId="38697358">
            <w:pPr>
              <w:pStyle w:val="2"/>
              <w:rPr>
                <w:bCs/>
                <w:spacing w:val="10"/>
                <w:szCs w:val="21"/>
              </w:rPr>
            </w:pPr>
          </w:p>
        </w:tc>
      </w:tr>
      <w:tr w14:paraId="332DB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410" w:type="pct"/>
            <w:vAlign w:val="center"/>
          </w:tcPr>
          <w:p w14:paraId="31A8AA2E">
            <w:pPr>
              <w:adjustRightInd w:val="0"/>
              <w:snapToGrid w:val="0"/>
              <w:jc w:val="center"/>
              <w:rPr>
                <w:rFonts w:hint="eastAsia" w:eastAsia="宋体"/>
                <w:bCs/>
                <w:spacing w:val="10"/>
                <w:szCs w:val="21"/>
                <w:lang w:val="en-US" w:eastAsia="zh-CN"/>
              </w:rPr>
            </w:pPr>
            <w:r>
              <w:rPr>
                <w:rFonts w:hint="eastAsia"/>
                <w:bCs/>
                <w:spacing w:val="10"/>
                <w:sz w:val="24"/>
                <w:lang w:val="en-US" w:eastAsia="zh-CN"/>
              </w:rPr>
              <w:t>服务期满后</w:t>
            </w:r>
            <w:r>
              <w:rPr>
                <w:bCs/>
                <w:spacing w:val="10"/>
                <w:sz w:val="24"/>
              </w:rPr>
              <w:t>生态环境保护措施</w:t>
            </w:r>
          </w:p>
        </w:tc>
        <w:tc>
          <w:tcPr>
            <w:tcW w:w="4589" w:type="pct"/>
            <w:vAlign w:val="center"/>
          </w:tcPr>
          <w:p w14:paraId="591A16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sz w:val="24"/>
              </w:rPr>
            </w:pPr>
            <w:r>
              <w:rPr>
                <w:rFonts w:hint="eastAsia"/>
                <w:sz w:val="24"/>
              </w:rPr>
              <w:t>本项目光伏区运行期25年左右。服务期满后，应集中对电站内废旧的光伏组件进行妥善处置，届时按照国家的相关政策法规，对上述固废采取专门的回收单位回收利用不得随意丢弃。拆除过程中，应科学设计，严格管理。按照国家各项施工规范和条例进行施工，并教育施工人员明确施工注意事项，文明施工，保证拆除施工质量。</w:t>
            </w:r>
          </w:p>
          <w:p w14:paraId="62737C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sz w:val="24"/>
              </w:rPr>
            </w:pPr>
            <w:r>
              <w:rPr>
                <w:rFonts w:hint="eastAsia"/>
                <w:sz w:val="24"/>
              </w:rPr>
              <w:t>（1）拆除施工时，施工单位应合理安排施工时间，禁止夜间施工，并禁止车辆及施工机械高音喇叭鸣叫，尽可能降低声环境影响。</w:t>
            </w:r>
          </w:p>
          <w:p w14:paraId="39FB90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pPr>
            <w:r>
              <w:rPr>
                <w:rFonts w:hint="eastAsia"/>
                <w:sz w:val="24"/>
              </w:rPr>
              <w:t>（2）施工过程中，由于当地天气干燥多风，且风速大，对施工作业面应适时洒水，增加湿度，抑制扬尘飘逸。另外施工时要避开大风、尘暴等不利气象条件，尽可能降低或避免对当地的扬尘污染。</w:t>
            </w:r>
          </w:p>
        </w:tc>
      </w:tr>
      <w:tr w14:paraId="7EF11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1" w:hRule="atLeast"/>
          <w:jc w:val="center"/>
        </w:trPr>
        <w:tc>
          <w:tcPr>
            <w:tcW w:w="410" w:type="pct"/>
            <w:vAlign w:val="center"/>
          </w:tcPr>
          <w:p w14:paraId="4B3F0E1F">
            <w:pPr>
              <w:adjustRightInd w:val="0"/>
              <w:snapToGrid w:val="0"/>
              <w:jc w:val="center"/>
              <w:rPr>
                <w:bCs/>
                <w:sz w:val="24"/>
              </w:rPr>
            </w:pPr>
            <w:r>
              <w:rPr>
                <w:bCs/>
                <w:sz w:val="24"/>
              </w:rPr>
              <w:t>环保投资</w:t>
            </w:r>
          </w:p>
        </w:tc>
        <w:tc>
          <w:tcPr>
            <w:tcW w:w="4589" w:type="pct"/>
            <w:vAlign w:val="center"/>
          </w:tcPr>
          <w:p w14:paraId="0D28B3A3">
            <w:pPr>
              <w:snapToGrid w:val="0"/>
              <w:spacing w:line="440" w:lineRule="exact"/>
              <w:ind w:firstLine="480" w:firstLineChars="200"/>
              <w:rPr>
                <w:bCs/>
                <w:sz w:val="24"/>
              </w:rPr>
            </w:pPr>
            <w:r>
              <w:rPr>
                <w:rFonts w:hint="eastAsia"/>
                <w:bCs/>
                <w:sz w:val="24"/>
              </w:rPr>
              <w:t>项目</w:t>
            </w:r>
            <w:r>
              <w:rPr>
                <w:bCs/>
                <w:sz w:val="24"/>
              </w:rPr>
              <w:t>总投资</w:t>
            </w:r>
            <w:r>
              <w:rPr>
                <w:rFonts w:hint="eastAsia"/>
                <w:bCs/>
                <w:sz w:val="24"/>
                <w:highlight w:val="none"/>
                <w:lang w:val="en-US" w:eastAsia="zh-CN"/>
              </w:rPr>
              <w:t>69287</w:t>
            </w:r>
            <w:r>
              <w:rPr>
                <w:rFonts w:hint="eastAsia"/>
                <w:bCs/>
                <w:sz w:val="24"/>
              </w:rPr>
              <w:t>万元，其中环保投资7</w:t>
            </w:r>
            <w:r>
              <w:rPr>
                <w:rFonts w:hint="eastAsia"/>
                <w:bCs/>
                <w:sz w:val="24"/>
                <w:lang w:val="en-US" w:eastAsia="zh-CN"/>
              </w:rPr>
              <w:t>98</w:t>
            </w:r>
            <w:r>
              <w:rPr>
                <w:rFonts w:hint="eastAsia"/>
                <w:bCs/>
                <w:sz w:val="24"/>
              </w:rPr>
              <w:t>万元，占总投资的</w:t>
            </w:r>
            <w:r>
              <w:rPr>
                <w:rFonts w:hint="eastAsia"/>
                <w:bCs/>
                <w:sz w:val="24"/>
                <w:highlight w:val="none"/>
              </w:rPr>
              <w:t>1.1</w:t>
            </w:r>
            <w:r>
              <w:rPr>
                <w:rFonts w:hint="eastAsia"/>
                <w:bCs/>
                <w:sz w:val="24"/>
                <w:highlight w:val="none"/>
                <w:lang w:val="en-US" w:eastAsia="zh-CN"/>
              </w:rPr>
              <w:t>5</w:t>
            </w:r>
            <w:r>
              <w:rPr>
                <w:rFonts w:hint="eastAsia"/>
                <w:bCs/>
                <w:sz w:val="24"/>
              </w:rPr>
              <w:t>%</w:t>
            </w:r>
            <w:r>
              <w:rPr>
                <w:bCs/>
                <w:sz w:val="24"/>
              </w:rPr>
              <w:t>，环保投资估算情况见表5-2。</w:t>
            </w:r>
          </w:p>
          <w:p w14:paraId="733F092E">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b/>
                <w:sz w:val="24"/>
              </w:rPr>
            </w:pPr>
            <w:r>
              <w:rPr>
                <w:b/>
                <w:sz w:val="24"/>
              </w:rPr>
              <w:t>表5-</w:t>
            </w:r>
            <w:r>
              <w:rPr>
                <w:rFonts w:hint="eastAsia"/>
                <w:b/>
                <w:sz w:val="24"/>
              </w:rPr>
              <w:t>2</w:t>
            </w:r>
            <w:r>
              <w:rPr>
                <w:b/>
                <w:sz w:val="24"/>
              </w:rPr>
              <w:t xml:space="preserve">  </w:t>
            </w:r>
            <w:r>
              <w:rPr>
                <w:rFonts w:hint="eastAsia"/>
                <w:b/>
                <w:sz w:val="24"/>
              </w:rPr>
              <w:t xml:space="preserve"> </w:t>
            </w:r>
            <w:r>
              <w:rPr>
                <w:b/>
                <w:sz w:val="24"/>
              </w:rPr>
              <w:t xml:space="preserve"> 建设项目环保投资分项估算情况</w:t>
            </w:r>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048"/>
              <w:gridCol w:w="4312"/>
              <w:gridCol w:w="2050"/>
            </w:tblGrid>
            <w:tr w14:paraId="20EE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pct"/>
                  <w:gridSpan w:val="2"/>
                  <w:tcBorders>
                    <w:top w:val="single" w:color="auto" w:sz="4" w:space="0"/>
                    <w:left w:val="single" w:color="auto" w:sz="4" w:space="0"/>
                    <w:bottom w:val="single" w:color="auto" w:sz="4" w:space="0"/>
                    <w:right w:val="single" w:color="auto" w:sz="4" w:space="0"/>
                  </w:tcBorders>
                  <w:vAlign w:val="center"/>
                </w:tcPr>
                <w:p w14:paraId="18A2C15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防治对象</w:t>
                  </w:r>
                </w:p>
              </w:tc>
              <w:tc>
                <w:tcPr>
                  <w:tcW w:w="2617" w:type="pct"/>
                  <w:tcBorders>
                    <w:top w:val="single" w:color="auto" w:sz="4" w:space="0"/>
                    <w:left w:val="single" w:color="auto" w:sz="4" w:space="0"/>
                    <w:bottom w:val="single" w:color="auto" w:sz="4" w:space="0"/>
                    <w:right w:val="single" w:color="auto" w:sz="4" w:space="0"/>
                  </w:tcBorders>
                  <w:vAlign w:val="center"/>
                </w:tcPr>
                <w:p w14:paraId="6B18F06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投资内容</w:t>
                  </w:r>
                </w:p>
              </w:tc>
              <w:tc>
                <w:tcPr>
                  <w:tcW w:w="1244" w:type="pct"/>
                  <w:tcBorders>
                    <w:top w:val="single" w:color="auto" w:sz="4" w:space="0"/>
                    <w:left w:val="single" w:color="auto" w:sz="4" w:space="0"/>
                    <w:bottom w:val="single" w:color="auto" w:sz="4" w:space="0"/>
                    <w:right w:val="single" w:color="auto" w:sz="4" w:space="0"/>
                  </w:tcBorders>
                  <w:vAlign w:val="center"/>
                </w:tcPr>
                <w:p w14:paraId="067C3C9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费用</w:t>
                  </w:r>
                  <w:r>
                    <w:rPr>
                      <w:sz w:val="21"/>
                      <w:szCs w:val="21"/>
                    </w:rPr>
                    <w:t>合计（万元）</w:t>
                  </w:r>
                </w:p>
              </w:tc>
            </w:tr>
            <w:tr w14:paraId="6555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restart"/>
                  <w:tcBorders>
                    <w:top w:val="single" w:color="auto" w:sz="4" w:space="0"/>
                    <w:left w:val="single" w:color="auto" w:sz="4" w:space="0"/>
                    <w:right w:val="single" w:color="auto" w:sz="4" w:space="0"/>
                  </w:tcBorders>
                  <w:vAlign w:val="center"/>
                </w:tcPr>
                <w:p w14:paraId="68398CB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施</w:t>
                  </w:r>
                </w:p>
                <w:p w14:paraId="47A8043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工</w:t>
                  </w:r>
                </w:p>
                <w:p w14:paraId="1274106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期</w:t>
                  </w:r>
                </w:p>
              </w:tc>
              <w:tc>
                <w:tcPr>
                  <w:tcW w:w="636" w:type="pct"/>
                  <w:tcBorders>
                    <w:top w:val="single" w:color="auto" w:sz="4" w:space="0"/>
                    <w:left w:val="single" w:color="auto" w:sz="4" w:space="0"/>
                    <w:bottom w:val="single" w:color="auto" w:sz="4" w:space="0"/>
                    <w:right w:val="single" w:color="auto" w:sz="4" w:space="0"/>
                  </w:tcBorders>
                  <w:vAlign w:val="center"/>
                </w:tcPr>
                <w:p w14:paraId="3879F89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废气</w:t>
                  </w:r>
                </w:p>
              </w:tc>
              <w:tc>
                <w:tcPr>
                  <w:tcW w:w="2617" w:type="pct"/>
                  <w:tcBorders>
                    <w:top w:val="single" w:color="auto" w:sz="4" w:space="0"/>
                    <w:left w:val="single" w:color="auto" w:sz="4" w:space="0"/>
                    <w:bottom w:val="single" w:color="auto" w:sz="4" w:space="0"/>
                    <w:right w:val="single" w:color="auto" w:sz="4" w:space="0"/>
                  </w:tcBorders>
                  <w:vAlign w:val="center"/>
                </w:tcPr>
                <w:p w14:paraId="423DDD6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洒水抑尘、覆盖防尘篷布等</w:t>
                  </w:r>
                </w:p>
              </w:tc>
              <w:tc>
                <w:tcPr>
                  <w:tcW w:w="1244" w:type="pct"/>
                  <w:tcBorders>
                    <w:top w:val="single" w:color="auto" w:sz="4" w:space="0"/>
                    <w:left w:val="single" w:color="auto" w:sz="4" w:space="0"/>
                    <w:right w:val="single" w:color="auto" w:sz="4" w:space="0"/>
                  </w:tcBorders>
                  <w:vAlign w:val="center"/>
                </w:tcPr>
                <w:p w14:paraId="1707AFC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30</w:t>
                  </w:r>
                </w:p>
              </w:tc>
            </w:tr>
            <w:tr w14:paraId="4B96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tcBorders>
                    <w:left w:val="single" w:color="auto" w:sz="4" w:space="0"/>
                    <w:right w:val="single" w:color="auto" w:sz="4" w:space="0"/>
                  </w:tcBorders>
                  <w:vAlign w:val="center"/>
                </w:tcPr>
                <w:p w14:paraId="5D8C0D4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0A7D73A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废水</w:t>
                  </w:r>
                </w:p>
              </w:tc>
              <w:tc>
                <w:tcPr>
                  <w:tcW w:w="2617" w:type="pct"/>
                  <w:tcBorders>
                    <w:top w:val="single" w:color="auto" w:sz="4" w:space="0"/>
                    <w:left w:val="single" w:color="auto" w:sz="4" w:space="0"/>
                    <w:bottom w:val="single" w:color="auto" w:sz="4" w:space="0"/>
                    <w:right w:val="single" w:color="auto" w:sz="4" w:space="0"/>
                  </w:tcBorders>
                  <w:vAlign w:val="center"/>
                </w:tcPr>
                <w:p w14:paraId="3350D1E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设备冲洗废水</w:t>
                  </w:r>
                  <w:r>
                    <w:rPr>
                      <w:sz w:val="21"/>
                      <w:szCs w:val="21"/>
                    </w:rPr>
                    <w:t>经沉淀池沉淀处理后回用于施工降尘</w:t>
                  </w:r>
                </w:p>
              </w:tc>
              <w:tc>
                <w:tcPr>
                  <w:tcW w:w="1244" w:type="pct"/>
                  <w:tcBorders>
                    <w:left w:val="single" w:color="auto" w:sz="4" w:space="0"/>
                    <w:right w:val="single" w:color="auto" w:sz="4" w:space="0"/>
                  </w:tcBorders>
                  <w:vAlign w:val="center"/>
                </w:tcPr>
                <w:p w14:paraId="4827073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15</w:t>
                  </w:r>
                </w:p>
              </w:tc>
            </w:tr>
            <w:tr w14:paraId="6B3E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tcBorders>
                    <w:left w:val="single" w:color="auto" w:sz="4" w:space="0"/>
                    <w:right w:val="single" w:color="auto" w:sz="4" w:space="0"/>
                  </w:tcBorders>
                  <w:vAlign w:val="center"/>
                </w:tcPr>
                <w:p w14:paraId="02E5FA9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tcBorders>
                    <w:top w:val="single" w:color="auto" w:sz="4" w:space="0"/>
                    <w:left w:val="single" w:color="auto" w:sz="4" w:space="0"/>
                    <w:right w:val="single" w:color="auto" w:sz="4" w:space="0"/>
                  </w:tcBorders>
                  <w:vAlign w:val="center"/>
                </w:tcPr>
                <w:p w14:paraId="6399EAB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噪声</w:t>
                  </w:r>
                </w:p>
              </w:tc>
              <w:tc>
                <w:tcPr>
                  <w:tcW w:w="2617" w:type="pct"/>
                  <w:tcBorders>
                    <w:top w:val="single" w:color="auto" w:sz="4" w:space="0"/>
                    <w:left w:val="single" w:color="auto" w:sz="4" w:space="0"/>
                    <w:bottom w:val="single" w:color="auto" w:sz="4" w:space="0"/>
                    <w:right w:val="single" w:color="auto" w:sz="4" w:space="0"/>
                  </w:tcBorders>
                  <w:vAlign w:val="center"/>
                </w:tcPr>
                <w:p w14:paraId="70AD20E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选用低噪声设备；设备隔声减振、消声；加强车辆维修保养；设置临时围挡</w:t>
                  </w:r>
                </w:p>
              </w:tc>
              <w:tc>
                <w:tcPr>
                  <w:tcW w:w="1244" w:type="pct"/>
                  <w:tcBorders>
                    <w:left w:val="single" w:color="auto" w:sz="4" w:space="0"/>
                    <w:right w:val="single" w:color="auto" w:sz="4" w:space="0"/>
                  </w:tcBorders>
                  <w:vAlign w:val="center"/>
                </w:tcPr>
                <w:p w14:paraId="28BCAE3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50</w:t>
                  </w:r>
                </w:p>
              </w:tc>
            </w:tr>
            <w:tr w14:paraId="6F9B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tcBorders>
                    <w:left w:val="single" w:color="auto" w:sz="4" w:space="0"/>
                    <w:right w:val="single" w:color="auto" w:sz="4" w:space="0"/>
                  </w:tcBorders>
                  <w:vAlign w:val="center"/>
                </w:tcPr>
                <w:p w14:paraId="15756C7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tcBorders>
                    <w:left w:val="single" w:color="auto" w:sz="4" w:space="0"/>
                    <w:right w:val="single" w:color="auto" w:sz="4" w:space="0"/>
                  </w:tcBorders>
                  <w:vAlign w:val="center"/>
                </w:tcPr>
                <w:p w14:paraId="06E9842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固废</w:t>
                  </w:r>
                </w:p>
              </w:tc>
              <w:tc>
                <w:tcPr>
                  <w:tcW w:w="2617" w:type="pct"/>
                  <w:tcBorders>
                    <w:top w:val="single" w:color="auto" w:sz="4" w:space="0"/>
                    <w:left w:val="single" w:color="auto" w:sz="4" w:space="0"/>
                    <w:bottom w:val="single" w:color="auto" w:sz="4" w:space="0"/>
                    <w:right w:val="single" w:color="auto" w:sz="4" w:space="0"/>
                  </w:tcBorders>
                  <w:vAlign w:val="center"/>
                </w:tcPr>
                <w:p w14:paraId="57C751A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设备废包装废边角料</w:t>
                  </w:r>
                  <w:r>
                    <w:rPr>
                      <w:sz w:val="21"/>
                      <w:szCs w:val="21"/>
                    </w:rPr>
                    <w:t>交由专业资源回收公司处理</w:t>
                  </w:r>
                </w:p>
              </w:tc>
              <w:tc>
                <w:tcPr>
                  <w:tcW w:w="1244" w:type="pct"/>
                  <w:tcBorders>
                    <w:left w:val="single" w:color="auto" w:sz="4" w:space="0"/>
                    <w:right w:val="single" w:color="auto" w:sz="4" w:space="0"/>
                  </w:tcBorders>
                  <w:vAlign w:val="center"/>
                </w:tcPr>
                <w:p w14:paraId="40990C8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30</w:t>
                  </w:r>
                </w:p>
              </w:tc>
            </w:tr>
            <w:tr w14:paraId="08ED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02" w:type="pct"/>
                  <w:vMerge w:val="continue"/>
                  <w:tcBorders>
                    <w:left w:val="single" w:color="auto" w:sz="4" w:space="0"/>
                    <w:right w:val="single" w:color="auto" w:sz="4" w:space="0"/>
                  </w:tcBorders>
                  <w:vAlign w:val="center"/>
                </w:tcPr>
                <w:p w14:paraId="2B9BFCE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tcBorders>
                    <w:left w:val="single" w:color="auto" w:sz="4" w:space="0"/>
                    <w:right w:val="single" w:color="auto" w:sz="4" w:space="0"/>
                  </w:tcBorders>
                  <w:vAlign w:val="center"/>
                </w:tcPr>
                <w:p w14:paraId="0D869C9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生态</w:t>
                  </w:r>
                </w:p>
              </w:tc>
              <w:tc>
                <w:tcPr>
                  <w:tcW w:w="2617" w:type="pct"/>
                  <w:tcBorders>
                    <w:top w:val="single" w:color="auto" w:sz="4" w:space="0"/>
                    <w:left w:val="single" w:color="auto" w:sz="4" w:space="0"/>
                    <w:bottom w:val="single" w:color="auto" w:sz="4" w:space="0"/>
                    <w:right w:val="single" w:color="auto" w:sz="4" w:space="0"/>
                  </w:tcBorders>
                  <w:vAlign w:val="center"/>
                </w:tcPr>
                <w:p w14:paraId="077F9E9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水土流失防护及植被恢复</w:t>
                  </w:r>
                </w:p>
              </w:tc>
              <w:tc>
                <w:tcPr>
                  <w:tcW w:w="1244" w:type="pct"/>
                  <w:tcBorders>
                    <w:left w:val="single" w:color="auto" w:sz="4" w:space="0"/>
                    <w:right w:val="single" w:color="auto" w:sz="4" w:space="0"/>
                  </w:tcBorders>
                  <w:vAlign w:val="center"/>
                </w:tcPr>
                <w:p w14:paraId="60119E6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400</w:t>
                  </w:r>
                </w:p>
              </w:tc>
            </w:tr>
            <w:tr w14:paraId="007B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2" w:type="pct"/>
                  <w:vMerge w:val="restart"/>
                  <w:tcBorders>
                    <w:top w:val="single" w:color="auto" w:sz="4" w:space="0"/>
                    <w:left w:val="single" w:color="auto" w:sz="4" w:space="0"/>
                    <w:right w:val="single" w:color="auto" w:sz="4" w:space="0"/>
                  </w:tcBorders>
                  <w:vAlign w:val="center"/>
                </w:tcPr>
                <w:p w14:paraId="0F58C6A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运</w:t>
                  </w:r>
                </w:p>
                <w:p w14:paraId="602B078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营</w:t>
                  </w:r>
                </w:p>
                <w:p w14:paraId="7C01180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期</w:t>
                  </w:r>
                </w:p>
              </w:tc>
              <w:tc>
                <w:tcPr>
                  <w:tcW w:w="636" w:type="pct"/>
                  <w:tcBorders>
                    <w:top w:val="single" w:color="auto" w:sz="4" w:space="0"/>
                    <w:left w:val="single" w:color="auto" w:sz="4" w:space="0"/>
                    <w:right w:val="single" w:color="auto" w:sz="4" w:space="0"/>
                  </w:tcBorders>
                  <w:vAlign w:val="center"/>
                </w:tcPr>
                <w:p w14:paraId="25D61F0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废水</w:t>
                  </w:r>
                </w:p>
              </w:tc>
              <w:tc>
                <w:tcPr>
                  <w:tcW w:w="2617" w:type="pct"/>
                  <w:tcBorders>
                    <w:top w:val="single" w:color="auto" w:sz="4" w:space="0"/>
                    <w:left w:val="single" w:color="auto" w:sz="4" w:space="0"/>
                    <w:right w:val="single" w:color="auto" w:sz="4" w:space="0"/>
                  </w:tcBorders>
                  <w:vAlign w:val="center"/>
                </w:tcPr>
                <w:p w14:paraId="2149A10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化粪池+一体式污水处理站</w:t>
                  </w:r>
                </w:p>
              </w:tc>
              <w:tc>
                <w:tcPr>
                  <w:tcW w:w="1244" w:type="pct"/>
                  <w:tcBorders>
                    <w:left w:val="single" w:color="auto" w:sz="4" w:space="0"/>
                    <w:right w:val="single" w:color="auto" w:sz="4" w:space="0"/>
                  </w:tcBorders>
                  <w:vAlign w:val="center"/>
                </w:tcPr>
                <w:p w14:paraId="1636BB6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5</w:t>
                  </w:r>
                </w:p>
              </w:tc>
            </w:tr>
            <w:tr w14:paraId="291A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tcBorders>
                    <w:left w:val="single" w:color="auto" w:sz="4" w:space="0"/>
                    <w:right w:val="single" w:color="auto" w:sz="4" w:space="0"/>
                  </w:tcBorders>
                  <w:vAlign w:val="center"/>
                </w:tcPr>
                <w:p w14:paraId="1701545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tcBorders>
                    <w:left w:val="single" w:color="auto" w:sz="4" w:space="0"/>
                    <w:right w:val="single" w:color="auto" w:sz="4" w:space="0"/>
                  </w:tcBorders>
                  <w:vAlign w:val="center"/>
                </w:tcPr>
                <w:p w14:paraId="362C605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噪声</w:t>
                  </w:r>
                </w:p>
              </w:tc>
              <w:tc>
                <w:tcPr>
                  <w:tcW w:w="2617" w:type="pct"/>
                  <w:tcBorders>
                    <w:top w:val="single" w:color="auto" w:sz="4" w:space="0"/>
                    <w:left w:val="single" w:color="auto" w:sz="4" w:space="0"/>
                    <w:right w:val="single" w:color="auto" w:sz="4" w:space="0"/>
                  </w:tcBorders>
                  <w:vAlign w:val="center"/>
                </w:tcPr>
                <w:p w14:paraId="19D35B9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sz w:val="21"/>
                      <w:szCs w:val="21"/>
                    </w:rPr>
                    <w:t>选用低噪声设备</w:t>
                  </w:r>
                </w:p>
              </w:tc>
              <w:tc>
                <w:tcPr>
                  <w:tcW w:w="1244" w:type="pct"/>
                  <w:tcBorders>
                    <w:left w:val="single" w:color="auto" w:sz="4" w:space="0"/>
                    <w:right w:val="single" w:color="auto" w:sz="4" w:space="0"/>
                  </w:tcBorders>
                  <w:vAlign w:val="center"/>
                </w:tcPr>
                <w:p w14:paraId="1C91F36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13</w:t>
                  </w:r>
                </w:p>
              </w:tc>
            </w:tr>
            <w:tr w14:paraId="3877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tcBorders>
                    <w:left w:val="single" w:color="auto" w:sz="4" w:space="0"/>
                    <w:right w:val="single" w:color="auto" w:sz="4" w:space="0"/>
                  </w:tcBorders>
                  <w:vAlign w:val="center"/>
                </w:tcPr>
                <w:p w14:paraId="2D50FE0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tcBorders>
                    <w:top w:val="single" w:color="auto" w:sz="4" w:space="0"/>
                    <w:left w:val="single" w:color="auto" w:sz="4" w:space="0"/>
                    <w:bottom w:val="single" w:color="auto" w:sz="4" w:space="0"/>
                    <w:right w:val="single" w:color="auto" w:sz="4" w:space="0"/>
                  </w:tcBorders>
                  <w:vAlign w:val="center"/>
                </w:tcPr>
                <w:p w14:paraId="05ADE03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固废</w:t>
                  </w:r>
                </w:p>
              </w:tc>
              <w:tc>
                <w:tcPr>
                  <w:tcW w:w="2617" w:type="pct"/>
                  <w:tcBorders>
                    <w:top w:val="single" w:color="auto" w:sz="4" w:space="0"/>
                    <w:left w:val="single" w:color="auto" w:sz="4" w:space="0"/>
                    <w:bottom w:val="single" w:color="auto" w:sz="4" w:space="0"/>
                    <w:right w:val="single" w:color="auto" w:sz="4" w:space="0"/>
                  </w:tcBorders>
                  <w:vAlign w:val="center"/>
                </w:tcPr>
                <w:p w14:paraId="3A8951B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固废暂存设施，固废处理费用</w:t>
                  </w:r>
                </w:p>
              </w:tc>
              <w:tc>
                <w:tcPr>
                  <w:tcW w:w="1244" w:type="pct"/>
                  <w:tcBorders>
                    <w:left w:val="single" w:color="auto" w:sz="4" w:space="0"/>
                    <w:right w:val="single" w:color="auto" w:sz="4" w:space="0"/>
                  </w:tcBorders>
                  <w:vAlign w:val="center"/>
                </w:tcPr>
                <w:p w14:paraId="33AD309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15</w:t>
                  </w:r>
                </w:p>
              </w:tc>
            </w:tr>
            <w:tr w14:paraId="2C3A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tcBorders>
                    <w:left w:val="single" w:color="auto" w:sz="4" w:space="0"/>
                    <w:right w:val="single" w:color="auto" w:sz="4" w:space="0"/>
                  </w:tcBorders>
                  <w:vAlign w:val="center"/>
                </w:tcPr>
                <w:p w14:paraId="5E1C108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tcBorders>
                    <w:top w:val="single" w:color="auto" w:sz="4" w:space="0"/>
                    <w:left w:val="single" w:color="auto" w:sz="4" w:space="0"/>
                    <w:right w:val="single" w:color="auto" w:sz="4" w:space="0"/>
                  </w:tcBorders>
                  <w:vAlign w:val="center"/>
                </w:tcPr>
                <w:p w14:paraId="13A7B52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生态</w:t>
                  </w:r>
                </w:p>
              </w:tc>
              <w:tc>
                <w:tcPr>
                  <w:tcW w:w="2617" w:type="pct"/>
                  <w:tcBorders>
                    <w:top w:val="single" w:color="auto" w:sz="4" w:space="0"/>
                    <w:left w:val="single" w:color="auto" w:sz="4" w:space="0"/>
                    <w:bottom w:val="single" w:color="auto" w:sz="4" w:space="0"/>
                    <w:right w:val="single" w:color="auto" w:sz="4" w:space="0"/>
                  </w:tcBorders>
                  <w:vAlign w:val="center"/>
                </w:tcPr>
                <w:p w14:paraId="601EC5C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厂区绿化</w:t>
                  </w:r>
                </w:p>
              </w:tc>
              <w:tc>
                <w:tcPr>
                  <w:tcW w:w="1244" w:type="pct"/>
                  <w:tcBorders>
                    <w:left w:val="single" w:color="auto" w:sz="4" w:space="0"/>
                    <w:right w:val="single" w:color="auto" w:sz="4" w:space="0"/>
                  </w:tcBorders>
                  <w:vAlign w:val="center"/>
                </w:tcPr>
                <w:p w14:paraId="724AC9A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5</w:t>
                  </w:r>
                </w:p>
              </w:tc>
            </w:tr>
            <w:tr w14:paraId="4D2C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pct"/>
                  <w:vMerge w:val="continue"/>
                  <w:tcBorders>
                    <w:left w:val="single" w:color="auto" w:sz="4" w:space="0"/>
                    <w:right w:val="single" w:color="auto" w:sz="4" w:space="0"/>
                  </w:tcBorders>
                  <w:vAlign w:val="center"/>
                </w:tcPr>
                <w:p w14:paraId="5981A2C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vMerge w:val="restart"/>
                  <w:tcBorders>
                    <w:top w:val="single" w:color="auto" w:sz="4" w:space="0"/>
                    <w:left w:val="single" w:color="auto" w:sz="4" w:space="0"/>
                    <w:right w:val="single" w:color="auto" w:sz="4" w:space="0"/>
                  </w:tcBorders>
                  <w:vAlign w:val="center"/>
                </w:tcPr>
                <w:p w14:paraId="48F6BE5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风险</w:t>
                  </w:r>
                </w:p>
              </w:tc>
              <w:tc>
                <w:tcPr>
                  <w:tcW w:w="2617" w:type="pct"/>
                  <w:tcBorders>
                    <w:top w:val="single" w:color="auto" w:sz="4" w:space="0"/>
                    <w:left w:val="single" w:color="auto" w:sz="4" w:space="0"/>
                    <w:bottom w:val="single" w:color="auto" w:sz="4" w:space="0"/>
                    <w:right w:val="single" w:color="auto" w:sz="4" w:space="0"/>
                  </w:tcBorders>
                  <w:vAlign w:val="center"/>
                </w:tcPr>
                <w:p w14:paraId="122DADA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sz w:val="21"/>
                      <w:szCs w:val="21"/>
                      <w:lang w:eastAsia="zh-CN"/>
                    </w:rPr>
                  </w:pPr>
                  <w:r>
                    <w:rPr>
                      <w:rFonts w:hint="eastAsia"/>
                      <w:sz w:val="21"/>
                      <w:szCs w:val="21"/>
                      <w:lang w:val="en-US" w:eastAsia="zh-CN"/>
                    </w:rPr>
                    <w:t>事故油池</w:t>
                  </w:r>
                </w:p>
              </w:tc>
              <w:tc>
                <w:tcPr>
                  <w:tcW w:w="1244" w:type="pct"/>
                  <w:tcBorders>
                    <w:left w:val="single" w:color="auto" w:sz="4" w:space="0"/>
                    <w:right w:val="single" w:color="auto" w:sz="4" w:space="0"/>
                  </w:tcBorders>
                  <w:vAlign w:val="center"/>
                </w:tcPr>
                <w:p w14:paraId="563721A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15</w:t>
                  </w:r>
                </w:p>
              </w:tc>
            </w:tr>
            <w:tr w14:paraId="6076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vMerge w:val="continue"/>
                  <w:tcBorders>
                    <w:left w:val="single" w:color="auto" w:sz="4" w:space="0"/>
                    <w:right w:val="single" w:color="auto" w:sz="4" w:space="0"/>
                  </w:tcBorders>
                  <w:vAlign w:val="center"/>
                </w:tcPr>
                <w:p w14:paraId="6987901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p>
              </w:tc>
              <w:tc>
                <w:tcPr>
                  <w:tcW w:w="636" w:type="pct"/>
                  <w:vMerge w:val="continue"/>
                  <w:tcBorders>
                    <w:left w:val="single" w:color="auto" w:sz="4" w:space="0"/>
                    <w:right w:val="single" w:color="auto" w:sz="4" w:space="0"/>
                  </w:tcBorders>
                  <w:vAlign w:val="center"/>
                </w:tcPr>
                <w:p w14:paraId="6D6F37E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sz w:val="21"/>
                      <w:szCs w:val="21"/>
                    </w:rPr>
                  </w:pPr>
                </w:p>
              </w:tc>
              <w:tc>
                <w:tcPr>
                  <w:tcW w:w="2617" w:type="pct"/>
                  <w:tcBorders>
                    <w:top w:val="single" w:color="auto" w:sz="4" w:space="0"/>
                    <w:left w:val="single" w:color="auto" w:sz="4" w:space="0"/>
                    <w:bottom w:val="single" w:color="auto" w:sz="4" w:space="0"/>
                    <w:right w:val="single" w:color="auto" w:sz="4" w:space="0"/>
                  </w:tcBorders>
                  <w:vAlign w:val="center"/>
                </w:tcPr>
                <w:p w14:paraId="6A5EE27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FF0000"/>
                      <w:sz w:val="21"/>
                      <w:szCs w:val="21"/>
                      <w:lang w:val="en-US" w:eastAsia="zh-CN"/>
                    </w:rPr>
                  </w:pPr>
                  <w:r>
                    <w:rPr>
                      <w:rFonts w:hint="eastAsia"/>
                      <w:color w:val="FF0000"/>
                      <w:sz w:val="21"/>
                      <w:szCs w:val="21"/>
                      <w:lang w:val="en-US" w:eastAsia="zh-CN"/>
                    </w:rPr>
                    <w:t>箱变储油池</w:t>
                  </w:r>
                </w:p>
              </w:tc>
              <w:tc>
                <w:tcPr>
                  <w:tcW w:w="1244" w:type="pct"/>
                  <w:tcBorders>
                    <w:left w:val="single" w:color="auto" w:sz="4" w:space="0"/>
                    <w:right w:val="single" w:color="auto" w:sz="4" w:space="0"/>
                  </w:tcBorders>
                  <w:vAlign w:val="center"/>
                </w:tcPr>
                <w:p w14:paraId="5AC3C0F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olor w:val="FF0000"/>
                      <w:sz w:val="21"/>
                      <w:szCs w:val="21"/>
                      <w:highlight w:val="none"/>
                      <w:lang w:val="en-US" w:eastAsia="zh-CN"/>
                    </w:rPr>
                  </w:pPr>
                  <w:r>
                    <w:rPr>
                      <w:rFonts w:hint="eastAsia"/>
                      <w:color w:val="FF0000"/>
                      <w:sz w:val="21"/>
                      <w:szCs w:val="21"/>
                      <w:highlight w:val="none"/>
                      <w:lang w:val="en-US" w:eastAsia="zh-CN"/>
                    </w:rPr>
                    <w:t>20</w:t>
                  </w:r>
                </w:p>
              </w:tc>
            </w:tr>
            <w:tr w14:paraId="4916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tcBorders>
                    <w:left w:val="single" w:color="auto" w:sz="4" w:space="0"/>
                    <w:right w:val="single" w:color="auto" w:sz="4" w:space="0"/>
                  </w:tcBorders>
                  <w:vAlign w:val="center"/>
                </w:tcPr>
                <w:p w14:paraId="612EC95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sz w:val="21"/>
                      <w:szCs w:val="21"/>
                      <w:lang w:val="en-US" w:eastAsia="zh-CN"/>
                    </w:rPr>
                  </w:pPr>
                  <w:r>
                    <w:rPr>
                      <w:rFonts w:hint="eastAsia"/>
                      <w:sz w:val="21"/>
                      <w:szCs w:val="21"/>
                      <w:lang w:val="en-US" w:eastAsia="zh-CN"/>
                    </w:rPr>
                    <w:t>服务期满后</w:t>
                  </w:r>
                </w:p>
              </w:tc>
              <w:tc>
                <w:tcPr>
                  <w:tcW w:w="636" w:type="pct"/>
                  <w:tcBorders>
                    <w:top w:val="single" w:color="auto" w:sz="4" w:space="0"/>
                    <w:left w:val="single" w:color="auto" w:sz="4" w:space="0"/>
                    <w:right w:val="single" w:color="auto" w:sz="4" w:space="0"/>
                  </w:tcBorders>
                  <w:vAlign w:val="center"/>
                </w:tcPr>
                <w:p w14:paraId="357DAF7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sz w:val="21"/>
                      <w:szCs w:val="21"/>
                    </w:rPr>
                  </w:pPr>
                  <w:r>
                    <w:rPr>
                      <w:rFonts w:hint="eastAsia"/>
                      <w:sz w:val="21"/>
                      <w:szCs w:val="21"/>
                    </w:rPr>
                    <w:t>生态</w:t>
                  </w:r>
                </w:p>
              </w:tc>
              <w:tc>
                <w:tcPr>
                  <w:tcW w:w="2617" w:type="pct"/>
                  <w:tcBorders>
                    <w:top w:val="single" w:color="auto" w:sz="4" w:space="0"/>
                    <w:left w:val="single" w:color="auto" w:sz="4" w:space="0"/>
                    <w:bottom w:val="single" w:color="auto" w:sz="4" w:space="0"/>
                    <w:right w:val="single" w:color="auto" w:sz="4" w:space="0"/>
                  </w:tcBorders>
                  <w:vAlign w:val="center"/>
                </w:tcPr>
                <w:p w14:paraId="31A82B1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sz w:val="21"/>
                      <w:szCs w:val="21"/>
                    </w:rPr>
                  </w:pPr>
                  <w:r>
                    <w:rPr>
                      <w:rFonts w:hint="eastAsia"/>
                      <w:sz w:val="21"/>
                      <w:szCs w:val="21"/>
                    </w:rPr>
                    <w:t>按原有地貌进行植被和鱼塘水面恢复</w:t>
                  </w:r>
                </w:p>
              </w:tc>
              <w:tc>
                <w:tcPr>
                  <w:tcW w:w="1244" w:type="pct"/>
                  <w:tcBorders>
                    <w:left w:val="single" w:color="auto" w:sz="4" w:space="0"/>
                    <w:right w:val="single" w:color="auto" w:sz="4" w:space="0"/>
                  </w:tcBorders>
                  <w:vAlign w:val="center"/>
                </w:tcPr>
                <w:p w14:paraId="4A4ED3D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200</w:t>
                  </w:r>
                </w:p>
              </w:tc>
            </w:tr>
            <w:tr w14:paraId="5767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5" w:type="pct"/>
                  <w:gridSpan w:val="3"/>
                  <w:tcBorders>
                    <w:left w:val="single" w:color="auto" w:sz="4" w:space="0"/>
                    <w:right w:val="single" w:color="auto" w:sz="4" w:space="0"/>
                  </w:tcBorders>
                  <w:vAlign w:val="center"/>
                </w:tcPr>
                <w:p w14:paraId="2C5B9CE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合计</w:t>
                  </w:r>
                </w:p>
              </w:tc>
              <w:tc>
                <w:tcPr>
                  <w:tcW w:w="1244" w:type="pct"/>
                  <w:tcBorders>
                    <w:left w:val="single" w:color="auto" w:sz="4" w:space="0"/>
                    <w:right w:val="single" w:color="auto" w:sz="4" w:space="0"/>
                  </w:tcBorders>
                  <w:vAlign w:val="center"/>
                </w:tcPr>
                <w:p w14:paraId="3E24E42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798</w:t>
                  </w:r>
                </w:p>
              </w:tc>
            </w:tr>
          </w:tbl>
          <w:p w14:paraId="219B5B5E">
            <w:pPr>
              <w:pStyle w:val="2"/>
              <w:ind w:firstLine="360"/>
              <w:jc w:val="both"/>
            </w:pPr>
          </w:p>
          <w:p w14:paraId="73D9FFC0">
            <w:pPr>
              <w:pStyle w:val="2"/>
              <w:ind w:firstLine="360"/>
              <w:jc w:val="both"/>
            </w:pPr>
          </w:p>
        </w:tc>
      </w:tr>
    </w:tbl>
    <w:p w14:paraId="6F834DCA">
      <w:pPr>
        <w:ind w:firstLine="420"/>
        <w:sectPr>
          <w:pgSz w:w="11907" w:h="16840"/>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145C8D74">
      <w:pPr>
        <w:pStyle w:val="59"/>
        <w:ind w:firstLine="600"/>
        <w:jc w:val="center"/>
        <w:outlineLvl w:val="0"/>
        <w:rPr>
          <w:rFonts w:ascii="黑体" w:hAnsi="黑体" w:eastAsia="黑体"/>
          <w:snapToGrid w:val="0"/>
          <w:sz w:val="30"/>
          <w:szCs w:val="30"/>
        </w:rPr>
      </w:pPr>
      <w:bookmarkStart w:id="34" w:name="_Toc19130"/>
      <w:bookmarkStart w:id="35" w:name="_Toc16739"/>
      <w:r>
        <w:rPr>
          <w:rFonts w:ascii="黑体" w:hAnsi="黑体" w:eastAsia="黑体"/>
          <w:snapToGrid w:val="0"/>
          <w:sz w:val="30"/>
          <w:szCs w:val="30"/>
        </w:rPr>
        <w:t>六、生态环境保护措施监督检查清单</w:t>
      </w:r>
      <w:bookmarkEnd w:id="34"/>
      <w:bookmarkEnd w:id="35"/>
    </w:p>
    <w:tbl>
      <w:tblPr>
        <w:tblStyle w:val="64"/>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69"/>
        <w:gridCol w:w="2112"/>
        <w:gridCol w:w="1367"/>
        <w:gridCol w:w="2704"/>
        <w:gridCol w:w="2101"/>
      </w:tblGrid>
      <w:tr w14:paraId="03E4E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374" w:type="pct"/>
            <w:vMerge w:val="restart"/>
            <w:tcBorders>
              <w:tl2br w:val="single" w:color="auto" w:sz="4" w:space="0"/>
            </w:tcBorders>
          </w:tcPr>
          <w:p w14:paraId="33189113">
            <w:pPr>
              <w:spacing w:line="360" w:lineRule="exact"/>
              <w:jc w:val="center"/>
              <w:rPr>
                <w:b/>
                <w:bCs/>
                <w:szCs w:val="21"/>
              </w:rPr>
            </w:pPr>
            <w:bookmarkStart w:id="36" w:name="_Toc1082"/>
            <w:bookmarkStart w:id="37" w:name="_Toc5221"/>
            <w:r>
              <w:rPr>
                <w:rFonts w:hint="eastAsia"/>
                <w:b/>
                <w:bCs/>
                <w:szCs w:val="21"/>
              </w:rPr>
              <w:t xml:space="preserve"> </w:t>
            </w:r>
            <w:r>
              <w:rPr>
                <w:b/>
                <w:bCs/>
                <w:szCs w:val="21"/>
              </w:rPr>
              <w:t xml:space="preserve"> 内容</w:t>
            </w:r>
            <w:bookmarkEnd w:id="36"/>
            <w:bookmarkEnd w:id="37"/>
          </w:p>
          <w:p w14:paraId="68C56C7A">
            <w:pPr>
              <w:spacing w:line="360" w:lineRule="exact"/>
              <w:jc w:val="center"/>
              <w:rPr>
                <w:b/>
                <w:bCs/>
                <w:szCs w:val="21"/>
              </w:rPr>
            </w:pPr>
            <w:bookmarkStart w:id="38" w:name="_Toc24628"/>
            <w:bookmarkStart w:id="39" w:name="_Toc3333"/>
            <w:r>
              <w:rPr>
                <w:b/>
                <w:bCs/>
                <w:szCs w:val="21"/>
              </w:rPr>
              <w:t>要素</w:t>
            </w:r>
            <w:bookmarkEnd w:id="38"/>
            <w:bookmarkEnd w:id="39"/>
          </w:p>
        </w:tc>
        <w:tc>
          <w:tcPr>
            <w:tcW w:w="1942" w:type="pct"/>
            <w:gridSpan w:val="2"/>
            <w:vAlign w:val="center"/>
          </w:tcPr>
          <w:p w14:paraId="367E44C7">
            <w:pPr>
              <w:spacing w:line="360" w:lineRule="exact"/>
              <w:jc w:val="center"/>
              <w:rPr>
                <w:b/>
                <w:bCs/>
                <w:szCs w:val="21"/>
              </w:rPr>
            </w:pPr>
            <w:bookmarkStart w:id="40" w:name="_Toc11516"/>
            <w:bookmarkStart w:id="41" w:name="_Toc26863"/>
            <w:r>
              <w:rPr>
                <w:b/>
                <w:bCs/>
                <w:szCs w:val="21"/>
              </w:rPr>
              <w:t>施工期</w:t>
            </w:r>
            <w:bookmarkEnd w:id="40"/>
            <w:bookmarkEnd w:id="41"/>
          </w:p>
        </w:tc>
        <w:tc>
          <w:tcPr>
            <w:tcW w:w="2682" w:type="pct"/>
            <w:gridSpan w:val="2"/>
            <w:vAlign w:val="center"/>
          </w:tcPr>
          <w:p w14:paraId="3EE05829">
            <w:pPr>
              <w:spacing w:line="360" w:lineRule="exact"/>
              <w:jc w:val="center"/>
              <w:rPr>
                <w:b/>
                <w:bCs/>
                <w:szCs w:val="21"/>
              </w:rPr>
            </w:pPr>
            <w:bookmarkStart w:id="42" w:name="_Toc28610"/>
            <w:bookmarkStart w:id="43" w:name="_Toc31215"/>
            <w:r>
              <w:rPr>
                <w:b/>
                <w:bCs/>
                <w:szCs w:val="21"/>
              </w:rPr>
              <w:t>运营期</w:t>
            </w:r>
            <w:bookmarkEnd w:id="42"/>
            <w:bookmarkEnd w:id="43"/>
          </w:p>
        </w:tc>
      </w:tr>
      <w:tr w14:paraId="3E9DA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08" w:hRule="atLeast"/>
          <w:tblHeader/>
          <w:jc w:val="center"/>
        </w:trPr>
        <w:tc>
          <w:tcPr>
            <w:tcW w:w="374" w:type="pct"/>
            <w:vMerge w:val="continue"/>
          </w:tcPr>
          <w:p w14:paraId="5C7B4292">
            <w:pPr>
              <w:spacing w:line="360" w:lineRule="exact"/>
              <w:jc w:val="center"/>
              <w:rPr>
                <w:b/>
                <w:bCs/>
                <w:szCs w:val="21"/>
              </w:rPr>
            </w:pPr>
          </w:p>
        </w:tc>
        <w:tc>
          <w:tcPr>
            <w:tcW w:w="1179" w:type="pct"/>
            <w:vAlign w:val="center"/>
          </w:tcPr>
          <w:p w14:paraId="2CB2396C">
            <w:pPr>
              <w:spacing w:line="360" w:lineRule="exact"/>
              <w:jc w:val="center"/>
              <w:rPr>
                <w:b/>
                <w:bCs/>
                <w:szCs w:val="21"/>
              </w:rPr>
            </w:pPr>
            <w:bookmarkStart w:id="44" w:name="_Toc14560"/>
            <w:bookmarkStart w:id="45" w:name="_Toc1988"/>
            <w:r>
              <w:rPr>
                <w:b/>
                <w:bCs/>
                <w:szCs w:val="21"/>
              </w:rPr>
              <w:t>环境保护措施</w:t>
            </w:r>
            <w:bookmarkEnd w:id="44"/>
            <w:bookmarkEnd w:id="45"/>
          </w:p>
        </w:tc>
        <w:tc>
          <w:tcPr>
            <w:tcW w:w="763" w:type="pct"/>
            <w:vAlign w:val="center"/>
          </w:tcPr>
          <w:p w14:paraId="21D91B35">
            <w:pPr>
              <w:spacing w:line="360" w:lineRule="exact"/>
              <w:jc w:val="center"/>
              <w:rPr>
                <w:b/>
                <w:bCs/>
                <w:szCs w:val="21"/>
              </w:rPr>
            </w:pPr>
            <w:bookmarkStart w:id="46" w:name="_Toc1466"/>
            <w:bookmarkStart w:id="47" w:name="_Toc2972"/>
            <w:r>
              <w:rPr>
                <w:b/>
                <w:bCs/>
                <w:szCs w:val="21"/>
              </w:rPr>
              <w:t>验收要求</w:t>
            </w:r>
            <w:bookmarkEnd w:id="46"/>
            <w:bookmarkEnd w:id="47"/>
          </w:p>
        </w:tc>
        <w:tc>
          <w:tcPr>
            <w:tcW w:w="1510" w:type="pct"/>
            <w:vAlign w:val="center"/>
          </w:tcPr>
          <w:p w14:paraId="15B99605">
            <w:pPr>
              <w:spacing w:line="360" w:lineRule="exact"/>
              <w:jc w:val="center"/>
              <w:rPr>
                <w:b/>
                <w:bCs/>
                <w:szCs w:val="21"/>
              </w:rPr>
            </w:pPr>
            <w:bookmarkStart w:id="48" w:name="_Toc8688"/>
            <w:bookmarkStart w:id="49" w:name="_Toc6038"/>
            <w:r>
              <w:rPr>
                <w:b/>
                <w:bCs/>
                <w:szCs w:val="21"/>
              </w:rPr>
              <w:t>环境保护措施</w:t>
            </w:r>
            <w:bookmarkEnd w:id="48"/>
            <w:bookmarkEnd w:id="49"/>
          </w:p>
        </w:tc>
        <w:tc>
          <w:tcPr>
            <w:tcW w:w="1172" w:type="pct"/>
            <w:vAlign w:val="center"/>
          </w:tcPr>
          <w:p w14:paraId="69BF0AC1">
            <w:pPr>
              <w:spacing w:line="360" w:lineRule="exact"/>
              <w:jc w:val="center"/>
              <w:rPr>
                <w:b/>
                <w:bCs/>
                <w:szCs w:val="21"/>
              </w:rPr>
            </w:pPr>
            <w:bookmarkStart w:id="50" w:name="_Toc15310"/>
            <w:bookmarkStart w:id="51" w:name="_Toc26042"/>
            <w:r>
              <w:rPr>
                <w:b/>
                <w:bCs/>
                <w:szCs w:val="21"/>
              </w:rPr>
              <w:t>验收要求</w:t>
            </w:r>
            <w:bookmarkEnd w:id="50"/>
            <w:bookmarkEnd w:id="51"/>
          </w:p>
        </w:tc>
      </w:tr>
      <w:tr w14:paraId="30D30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6" w:hRule="atLeast"/>
          <w:jc w:val="center"/>
        </w:trPr>
        <w:tc>
          <w:tcPr>
            <w:tcW w:w="374" w:type="pct"/>
            <w:vAlign w:val="center"/>
          </w:tcPr>
          <w:p w14:paraId="07878D6E">
            <w:pPr>
              <w:spacing w:line="360" w:lineRule="exact"/>
              <w:jc w:val="center"/>
              <w:rPr>
                <w:szCs w:val="21"/>
              </w:rPr>
            </w:pPr>
            <w:r>
              <w:rPr>
                <w:szCs w:val="21"/>
              </w:rPr>
              <w:t>地表水</w:t>
            </w:r>
          </w:p>
          <w:p w14:paraId="2CFCBA8F">
            <w:pPr>
              <w:spacing w:line="360" w:lineRule="exact"/>
              <w:jc w:val="center"/>
              <w:rPr>
                <w:szCs w:val="21"/>
              </w:rPr>
            </w:pPr>
            <w:r>
              <w:rPr>
                <w:szCs w:val="21"/>
              </w:rPr>
              <w:t>环境</w:t>
            </w:r>
          </w:p>
        </w:tc>
        <w:tc>
          <w:tcPr>
            <w:tcW w:w="1179" w:type="pct"/>
            <w:vAlign w:val="center"/>
          </w:tcPr>
          <w:p w14:paraId="0679092C">
            <w:pPr>
              <w:spacing w:line="360" w:lineRule="exact"/>
              <w:jc w:val="center"/>
              <w:rPr>
                <w:szCs w:val="21"/>
              </w:rPr>
            </w:pPr>
            <w:r>
              <w:rPr>
                <w:rFonts w:hint="eastAsia"/>
                <w:szCs w:val="21"/>
              </w:rPr>
              <w:t>加强施工机械设备的养护维修以及检修过程等产生的废油的收集，防止施工机械跑冒滴漏的油污或清洗机械的含油废水进入周边水体中。开挖后及时进行电缆敷设及回填，避免在雨天施工。</w:t>
            </w:r>
          </w:p>
        </w:tc>
        <w:tc>
          <w:tcPr>
            <w:tcW w:w="763" w:type="pct"/>
            <w:vAlign w:val="center"/>
          </w:tcPr>
          <w:p w14:paraId="7B8E396C">
            <w:pPr>
              <w:spacing w:line="360" w:lineRule="exact"/>
              <w:jc w:val="center"/>
              <w:rPr>
                <w:szCs w:val="21"/>
              </w:rPr>
            </w:pPr>
            <w:r>
              <w:rPr>
                <w:rFonts w:hint="eastAsia"/>
                <w:szCs w:val="21"/>
              </w:rPr>
              <w:t>相关措施落实，不外排，对周围水环境无影响。</w:t>
            </w:r>
          </w:p>
        </w:tc>
        <w:tc>
          <w:tcPr>
            <w:tcW w:w="1510" w:type="pct"/>
            <w:vAlign w:val="center"/>
          </w:tcPr>
          <w:p w14:paraId="015E4C91">
            <w:pPr>
              <w:spacing w:line="360" w:lineRule="exact"/>
              <w:jc w:val="center"/>
              <w:rPr>
                <w:szCs w:val="21"/>
              </w:rPr>
            </w:pPr>
            <w:r>
              <w:rPr>
                <w:rFonts w:hint="eastAsia"/>
                <w:szCs w:val="21"/>
              </w:rPr>
              <w:t>光伏组件清洗水用于灌溉农田，不外排；工作人员产生的生活污水经化粪池初步处理后进入生活污水一体化处理设施，处理后合格水用于站区地面冲洗、绿化，不外排。</w:t>
            </w:r>
          </w:p>
        </w:tc>
        <w:tc>
          <w:tcPr>
            <w:tcW w:w="1172" w:type="pct"/>
            <w:vAlign w:val="center"/>
          </w:tcPr>
          <w:p w14:paraId="5C173B8E">
            <w:pPr>
              <w:spacing w:line="360" w:lineRule="exact"/>
              <w:jc w:val="center"/>
              <w:rPr>
                <w:szCs w:val="21"/>
              </w:rPr>
            </w:pPr>
            <w:r>
              <w:rPr>
                <w:rFonts w:hint="eastAsia"/>
                <w:szCs w:val="21"/>
              </w:rPr>
              <w:t>不外排</w:t>
            </w:r>
          </w:p>
        </w:tc>
      </w:tr>
      <w:tr w14:paraId="2122F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84" w:hRule="atLeast"/>
          <w:jc w:val="center"/>
        </w:trPr>
        <w:tc>
          <w:tcPr>
            <w:tcW w:w="374" w:type="pct"/>
            <w:vAlign w:val="center"/>
          </w:tcPr>
          <w:p w14:paraId="02A099F6">
            <w:pPr>
              <w:spacing w:line="360" w:lineRule="exact"/>
              <w:jc w:val="center"/>
              <w:rPr>
                <w:szCs w:val="21"/>
              </w:rPr>
            </w:pPr>
            <w:r>
              <w:rPr>
                <w:szCs w:val="21"/>
              </w:rPr>
              <w:t>地下水及土壤环境</w:t>
            </w:r>
          </w:p>
        </w:tc>
        <w:tc>
          <w:tcPr>
            <w:tcW w:w="1179" w:type="pct"/>
            <w:vAlign w:val="center"/>
          </w:tcPr>
          <w:p w14:paraId="73E44580">
            <w:pPr>
              <w:spacing w:line="360" w:lineRule="exact"/>
              <w:jc w:val="center"/>
              <w:rPr>
                <w:szCs w:val="21"/>
              </w:rPr>
            </w:pPr>
            <w:r>
              <w:rPr>
                <w:rFonts w:hint="eastAsia"/>
                <w:szCs w:val="21"/>
              </w:rPr>
              <w:t>/</w:t>
            </w:r>
          </w:p>
        </w:tc>
        <w:tc>
          <w:tcPr>
            <w:tcW w:w="763" w:type="pct"/>
            <w:vAlign w:val="center"/>
          </w:tcPr>
          <w:p w14:paraId="0DAB69E2">
            <w:pPr>
              <w:spacing w:line="360" w:lineRule="exact"/>
              <w:jc w:val="center"/>
              <w:rPr>
                <w:szCs w:val="21"/>
              </w:rPr>
            </w:pPr>
            <w:r>
              <w:rPr>
                <w:rFonts w:hint="eastAsia"/>
                <w:szCs w:val="21"/>
              </w:rPr>
              <w:t>/</w:t>
            </w:r>
          </w:p>
        </w:tc>
        <w:tc>
          <w:tcPr>
            <w:tcW w:w="1510" w:type="pct"/>
            <w:vAlign w:val="center"/>
          </w:tcPr>
          <w:p w14:paraId="581C8AFD">
            <w:pPr>
              <w:spacing w:line="360" w:lineRule="exact"/>
              <w:jc w:val="center"/>
              <w:rPr>
                <w:szCs w:val="21"/>
              </w:rPr>
            </w:pPr>
            <w:r>
              <w:rPr>
                <w:rFonts w:hint="eastAsia"/>
                <w:szCs w:val="21"/>
              </w:rPr>
              <w:t>/</w:t>
            </w:r>
          </w:p>
        </w:tc>
        <w:tc>
          <w:tcPr>
            <w:tcW w:w="1172" w:type="pct"/>
            <w:vAlign w:val="center"/>
          </w:tcPr>
          <w:p w14:paraId="55221252">
            <w:pPr>
              <w:spacing w:line="360" w:lineRule="exact"/>
              <w:jc w:val="center"/>
              <w:rPr>
                <w:szCs w:val="21"/>
              </w:rPr>
            </w:pPr>
            <w:r>
              <w:rPr>
                <w:rFonts w:hint="eastAsia"/>
                <w:szCs w:val="21"/>
              </w:rPr>
              <w:t>/</w:t>
            </w:r>
          </w:p>
        </w:tc>
      </w:tr>
      <w:tr w14:paraId="1238E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733" w:hRule="atLeast"/>
          <w:jc w:val="center"/>
        </w:trPr>
        <w:tc>
          <w:tcPr>
            <w:tcW w:w="374" w:type="pct"/>
            <w:vAlign w:val="center"/>
          </w:tcPr>
          <w:p w14:paraId="19CFE7C1">
            <w:pPr>
              <w:spacing w:line="360" w:lineRule="exact"/>
              <w:jc w:val="center"/>
              <w:rPr>
                <w:szCs w:val="21"/>
              </w:rPr>
            </w:pPr>
            <w:r>
              <w:rPr>
                <w:szCs w:val="21"/>
              </w:rPr>
              <w:t>声环境</w:t>
            </w:r>
          </w:p>
        </w:tc>
        <w:tc>
          <w:tcPr>
            <w:tcW w:w="1179" w:type="pct"/>
            <w:vAlign w:val="center"/>
          </w:tcPr>
          <w:p w14:paraId="1049E2F9">
            <w:pPr>
              <w:spacing w:line="360" w:lineRule="exact"/>
              <w:jc w:val="center"/>
              <w:rPr>
                <w:szCs w:val="21"/>
              </w:rPr>
            </w:pPr>
            <w:r>
              <w:rPr>
                <w:rFonts w:hint="eastAsia"/>
                <w:szCs w:val="21"/>
              </w:rPr>
              <w:t>合理安排工期，基础减噪，选用低噪声设备，加强施工期管理，在临近村庄一侧安装隔声板等。</w:t>
            </w:r>
          </w:p>
        </w:tc>
        <w:tc>
          <w:tcPr>
            <w:tcW w:w="763" w:type="pct"/>
            <w:vAlign w:val="center"/>
          </w:tcPr>
          <w:p w14:paraId="64F12862">
            <w:pPr>
              <w:spacing w:line="360" w:lineRule="exact"/>
              <w:jc w:val="center"/>
              <w:rPr>
                <w:rFonts w:hint="eastAsia"/>
                <w:szCs w:val="21"/>
              </w:rPr>
            </w:pPr>
            <w:r>
              <w:rPr>
                <w:rFonts w:hint="eastAsia"/>
                <w:szCs w:val="21"/>
              </w:rPr>
              <w:t>《建筑施工场界环</w:t>
            </w:r>
          </w:p>
          <w:p w14:paraId="7F92105C">
            <w:pPr>
              <w:spacing w:line="360" w:lineRule="exact"/>
              <w:jc w:val="center"/>
              <w:rPr>
                <w:rFonts w:hint="eastAsia"/>
                <w:szCs w:val="21"/>
              </w:rPr>
            </w:pPr>
            <w:r>
              <w:rPr>
                <w:rFonts w:hint="eastAsia"/>
                <w:szCs w:val="21"/>
              </w:rPr>
              <w:t>境噪声排放标准》</w:t>
            </w:r>
          </w:p>
          <w:p w14:paraId="37C8C33F">
            <w:pPr>
              <w:spacing w:line="360" w:lineRule="exact"/>
              <w:jc w:val="center"/>
              <w:rPr>
                <w:szCs w:val="21"/>
              </w:rPr>
            </w:pPr>
            <w:r>
              <w:rPr>
                <w:rFonts w:hint="eastAsia"/>
                <w:szCs w:val="21"/>
              </w:rPr>
              <w:t>（GB12523-2011）</w:t>
            </w:r>
          </w:p>
        </w:tc>
        <w:tc>
          <w:tcPr>
            <w:tcW w:w="1510" w:type="pct"/>
            <w:vAlign w:val="center"/>
          </w:tcPr>
          <w:p w14:paraId="1B67DD92">
            <w:pPr>
              <w:spacing w:line="360" w:lineRule="exact"/>
              <w:jc w:val="center"/>
              <w:rPr>
                <w:szCs w:val="21"/>
              </w:rPr>
            </w:pPr>
            <w:r>
              <w:rPr>
                <w:rFonts w:hint="eastAsia"/>
                <w:szCs w:val="21"/>
              </w:rPr>
              <w:t>变电站电气设备采取低噪声设备，设置基础减振，运行期做好环境保护设施的维护和运行管理，加强巡查和检查，保障发挥环境保护作用，定期开展环境监测，确保噪声达标排放。主要声源设备大修前后，应对变电站站界排放噪声和周围声环境敏感目标环境噪声进行监测，监测结果向社会公开。</w:t>
            </w:r>
          </w:p>
        </w:tc>
        <w:tc>
          <w:tcPr>
            <w:tcW w:w="1172" w:type="pct"/>
            <w:vAlign w:val="center"/>
          </w:tcPr>
          <w:p w14:paraId="5DA77256">
            <w:pPr>
              <w:spacing w:line="360" w:lineRule="exact"/>
              <w:jc w:val="center"/>
              <w:rPr>
                <w:szCs w:val="21"/>
              </w:rPr>
            </w:pPr>
            <w:r>
              <w:rPr>
                <w:rFonts w:hint="eastAsia"/>
                <w:szCs w:val="21"/>
              </w:rPr>
              <w:t>厂界噪声执行《工业企业厂界环境噪声排放标准》（GB12348-2008）</w:t>
            </w:r>
            <w:r>
              <w:rPr>
                <w:rFonts w:hint="eastAsia"/>
                <w:szCs w:val="21"/>
                <w:lang w:val="en-US" w:eastAsia="zh-CN"/>
              </w:rPr>
              <w:t>1</w:t>
            </w:r>
            <w:r>
              <w:rPr>
                <w:rFonts w:hint="eastAsia"/>
                <w:szCs w:val="21"/>
              </w:rPr>
              <w:t>类标准要求；</w:t>
            </w:r>
          </w:p>
        </w:tc>
      </w:tr>
      <w:tr w14:paraId="3615F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6" w:hRule="atLeast"/>
          <w:jc w:val="center"/>
        </w:trPr>
        <w:tc>
          <w:tcPr>
            <w:tcW w:w="374" w:type="pct"/>
            <w:vAlign w:val="center"/>
          </w:tcPr>
          <w:p w14:paraId="0BB2B1DE">
            <w:pPr>
              <w:spacing w:line="360" w:lineRule="exact"/>
              <w:jc w:val="center"/>
              <w:rPr>
                <w:szCs w:val="21"/>
              </w:rPr>
            </w:pPr>
            <w:r>
              <w:rPr>
                <w:szCs w:val="21"/>
              </w:rPr>
              <w:t>大气</w:t>
            </w:r>
          </w:p>
          <w:p w14:paraId="29F369DF">
            <w:pPr>
              <w:spacing w:line="360" w:lineRule="exact"/>
              <w:jc w:val="center"/>
              <w:rPr>
                <w:szCs w:val="21"/>
              </w:rPr>
            </w:pPr>
            <w:r>
              <w:rPr>
                <w:szCs w:val="21"/>
              </w:rPr>
              <w:t>环境</w:t>
            </w:r>
          </w:p>
        </w:tc>
        <w:tc>
          <w:tcPr>
            <w:tcW w:w="1179" w:type="pct"/>
            <w:vAlign w:val="center"/>
          </w:tcPr>
          <w:p w14:paraId="5ECA2943">
            <w:pPr>
              <w:spacing w:line="360" w:lineRule="exact"/>
              <w:jc w:val="center"/>
              <w:rPr>
                <w:szCs w:val="21"/>
              </w:rPr>
            </w:pPr>
            <w:r>
              <w:rPr>
                <w:rFonts w:hint="eastAsia"/>
                <w:szCs w:val="21"/>
              </w:rPr>
              <w:t>施工现场封闭管理；施工场地硬化；施工车辆冲洗；建筑材料密闭苫盖措施；物料运输车辆密闭措施；洒水抑尘措施；按照规定使用预拌混凝土、预拌砂浆等建筑材料只能现场搅拌的，采取防尘措施；施工现场的建筑垃圾设置垃圾存放点，集中堆放并严密覆盖。</w:t>
            </w:r>
          </w:p>
        </w:tc>
        <w:tc>
          <w:tcPr>
            <w:tcW w:w="763" w:type="pct"/>
            <w:vAlign w:val="center"/>
          </w:tcPr>
          <w:p w14:paraId="10205C57">
            <w:pPr>
              <w:spacing w:line="360" w:lineRule="exact"/>
              <w:jc w:val="center"/>
              <w:rPr>
                <w:rFonts w:hint="eastAsia"/>
                <w:szCs w:val="21"/>
              </w:rPr>
            </w:pPr>
            <w:r>
              <w:rPr>
                <w:rFonts w:hint="eastAsia"/>
                <w:szCs w:val="21"/>
              </w:rPr>
              <w:t>《施工场地扬尘排</w:t>
            </w:r>
          </w:p>
          <w:p w14:paraId="37FC8D5E">
            <w:pPr>
              <w:spacing w:line="360" w:lineRule="exact"/>
              <w:jc w:val="center"/>
              <w:rPr>
                <w:szCs w:val="21"/>
              </w:rPr>
            </w:pPr>
            <w:r>
              <w:rPr>
                <w:rFonts w:hint="eastAsia"/>
                <w:szCs w:val="21"/>
              </w:rPr>
              <w:t>放标准》(DB13/2934-2019)</w:t>
            </w:r>
          </w:p>
        </w:tc>
        <w:tc>
          <w:tcPr>
            <w:tcW w:w="1510" w:type="pct"/>
            <w:vAlign w:val="center"/>
          </w:tcPr>
          <w:p w14:paraId="5DCBEEEC">
            <w:pPr>
              <w:spacing w:line="360" w:lineRule="exact"/>
              <w:jc w:val="center"/>
              <w:rPr>
                <w:szCs w:val="21"/>
              </w:rPr>
            </w:pPr>
            <w:r>
              <w:rPr>
                <w:rFonts w:hint="eastAsia"/>
                <w:szCs w:val="21"/>
              </w:rPr>
              <w:t>/</w:t>
            </w:r>
          </w:p>
        </w:tc>
        <w:tc>
          <w:tcPr>
            <w:tcW w:w="1172" w:type="pct"/>
            <w:vAlign w:val="center"/>
          </w:tcPr>
          <w:p w14:paraId="04E4B5B5">
            <w:pPr>
              <w:spacing w:line="360" w:lineRule="exact"/>
              <w:jc w:val="center"/>
              <w:rPr>
                <w:szCs w:val="21"/>
              </w:rPr>
            </w:pPr>
            <w:r>
              <w:rPr>
                <w:rFonts w:hint="eastAsia"/>
                <w:szCs w:val="21"/>
              </w:rPr>
              <w:t>/</w:t>
            </w:r>
          </w:p>
        </w:tc>
      </w:tr>
      <w:tr w14:paraId="210B1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3" w:hRule="atLeast"/>
          <w:jc w:val="center"/>
        </w:trPr>
        <w:tc>
          <w:tcPr>
            <w:tcW w:w="374" w:type="pct"/>
            <w:vMerge w:val="restart"/>
            <w:vAlign w:val="center"/>
          </w:tcPr>
          <w:p w14:paraId="2A46981A">
            <w:pPr>
              <w:spacing w:line="360" w:lineRule="exact"/>
              <w:jc w:val="center"/>
              <w:rPr>
                <w:szCs w:val="21"/>
              </w:rPr>
            </w:pPr>
            <w:r>
              <w:rPr>
                <w:szCs w:val="21"/>
              </w:rPr>
              <w:t>固体</w:t>
            </w:r>
          </w:p>
          <w:p w14:paraId="3670BCC0">
            <w:pPr>
              <w:spacing w:line="360" w:lineRule="exact"/>
              <w:jc w:val="center"/>
              <w:rPr>
                <w:szCs w:val="21"/>
              </w:rPr>
            </w:pPr>
            <w:r>
              <w:rPr>
                <w:szCs w:val="21"/>
              </w:rPr>
              <w:t>废物</w:t>
            </w:r>
          </w:p>
        </w:tc>
        <w:tc>
          <w:tcPr>
            <w:tcW w:w="1179" w:type="pct"/>
            <w:vAlign w:val="center"/>
          </w:tcPr>
          <w:p w14:paraId="06584DF2">
            <w:pPr>
              <w:spacing w:line="360" w:lineRule="exact"/>
              <w:jc w:val="center"/>
              <w:rPr>
                <w:szCs w:val="21"/>
              </w:rPr>
            </w:pPr>
            <w:r>
              <w:rPr>
                <w:rFonts w:hint="eastAsia"/>
                <w:szCs w:val="21"/>
              </w:rPr>
              <w:t>施工期</w:t>
            </w:r>
          </w:p>
        </w:tc>
        <w:tc>
          <w:tcPr>
            <w:tcW w:w="3446" w:type="pct"/>
            <w:gridSpan w:val="3"/>
            <w:vAlign w:val="center"/>
          </w:tcPr>
          <w:p w14:paraId="5D203D80">
            <w:pPr>
              <w:spacing w:line="360" w:lineRule="exact"/>
              <w:rPr>
                <w:szCs w:val="21"/>
              </w:rPr>
            </w:pPr>
            <w:r>
              <w:rPr>
                <w:szCs w:val="21"/>
              </w:rPr>
              <w:t>施工期会产生少量的建筑垃圾，按照相关主管部门的要求运至指定的建筑垃圾处置场进行处置。生活垃圾经收集后运至</w:t>
            </w:r>
            <w:r>
              <w:rPr>
                <w:rFonts w:hint="eastAsia"/>
                <w:szCs w:val="21"/>
              </w:rPr>
              <w:t>当地</w:t>
            </w:r>
            <w:r>
              <w:rPr>
                <w:szCs w:val="21"/>
              </w:rPr>
              <w:t>垃圾收集点处置</w:t>
            </w:r>
          </w:p>
        </w:tc>
      </w:tr>
      <w:tr w14:paraId="6ECFF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4" w:type="pct"/>
            <w:vMerge w:val="continue"/>
            <w:vAlign w:val="center"/>
          </w:tcPr>
          <w:p w14:paraId="43410A2A">
            <w:pPr>
              <w:spacing w:line="360" w:lineRule="exact"/>
              <w:jc w:val="center"/>
              <w:rPr>
                <w:szCs w:val="21"/>
              </w:rPr>
            </w:pPr>
          </w:p>
        </w:tc>
        <w:tc>
          <w:tcPr>
            <w:tcW w:w="1179" w:type="pct"/>
            <w:vMerge w:val="restart"/>
            <w:vAlign w:val="center"/>
          </w:tcPr>
          <w:p w14:paraId="671FFFE4">
            <w:pPr>
              <w:spacing w:line="360" w:lineRule="exact"/>
              <w:jc w:val="center"/>
              <w:rPr>
                <w:szCs w:val="21"/>
              </w:rPr>
            </w:pPr>
            <w:r>
              <w:rPr>
                <w:rFonts w:hint="eastAsia" w:cs="宋体"/>
                <w:szCs w:val="21"/>
                <w:lang w:bidi="ar"/>
              </w:rPr>
              <w:t>运营期</w:t>
            </w:r>
          </w:p>
        </w:tc>
        <w:tc>
          <w:tcPr>
            <w:tcW w:w="3446" w:type="pct"/>
            <w:gridSpan w:val="3"/>
            <w:vAlign w:val="center"/>
          </w:tcPr>
          <w:p w14:paraId="6967CF4B">
            <w:pPr>
              <w:spacing w:line="360" w:lineRule="exact"/>
              <w:rPr>
                <w:rFonts w:cs="宋体"/>
                <w:szCs w:val="21"/>
                <w:lang w:bidi="ar"/>
              </w:rPr>
            </w:pPr>
            <w:r>
              <w:rPr>
                <w:rFonts w:hint="eastAsia" w:cs="宋体"/>
                <w:szCs w:val="21"/>
                <w:lang w:bidi="ar"/>
              </w:rPr>
              <w:t>升压站内建设</w:t>
            </w:r>
            <w:r>
              <w:rPr>
                <w:szCs w:val="21"/>
                <w:lang w:bidi="ar"/>
              </w:rPr>
              <w:t>1</w:t>
            </w:r>
            <w:r>
              <w:rPr>
                <w:rFonts w:hint="eastAsia" w:cs="宋体"/>
                <w:szCs w:val="21"/>
                <w:lang w:bidi="ar"/>
              </w:rPr>
              <w:t>间</w:t>
            </w:r>
            <w:r>
              <w:rPr>
                <w:szCs w:val="21"/>
                <w:lang w:bidi="ar"/>
              </w:rPr>
              <w:t>10m</w:t>
            </w:r>
            <w:r>
              <w:rPr>
                <w:szCs w:val="21"/>
                <w:vertAlign w:val="superscript"/>
                <w:lang w:bidi="ar"/>
              </w:rPr>
              <w:t>2</w:t>
            </w:r>
            <w:r>
              <w:rPr>
                <w:rFonts w:hint="eastAsia" w:cs="宋体"/>
                <w:szCs w:val="21"/>
                <w:lang w:bidi="ar"/>
              </w:rPr>
              <w:t>的危废库，升压站内变压器设置事故油池，事故油定期交由具有相关资质的单位处置回收，光伏站产生的废旧蓄电池设置专门的储存场地，定期交由厂家或相关资质单位回收。</w:t>
            </w:r>
          </w:p>
        </w:tc>
      </w:tr>
      <w:tr w14:paraId="5CDAD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4" w:type="pct"/>
            <w:vMerge w:val="continue"/>
            <w:vAlign w:val="center"/>
          </w:tcPr>
          <w:p w14:paraId="01137DD6">
            <w:pPr>
              <w:spacing w:line="360" w:lineRule="exact"/>
              <w:jc w:val="center"/>
            </w:pPr>
          </w:p>
        </w:tc>
        <w:tc>
          <w:tcPr>
            <w:tcW w:w="1179" w:type="pct"/>
            <w:vMerge w:val="continue"/>
            <w:vAlign w:val="center"/>
          </w:tcPr>
          <w:p w14:paraId="2AEF37B0">
            <w:pPr>
              <w:spacing w:line="360" w:lineRule="exact"/>
              <w:jc w:val="center"/>
            </w:pPr>
          </w:p>
        </w:tc>
        <w:tc>
          <w:tcPr>
            <w:tcW w:w="3446" w:type="pct"/>
            <w:gridSpan w:val="3"/>
            <w:vAlign w:val="center"/>
          </w:tcPr>
          <w:p w14:paraId="773EF6BB">
            <w:pPr>
              <w:spacing w:line="360" w:lineRule="exact"/>
              <w:rPr>
                <w:rFonts w:cs="宋体"/>
                <w:szCs w:val="21"/>
                <w:lang w:bidi="ar"/>
              </w:rPr>
            </w:pPr>
            <w:r>
              <w:rPr>
                <w:rFonts w:hint="eastAsia" w:cs="宋体"/>
                <w:szCs w:val="21"/>
                <w:lang w:bidi="ar"/>
              </w:rPr>
              <w:t>升压站综合楼内建设</w:t>
            </w:r>
            <w:r>
              <w:rPr>
                <w:szCs w:val="21"/>
                <w:lang w:bidi="ar"/>
              </w:rPr>
              <w:t>1</w:t>
            </w:r>
            <w:r>
              <w:rPr>
                <w:rFonts w:hint="eastAsia" w:cs="宋体"/>
                <w:szCs w:val="21"/>
                <w:lang w:bidi="ar"/>
              </w:rPr>
              <w:t>间一般废物储存间，建筑面积为</w:t>
            </w:r>
            <w:r>
              <w:rPr>
                <w:szCs w:val="21"/>
                <w:lang w:bidi="ar"/>
              </w:rPr>
              <w:t>25m</w:t>
            </w:r>
            <w:r>
              <w:rPr>
                <w:szCs w:val="21"/>
                <w:vertAlign w:val="superscript"/>
                <w:lang w:bidi="ar"/>
              </w:rPr>
              <w:t>2</w:t>
            </w:r>
            <w:r>
              <w:rPr>
                <w:rFonts w:hint="eastAsia" w:cs="宋体"/>
                <w:szCs w:val="21"/>
                <w:lang w:bidi="ar"/>
              </w:rPr>
              <w:t>，光伏组件破损产生的暂存于一般废物储存间，定期由厂家回收或运至具有相关资质处置单位进行处理。</w:t>
            </w:r>
          </w:p>
          <w:p w14:paraId="1E3B1BAD">
            <w:pPr>
              <w:spacing w:line="360" w:lineRule="exact"/>
              <w:rPr>
                <w:szCs w:val="21"/>
              </w:rPr>
            </w:pPr>
            <w:r>
              <w:rPr>
                <w:rFonts w:hint="eastAsia" w:cs="宋体"/>
                <w:szCs w:val="21"/>
                <w:lang w:bidi="ar"/>
              </w:rPr>
              <w:t>工作人员日常生活垃圾统一收集至站内的垃圾箱，定期运至当地生活垃圾填埋场处置。采取上述措施后，本工程运行期间产生的固体废物不会对当地环境产生影响。</w:t>
            </w:r>
          </w:p>
        </w:tc>
      </w:tr>
      <w:tr w14:paraId="7B2E9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4" w:type="pct"/>
            <w:vAlign w:val="center"/>
          </w:tcPr>
          <w:p w14:paraId="39144D87">
            <w:pPr>
              <w:spacing w:line="360" w:lineRule="exact"/>
              <w:jc w:val="center"/>
              <w:rPr>
                <w:szCs w:val="21"/>
              </w:rPr>
            </w:pPr>
            <w:r>
              <w:rPr>
                <w:rFonts w:hint="eastAsia"/>
                <w:szCs w:val="21"/>
              </w:rPr>
              <w:t>电磁</w:t>
            </w:r>
          </w:p>
          <w:p w14:paraId="1C450FF2">
            <w:pPr>
              <w:spacing w:line="360" w:lineRule="exact"/>
              <w:jc w:val="center"/>
              <w:rPr>
                <w:szCs w:val="21"/>
              </w:rPr>
            </w:pPr>
            <w:r>
              <w:rPr>
                <w:rFonts w:hint="eastAsia"/>
                <w:szCs w:val="21"/>
              </w:rPr>
              <w:t>环境</w:t>
            </w:r>
          </w:p>
        </w:tc>
        <w:tc>
          <w:tcPr>
            <w:tcW w:w="1179" w:type="pct"/>
            <w:vAlign w:val="center"/>
          </w:tcPr>
          <w:p w14:paraId="294D9AAE">
            <w:pPr>
              <w:spacing w:line="360" w:lineRule="exact"/>
              <w:jc w:val="center"/>
              <w:rPr>
                <w:szCs w:val="21"/>
              </w:rPr>
            </w:pPr>
            <w:r>
              <w:rPr>
                <w:rFonts w:hint="eastAsia"/>
                <w:szCs w:val="21"/>
              </w:rPr>
              <w:t>/</w:t>
            </w:r>
          </w:p>
        </w:tc>
        <w:tc>
          <w:tcPr>
            <w:tcW w:w="763" w:type="pct"/>
            <w:vAlign w:val="center"/>
          </w:tcPr>
          <w:p w14:paraId="2F87F59D">
            <w:pPr>
              <w:spacing w:line="360" w:lineRule="exact"/>
              <w:jc w:val="center"/>
              <w:rPr>
                <w:szCs w:val="21"/>
              </w:rPr>
            </w:pPr>
            <w:r>
              <w:rPr>
                <w:rFonts w:hint="eastAsia"/>
                <w:szCs w:val="21"/>
              </w:rPr>
              <w:t>/</w:t>
            </w:r>
          </w:p>
        </w:tc>
        <w:tc>
          <w:tcPr>
            <w:tcW w:w="1510" w:type="pct"/>
            <w:vAlign w:val="center"/>
          </w:tcPr>
          <w:p w14:paraId="7F4D9669">
            <w:pPr>
              <w:spacing w:line="360" w:lineRule="exact"/>
              <w:jc w:val="center"/>
              <w:rPr>
                <w:szCs w:val="21"/>
              </w:rPr>
            </w:pPr>
            <w:r>
              <w:rPr>
                <w:rFonts w:hint="eastAsia"/>
                <w:szCs w:val="21"/>
              </w:rPr>
              <w:t>/</w:t>
            </w:r>
          </w:p>
        </w:tc>
        <w:tc>
          <w:tcPr>
            <w:tcW w:w="1172" w:type="pct"/>
            <w:vAlign w:val="center"/>
          </w:tcPr>
          <w:p w14:paraId="6A23467E">
            <w:pPr>
              <w:spacing w:line="360" w:lineRule="exact"/>
              <w:jc w:val="center"/>
              <w:rPr>
                <w:szCs w:val="21"/>
              </w:rPr>
            </w:pPr>
            <w:r>
              <w:rPr>
                <w:rFonts w:hint="eastAsia"/>
                <w:szCs w:val="21"/>
              </w:rPr>
              <w:t>/</w:t>
            </w:r>
          </w:p>
        </w:tc>
      </w:tr>
      <w:tr w14:paraId="2D246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4" w:type="pct"/>
            <w:vAlign w:val="center"/>
          </w:tcPr>
          <w:p w14:paraId="26A83770">
            <w:pPr>
              <w:adjustRightInd w:val="0"/>
              <w:snapToGrid w:val="0"/>
              <w:spacing w:line="360" w:lineRule="exact"/>
              <w:jc w:val="center"/>
              <w:rPr>
                <w:rFonts w:eastAsiaTheme="minorEastAsia"/>
                <w:szCs w:val="21"/>
              </w:rPr>
            </w:pPr>
            <w:r>
              <w:rPr>
                <w:rFonts w:ascii="Times New Roman" w:hAnsi="Times New Roman" w:eastAsia="宋体" w:cs="Times New Roman"/>
                <w:szCs w:val="21"/>
              </w:rPr>
              <w:t>生态保护措施</w:t>
            </w:r>
          </w:p>
        </w:tc>
        <w:tc>
          <w:tcPr>
            <w:tcW w:w="4625" w:type="pct"/>
            <w:gridSpan w:val="4"/>
            <w:vAlign w:val="center"/>
          </w:tcPr>
          <w:p w14:paraId="51551C8E">
            <w:pPr>
              <w:spacing w:line="360" w:lineRule="exact"/>
              <w:rPr>
                <w:rFonts w:cs="宋体"/>
                <w:szCs w:val="21"/>
                <w:lang w:bidi="ar"/>
              </w:rPr>
            </w:pPr>
            <w:r>
              <w:rPr>
                <w:rFonts w:hint="eastAsia" w:cs="宋体"/>
                <w:szCs w:val="21"/>
                <w:lang w:bidi="ar"/>
              </w:rPr>
              <w:t>（1）施工期：</w:t>
            </w:r>
          </w:p>
          <w:p w14:paraId="2F8DE0FF">
            <w:pPr>
              <w:spacing w:line="360" w:lineRule="exact"/>
              <w:rPr>
                <w:rFonts w:cs="宋体"/>
                <w:szCs w:val="21"/>
                <w:lang w:bidi="ar"/>
              </w:rPr>
            </w:pPr>
            <w:r>
              <w:rPr>
                <w:rFonts w:hint="eastAsia" w:cs="宋体"/>
                <w:szCs w:val="21"/>
                <w:lang w:bidi="ar"/>
              </w:rPr>
              <w:t>项目建设对区域生态环境影响主要表现在临时占地及施工对土壤的影响、对地表植被的破坏、永久占地对土地利用类型的改变以及山丘坡地施工可能引发的水土流失等。工程施工过程中，各单项工程施工开挖前均进行表土清理和保护措施；施工道路尽量利用原有道路，减少新建道路对地表的扰动；新建道路采取边坡防护措施，施工结束后临时道路进行植被恢复；基础开挖施工过程中进行临时挡护，并采取排水措施，施工结束后对基础周边进行土地平整及植被恢复；光伏发电场地施工结束后对场地进行平整，并采取人工干预方式恢复植被。因此工程的建设对区域内地表植被的破坏影响较小。区域动植物物种均为周边区域常见种，因此项目的建设不会造成生物物种的减少，对野生动物和人工饲养动物的栖息、活动影响较小。</w:t>
            </w:r>
          </w:p>
          <w:p w14:paraId="367C835E">
            <w:pPr>
              <w:spacing w:line="360" w:lineRule="exact"/>
              <w:rPr>
                <w:rFonts w:cs="宋体"/>
                <w:szCs w:val="21"/>
                <w:lang w:bidi="ar"/>
              </w:rPr>
            </w:pPr>
            <w:r>
              <w:rPr>
                <w:rFonts w:hint="eastAsia" w:cs="宋体"/>
                <w:szCs w:val="21"/>
                <w:lang w:bidi="ar"/>
              </w:rPr>
              <w:t>（2）运营期</w:t>
            </w:r>
          </w:p>
          <w:p w14:paraId="40E84813">
            <w:pPr>
              <w:spacing w:line="360" w:lineRule="exact"/>
              <w:rPr>
                <w:rFonts w:eastAsiaTheme="minorEastAsia"/>
                <w:szCs w:val="21"/>
              </w:rPr>
            </w:pPr>
            <w:r>
              <w:rPr>
                <w:rFonts w:hint="eastAsia" w:cs="宋体"/>
                <w:szCs w:val="21"/>
                <w:lang w:bidi="ar"/>
              </w:rPr>
              <w:t>本项目水土保持工程实施后，通过大量栽植灌木将明显提高其异质化程度，因此，项目实施后不会对其生态景观产生明显影响。</w:t>
            </w:r>
          </w:p>
        </w:tc>
      </w:tr>
      <w:tr w14:paraId="68D2F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21" w:hRule="atLeast"/>
          <w:jc w:val="center"/>
        </w:trPr>
        <w:tc>
          <w:tcPr>
            <w:tcW w:w="374" w:type="pct"/>
            <w:vAlign w:val="center"/>
          </w:tcPr>
          <w:p w14:paraId="37E20390">
            <w:pPr>
              <w:spacing w:line="360" w:lineRule="exact"/>
              <w:jc w:val="center"/>
              <w:rPr>
                <w:szCs w:val="21"/>
              </w:rPr>
            </w:pPr>
            <w:r>
              <w:rPr>
                <w:szCs w:val="21"/>
              </w:rPr>
              <w:t>环境</w:t>
            </w:r>
          </w:p>
          <w:p w14:paraId="293A7815">
            <w:pPr>
              <w:spacing w:line="360" w:lineRule="exact"/>
              <w:jc w:val="center"/>
              <w:rPr>
                <w:szCs w:val="21"/>
              </w:rPr>
            </w:pPr>
            <w:r>
              <w:rPr>
                <w:szCs w:val="21"/>
              </w:rPr>
              <w:t>风险</w:t>
            </w:r>
          </w:p>
        </w:tc>
        <w:tc>
          <w:tcPr>
            <w:tcW w:w="1179" w:type="pct"/>
            <w:vAlign w:val="center"/>
          </w:tcPr>
          <w:p w14:paraId="222AAD02">
            <w:pPr>
              <w:spacing w:line="360" w:lineRule="exact"/>
              <w:jc w:val="center"/>
              <w:rPr>
                <w:szCs w:val="21"/>
              </w:rPr>
            </w:pPr>
            <w:r>
              <w:rPr>
                <w:rFonts w:hint="eastAsia"/>
                <w:szCs w:val="21"/>
              </w:rPr>
              <w:t>/</w:t>
            </w:r>
          </w:p>
        </w:tc>
        <w:tc>
          <w:tcPr>
            <w:tcW w:w="763" w:type="pct"/>
            <w:vAlign w:val="center"/>
          </w:tcPr>
          <w:p w14:paraId="266080AA">
            <w:pPr>
              <w:spacing w:line="360" w:lineRule="exact"/>
              <w:jc w:val="center"/>
              <w:rPr>
                <w:szCs w:val="21"/>
              </w:rPr>
            </w:pPr>
            <w:r>
              <w:rPr>
                <w:rFonts w:hint="eastAsia"/>
                <w:szCs w:val="21"/>
              </w:rPr>
              <w:t>/</w:t>
            </w:r>
          </w:p>
        </w:tc>
        <w:tc>
          <w:tcPr>
            <w:tcW w:w="1510" w:type="pct"/>
            <w:vAlign w:val="center"/>
          </w:tcPr>
          <w:p w14:paraId="0E579BAA">
            <w:pPr>
              <w:spacing w:line="360" w:lineRule="exact"/>
              <w:jc w:val="center"/>
              <w:rPr>
                <w:szCs w:val="21"/>
              </w:rPr>
            </w:pPr>
            <w:r>
              <w:rPr>
                <w:rFonts w:hint="eastAsia"/>
                <w:szCs w:val="21"/>
              </w:rPr>
              <w:t>变电站设置事故油池</w:t>
            </w:r>
          </w:p>
        </w:tc>
        <w:tc>
          <w:tcPr>
            <w:tcW w:w="1172" w:type="pct"/>
            <w:vAlign w:val="center"/>
          </w:tcPr>
          <w:p w14:paraId="2FCEEC53">
            <w:pPr>
              <w:spacing w:line="360" w:lineRule="exact"/>
              <w:jc w:val="left"/>
              <w:rPr>
                <w:szCs w:val="21"/>
              </w:rPr>
            </w:pPr>
            <w:r>
              <w:rPr>
                <w:rFonts w:hint="eastAsia"/>
                <w:szCs w:val="21"/>
              </w:rPr>
              <w:t>在事故状态下，会有部分变压器油外漏，进入事故油池内，收集后交有资质单位处置。</w:t>
            </w:r>
          </w:p>
        </w:tc>
      </w:tr>
      <w:tr w14:paraId="196E2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4" w:type="pct"/>
            <w:vAlign w:val="center"/>
          </w:tcPr>
          <w:p w14:paraId="5AE2EC7A">
            <w:pPr>
              <w:spacing w:line="360" w:lineRule="exact"/>
              <w:jc w:val="center"/>
              <w:rPr>
                <w:szCs w:val="21"/>
              </w:rPr>
            </w:pPr>
            <w:r>
              <w:rPr>
                <w:szCs w:val="21"/>
              </w:rPr>
              <w:t>环境</w:t>
            </w:r>
          </w:p>
          <w:p w14:paraId="23551343">
            <w:pPr>
              <w:spacing w:line="360" w:lineRule="exact"/>
              <w:jc w:val="center"/>
              <w:rPr>
                <w:szCs w:val="21"/>
              </w:rPr>
            </w:pPr>
            <w:r>
              <w:rPr>
                <w:szCs w:val="21"/>
              </w:rPr>
              <w:t>监测</w:t>
            </w:r>
          </w:p>
        </w:tc>
        <w:tc>
          <w:tcPr>
            <w:tcW w:w="1179" w:type="pct"/>
            <w:vAlign w:val="center"/>
          </w:tcPr>
          <w:p w14:paraId="09834BA3">
            <w:pPr>
              <w:spacing w:line="360" w:lineRule="exact"/>
              <w:jc w:val="center"/>
              <w:rPr>
                <w:szCs w:val="21"/>
              </w:rPr>
            </w:pPr>
            <w:r>
              <w:rPr>
                <w:rFonts w:hint="eastAsia"/>
                <w:szCs w:val="21"/>
              </w:rPr>
              <w:t>/</w:t>
            </w:r>
          </w:p>
        </w:tc>
        <w:tc>
          <w:tcPr>
            <w:tcW w:w="763" w:type="pct"/>
            <w:vAlign w:val="center"/>
          </w:tcPr>
          <w:p w14:paraId="6CFE6596">
            <w:pPr>
              <w:spacing w:line="360" w:lineRule="exact"/>
              <w:jc w:val="center"/>
              <w:rPr>
                <w:szCs w:val="21"/>
              </w:rPr>
            </w:pPr>
            <w:r>
              <w:rPr>
                <w:rFonts w:hint="eastAsia"/>
                <w:szCs w:val="21"/>
              </w:rPr>
              <w:t>/</w:t>
            </w:r>
          </w:p>
        </w:tc>
        <w:tc>
          <w:tcPr>
            <w:tcW w:w="1510" w:type="pct"/>
            <w:vAlign w:val="center"/>
          </w:tcPr>
          <w:p w14:paraId="24BF2936">
            <w:pPr>
              <w:spacing w:line="360" w:lineRule="exact"/>
              <w:jc w:val="left"/>
              <w:rPr>
                <w:szCs w:val="21"/>
              </w:rPr>
            </w:pPr>
            <w:r>
              <w:rPr>
                <w:rFonts w:hint="eastAsia"/>
                <w:szCs w:val="21"/>
              </w:rPr>
              <w:t>对变电站</w:t>
            </w:r>
            <w:r>
              <w:rPr>
                <w:rFonts w:hint="eastAsia"/>
                <w:szCs w:val="21"/>
                <w:lang w:val="en-US" w:eastAsia="zh-CN"/>
              </w:rPr>
              <w:t>站界</w:t>
            </w:r>
            <w:r>
              <w:rPr>
                <w:rFonts w:hint="eastAsia"/>
                <w:szCs w:val="21"/>
              </w:rPr>
              <w:t>环境的影响进行监测。</w:t>
            </w:r>
          </w:p>
        </w:tc>
        <w:tc>
          <w:tcPr>
            <w:tcW w:w="1172" w:type="pct"/>
            <w:vAlign w:val="center"/>
          </w:tcPr>
          <w:p w14:paraId="76CB01A7">
            <w:pPr>
              <w:spacing w:line="360" w:lineRule="exact"/>
              <w:jc w:val="left"/>
              <w:rPr>
                <w:szCs w:val="21"/>
              </w:rPr>
            </w:pPr>
            <w:r>
              <w:rPr>
                <w:rFonts w:hint="eastAsia"/>
                <w:szCs w:val="21"/>
              </w:rPr>
              <w:t>委托有资质单位开展监测或自行监测，监测记录完整。</w:t>
            </w:r>
          </w:p>
        </w:tc>
      </w:tr>
      <w:tr w14:paraId="5A280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4" w:type="pct"/>
            <w:vAlign w:val="center"/>
          </w:tcPr>
          <w:p w14:paraId="5B87A3D6">
            <w:pPr>
              <w:spacing w:line="360" w:lineRule="exact"/>
              <w:jc w:val="center"/>
              <w:rPr>
                <w:szCs w:val="21"/>
              </w:rPr>
            </w:pPr>
            <w:r>
              <w:rPr>
                <w:szCs w:val="21"/>
              </w:rPr>
              <w:t>其他环境管理要求</w:t>
            </w:r>
          </w:p>
        </w:tc>
        <w:tc>
          <w:tcPr>
            <w:tcW w:w="1179" w:type="pct"/>
            <w:vAlign w:val="center"/>
          </w:tcPr>
          <w:p w14:paraId="5D25B175">
            <w:pPr>
              <w:spacing w:line="360" w:lineRule="exact"/>
              <w:jc w:val="center"/>
              <w:rPr>
                <w:szCs w:val="21"/>
              </w:rPr>
            </w:pPr>
            <w:r>
              <w:rPr>
                <w:rFonts w:hint="eastAsia"/>
                <w:szCs w:val="21"/>
              </w:rPr>
              <w:t>/</w:t>
            </w:r>
          </w:p>
        </w:tc>
        <w:tc>
          <w:tcPr>
            <w:tcW w:w="763" w:type="pct"/>
            <w:vAlign w:val="center"/>
          </w:tcPr>
          <w:p w14:paraId="495F04D9">
            <w:pPr>
              <w:spacing w:line="360" w:lineRule="exact"/>
              <w:jc w:val="center"/>
              <w:rPr>
                <w:szCs w:val="21"/>
              </w:rPr>
            </w:pPr>
            <w:r>
              <w:rPr>
                <w:rFonts w:hint="eastAsia"/>
                <w:szCs w:val="21"/>
              </w:rPr>
              <w:t>/</w:t>
            </w:r>
          </w:p>
        </w:tc>
        <w:tc>
          <w:tcPr>
            <w:tcW w:w="1510" w:type="pct"/>
            <w:vAlign w:val="center"/>
          </w:tcPr>
          <w:p w14:paraId="5C9B546C">
            <w:pPr>
              <w:spacing w:line="360" w:lineRule="exact"/>
              <w:jc w:val="center"/>
              <w:rPr>
                <w:szCs w:val="21"/>
              </w:rPr>
            </w:pPr>
            <w:r>
              <w:rPr>
                <w:rFonts w:hint="eastAsia"/>
                <w:szCs w:val="21"/>
              </w:rPr>
              <w:t>/</w:t>
            </w:r>
          </w:p>
        </w:tc>
        <w:tc>
          <w:tcPr>
            <w:tcW w:w="1172" w:type="pct"/>
            <w:vAlign w:val="center"/>
          </w:tcPr>
          <w:p w14:paraId="2E3458B2">
            <w:pPr>
              <w:spacing w:line="360" w:lineRule="exact"/>
              <w:jc w:val="center"/>
              <w:rPr>
                <w:szCs w:val="21"/>
              </w:rPr>
            </w:pPr>
            <w:r>
              <w:rPr>
                <w:rFonts w:hint="eastAsia"/>
                <w:szCs w:val="21"/>
              </w:rPr>
              <w:t>/</w:t>
            </w:r>
          </w:p>
        </w:tc>
      </w:tr>
    </w:tbl>
    <w:p w14:paraId="1C04DE0F">
      <w:pPr>
        <w:pStyle w:val="59"/>
        <w:spacing w:before="0" w:beforeAutospacing="0" w:line="15" w:lineRule="auto"/>
        <w:ind w:firstLine="600"/>
        <w:rPr>
          <w:rFonts w:ascii="Times New Roman" w:hAnsi="Times New Roman"/>
          <w:snapToGrid w:val="0"/>
          <w:sz w:val="30"/>
          <w:szCs w:val="30"/>
        </w:rPr>
      </w:pPr>
      <w:r>
        <w:rPr>
          <w:rFonts w:ascii="Times New Roman" w:hAnsi="Times New Roman"/>
          <w:snapToGrid w:val="0"/>
          <w:sz w:val="30"/>
          <w:szCs w:val="30"/>
        </w:rPr>
        <w:br w:type="page"/>
      </w:r>
    </w:p>
    <w:p w14:paraId="038D49AA">
      <w:pPr>
        <w:pStyle w:val="59"/>
        <w:ind w:firstLine="600"/>
        <w:jc w:val="center"/>
        <w:outlineLvl w:val="0"/>
        <w:rPr>
          <w:rFonts w:ascii="黑体" w:hAnsi="黑体" w:eastAsia="黑体"/>
          <w:snapToGrid w:val="0"/>
          <w:sz w:val="30"/>
          <w:szCs w:val="30"/>
        </w:rPr>
      </w:pPr>
      <w:bookmarkStart w:id="52" w:name="_Toc32340"/>
      <w:bookmarkStart w:id="53" w:name="_Toc15189"/>
      <w:r>
        <w:rPr>
          <w:rFonts w:ascii="黑体" w:hAnsi="黑体" w:eastAsia="黑体"/>
          <w:snapToGrid w:val="0"/>
          <w:sz w:val="30"/>
          <w:szCs w:val="30"/>
        </w:rPr>
        <w:t>七、结论</w:t>
      </w:r>
      <w:bookmarkEnd w:id="52"/>
      <w:bookmarkEnd w:id="53"/>
    </w:p>
    <w:tbl>
      <w:tblPr>
        <w:tblStyle w:val="6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D778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55" w:hRule="atLeast"/>
        </w:trPr>
        <w:tc>
          <w:tcPr>
            <w:tcW w:w="5000" w:type="pct"/>
          </w:tcPr>
          <w:p w14:paraId="7BCA006E">
            <w:pPr>
              <w:adjustRightInd w:val="0"/>
              <w:snapToGrid w:val="0"/>
              <w:spacing w:line="440" w:lineRule="exact"/>
              <w:ind w:firstLine="522" w:firstLineChars="200"/>
              <w:rPr>
                <w:b/>
                <w:spacing w:val="10"/>
                <w:sz w:val="24"/>
              </w:rPr>
            </w:pPr>
            <w:r>
              <w:rPr>
                <w:rFonts w:hint="eastAsia"/>
                <w:b/>
                <w:spacing w:val="10"/>
                <w:sz w:val="24"/>
              </w:rPr>
              <w:t>1、工程分析结论</w:t>
            </w:r>
          </w:p>
          <w:p w14:paraId="2D602337">
            <w:pPr>
              <w:adjustRightInd w:val="0"/>
              <w:snapToGrid w:val="0"/>
              <w:spacing w:line="440" w:lineRule="exact"/>
              <w:ind w:firstLine="520" w:firstLineChars="200"/>
              <w:rPr>
                <w:bCs/>
                <w:spacing w:val="10"/>
                <w:sz w:val="24"/>
              </w:rPr>
            </w:pPr>
            <w:r>
              <w:rPr>
                <w:rFonts w:hint="eastAsia"/>
                <w:bCs/>
                <w:spacing w:val="10"/>
                <w:sz w:val="24"/>
              </w:rPr>
              <w:t>项目采取了较完善的环保治理措施，工程实施后对周边环境影响均符合国家相关标准要求。因此，本评价从环保角度认为，项目的建设是可行的。</w:t>
            </w:r>
          </w:p>
          <w:p w14:paraId="6B542FBE">
            <w:pPr>
              <w:adjustRightInd w:val="0"/>
              <w:snapToGrid w:val="0"/>
              <w:spacing w:line="440" w:lineRule="exact"/>
              <w:ind w:firstLine="522" w:firstLineChars="200"/>
              <w:rPr>
                <w:b/>
                <w:spacing w:val="10"/>
                <w:sz w:val="24"/>
              </w:rPr>
            </w:pPr>
            <w:r>
              <w:rPr>
                <w:rFonts w:hint="eastAsia"/>
                <w:b/>
                <w:spacing w:val="10"/>
                <w:sz w:val="24"/>
              </w:rPr>
              <w:t>2、建设项目环境保护“三同时”验收</w:t>
            </w:r>
          </w:p>
          <w:p w14:paraId="0581C7B0">
            <w:pPr>
              <w:adjustRightInd w:val="0"/>
              <w:snapToGrid w:val="0"/>
              <w:spacing w:line="440" w:lineRule="exact"/>
              <w:ind w:firstLine="520" w:firstLineChars="200"/>
              <w:rPr>
                <w:bCs/>
                <w:spacing w:val="10"/>
                <w:sz w:val="24"/>
              </w:rPr>
            </w:pPr>
            <w:r>
              <w:rPr>
                <w:rFonts w:hint="eastAsia"/>
                <w:bCs/>
                <w:spacing w:val="10"/>
                <w:sz w:val="24"/>
              </w:rPr>
              <w:t>根据国家有关法律法规，环境保护设施必须与主体工程同时设计，同时施工，同时投产使用，现按国家有关规定，提出建设项目环境保护“三同时”验收一览表，见7</w:t>
            </w:r>
            <w:r>
              <w:rPr>
                <w:bCs/>
                <w:spacing w:val="10"/>
                <w:sz w:val="24"/>
              </w:rPr>
              <w:t>-1</w:t>
            </w:r>
            <w:r>
              <w:rPr>
                <w:rFonts w:hint="eastAsia"/>
                <w:bCs/>
                <w:spacing w:val="10"/>
                <w:sz w:val="24"/>
              </w:rPr>
              <w:t>。</w:t>
            </w:r>
          </w:p>
          <w:p w14:paraId="40F1550B">
            <w:pPr>
              <w:adjustRightInd w:val="0"/>
              <w:snapToGrid w:val="0"/>
              <w:spacing w:line="440" w:lineRule="exact"/>
              <w:ind w:firstLine="522" w:firstLineChars="200"/>
              <w:rPr>
                <w:b/>
                <w:spacing w:val="10"/>
                <w:sz w:val="24"/>
              </w:rPr>
            </w:pPr>
            <w:r>
              <w:rPr>
                <w:rFonts w:hint="eastAsia"/>
                <w:b/>
                <w:spacing w:val="10"/>
                <w:sz w:val="24"/>
              </w:rPr>
              <w:t>表7</w:t>
            </w:r>
            <w:r>
              <w:rPr>
                <w:b/>
                <w:spacing w:val="10"/>
                <w:sz w:val="24"/>
              </w:rPr>
              <w:t xml:space="preserve">-1    </w:t>
            </w:r>
            <w:r>
              <w:rPr>
                <w:rFonts w:hint="eastAsia"/>
                <w:b/>
                <w:spacing w:val="10"/>
                <w:sz w:val="24"/>
              </w:rPr>
              <w:t>项目“三同时”验收一览表</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4"/>
              <w:gridCol w:w="974"/>
              <w:gridCol w:w="7040"/>
            </w:tblGrid>
            <w:tr w14:paraId="603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58" w:type="dxa"/>
                  <w:gridSpan w:val="2"/>
                </w:tcPr>
                <w:p w14:paraId="33E9863E">
                  <w:pPr>
                    <w:spacing w:line="360" w:lineRule="exact"/>
                    <w:jc w:val="center"/>
                    <w:rPr>
                      <w:szCs w:val="21"/>
                    </w:rPr>
                  </w:pPr>
                  <w:r>
                    <w:rPr>
                      <w:szCs w:val="21"/>
                    </w:rPr>
                    <w:t>验收项目</w:t>
                  </w:r>
                </w:p>
              </w:tc>
              <w:tc>
                <w:tcPr>
                  <w:tcW w:w="7040" w:type="dxa"/>
                </w:tcPr>
                <w:p w14:paraId="7C2CFB82">
                  <w:pPr>
                    <w:spacing w:line="360" w:lineRule="exact"/>
                    <w:jc w:val="center"/>
                    <w:rPr>
                      <w:szCs w:val="21"/>
                    </w:rPr>
                  </w:pPr>
                  <w:r>
                    <w:rPr>
                      <w:szCs w:val="21"/>
                    </w:rPr>
                    <w:t>内容和要求</w:t>
                  </w:r>
                </w:p>
              </w:tc>
            </w:tr>
            <w:tr w14:paraId="5EB4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dxa"/>
                  <w:vMerge w:val="restart"/>
                  <w:vAlign w:val="center"/>
                </w:tcPr>
                <w:p w14:paraId="4CE23CD2">
                  <w:pPr>
                    <w:spacing w:line="360" w:lineRule="exact"/>
                    <w:jc w:val="center"/>
                    <w:rPr>
                      <w:szCs w:val="21"/>
                    </w:rPr>
                  </w:pPr>
                  <w:r>
                    <w:rPr>
                      <w:szCs w:val="21"/>
                    </w:rPr>
                    <w:t>升压站</w:t>
                  </w:r>
                </w:p>
              </w:tc>
              <w:tc>
                <w:tcPr>
                  <w:tcW w:w="974" w:type="dxa"/>
                  <w:vAlign w:val="center"/>
                </w:tcPr>
                <w:p w14:paraId="15EC51A2">
                  <w:pPr>
                    <w:spacing w:line="360" w:lineRule="exact"/>
                    <w:jc w:val="center"/>
                    <w:rPr>
                      <w:szCs w:val="21"/>
                    </w:rPr>
                  </w:pPr>
                  <w:r>
                    <w:rPr>
                      <w:rFonts w:hint="eastAsia"/>
                      <w:szCs w:val="21"/>
                    </w:rPr>
                    <w:t>厂界</w:t>
                  </w:r>
                  <w:r>
                    <w:rPr>
                      <w:szCs w:val="21"/>
                    </w:rPr>
                    <w:t>噪声</w:t>
                  </w:r>
                </w:p>
              </w:tc>
              <w:tc>
                <w:tcPr>
                  <w:tcW w:w="7040" w:type="dxa"/>
                </w:tcPr>
                <w:p w14:paraId="12259907">
                  <w:pPr>
                    <w:spacing w:line="360" w:lineRule="exact"/>
                    <w:rPr>
                      <w:szCs w:val="21"/>
                    </w:rPr>
                  </w:pPr>
                  <w:r>
                    <w:rPr>
                      <w:szCs w:val="21"/>
                    </w:rPr>
                    <w:t>站界符合《工业企业厂界环境噪声排放标准》（GB12348-2008）</w:t>
                  </w:r>
                  <w:r>
                    <w:rPr>
                      <w:rFonts w:hint="eastAsia"/>
                      <w:szCs w:val="21"/>
                      <w:lang w:val="en-US" w:eastAsia="zh-CN"/>
                    </w:rPr>
                    <w:t>1</w:t>
                  </w:r>
                  <w:r>
                    <w:rPr>
                      <w:szCs w:val="21"/>
                    </w:rPr>
                    <w:t>类标准。</w:t>
                  </w:r>
                </w:p>
              </w:tc>
            </w:tr>
            <w:tr w14:paraId="3139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dxa"/>
                  <w:vMerge w:val="continue"/>
                  <w:vAlign w:val="center"/>
                </w:tcPr>
                <w:p w14:paraId="64F5CA01">
                  <w:pPr>
                    <w:spacing w:line="360" w:lineRule="exact"/>
                    <w:jc w:val="center"/>
                    <w:rPr>
                      <w:szCs w:val="21"/>
                    </w:rPr>
                  </w:pPr>
                </w:p>
              </w:tc>
              <w:tc>
                <w:tcPr>
                  <w:tcW w:w="974" w:type="dxa"/>
                  <w:vAlign w:val="center"/>
                </w:tcPr>
                <w:p w14:paraId="24023060">
                  <w:pPr>
                    <w:spacing w:line="360" w:lineRule="exact"/>
                    <w:jc w:val="center"/>
                    <w:rPr>
                      <w:szCs w:val="21"/>
                    </w:rPr>
                  </w:pPr>
                  <w:r>
                    <w:rPr>
                      <w:szCs w:val="21"/>
                    </w:rPr>
                    <w:t>事故油池</w:t>
                  </w:r>
                </w:p>
              </w:tc>
              <w:tc>
                <w:tcPr>
                  <w:tcW w:w="7040" w:type="dxa"/>
                </w:tcPr>
                <w:p w14:paraId="327B096F">
                  <w:pPr>
                    <w:spacing w:line="360" w:lineRule="exact"/>
                    <w:rPr>
                      <w:szCs w:val="21"/>
                    </w:rPr>
                  </w:pPr>
                  <w:r>
                    <w:rPr>
                      <w:szCs w:val="21"/>
                    </w:rPr>
                    <w:t>1座容积为30m</w:t>
                  </w:r>
                  <w:r>
                    <w:rPr>
                      <w:szCs w:val="21"/>
                      <w:vertAlign w:val="superscript"/>
                    </w:rPr>
                    <w:t>3</w:t>
                  </w:r>
                  <w:r>
                    <w:rPr>
                      <w:szCs w:val="21"/>
                    </w:rPr>
                    <w:t>事故油池。事故油池进行防渗处理，防渗层透系数≤10</w:t>
                  </w:r>
                  <w:r>
                    <w:rPr>
                      <w:szCs w:val="21"/>
                      <w:vertAlign w:val="superscript"/>
                    </w:rPr>
                    <w:t>-10</w:t>
                  </w:r>
                  <w:r>
                    <w:rPr>
                      <w:szCs w:val="21"/>
                    </w:rPr>
                    <w:t>cm/s。</w:t>
                  </w:r>
                </w:p>
              </w:tc>
            </w:tr>
          </w:tbl>
          <w:p w14:paraId="1CA02142">
            <w:pPr>
              <w:spacing w:line="440" w:lineRule="exact"/>
              <w:ind w:firstLine="482" w:firstLineChars="200"/>
              <w:rPr>
                <w:b/>
                <w:bCs/>
                <w:sz w:val="24"/>
              </w:rPr>
            </w:pPr>
            <w:r>
              <w:rPr>
                <w:b/>
                <w:bCs/>
                <w:sz w:val="24"/>
              </w:rPr>
              <w:t>3、建议</w:t>
            </w:r>
          </w:p>
          <w:p w14:paraId="1E6E27D5">
            <w:pPr>
              <w:adjustRightInd w:val="0"/>
              <w:snapToGrid w:val="0"/>
              <w:spacing w:line="440" w:lineRule="exact"/>
              <w:ind w:firstLine="520" w:firstLineChars="200"/>
              <w:rPr>
                <w:bCs/>
                <w:spacing w:val="10"/>
                <w:sz w:val="24"/>
              </w:rPr>
            </w:pPr>
            <w:r>
              <w:rPr>
                <w:bCs/>
                <w:spacing w:val="10"/>
                <w:sz w:val="24"/>
              </w:rPr>
              <w:t>为了保护环境，确保</w:t>
            </w:r>
            <w:r>
              <w:rPr>
                <w:rFonts w:hint="eastAsia"/>
                <w:bCs/>
                <w:spacing w:val="10"/>
                <w:sz w:val="24"/>
              </w:rPr>
              <w:t>光伏电站</w:t>
            </w:r>
            <w:r>
              <w:rPr>
                <w:bCs/>
                <w:spacing w:val="10"/>
                <w:sz w:val="24"/>
              </w:rPr>
              <w:t>噪声污染源的长期稳定达标及周围生态环境的改善，本评价提出以下要求：</w:t>
            </w:r>
          </w:p>
          <w:p w14:paraId="37291A4C">
            <w:pPr>
              <w:adjustRightInd w:val="0"/>
              <w:snapToGrid w:val="0"/>
              <w:spacing w:line="440" w:lineRule="exact"/>
              <w:ind w:firstLine="520" w:firstLineChars="200"/>
              <w:rPr>
                <w:bCs/>
                <w:spacing w:val="10"/>
                <w:sz w:val="24"/>
              </w:rPr>
            </w:pPr>
            <w:r>
              <w:rPr>
                <w:bCs/>
                <w:spacing w:val="10"/>
                <w:sz w:val="24"/>
              </w:rPr>
              <w:t>（1）本</w:t>
            </w:r>
            <w:r>
              <w:rPr>
                <w:rFonts w:hint="eastAsia"/>
                <w:bCs/>
                <w:spacing w:val="10"/>
                <w:sz w:val="24"/>
              </w:rPr>
              <w:t>项目</w:t>
            </w:r>
            <w:r>
              <w:rPr>
                <w:bCs/>
                <w:spacing w:val="10"/>
                <w:sz w:val="24"/>
              </w:rPr>
              <w:t>运行阶段应切实落实本报告中所确定的各项环保措施和《输变电建设项目环境保护技术要求》（HJ1113-2020）中相关要求。</w:t>
            </w:r>
          </w:p>
          <w:p w14:paraId="727FC550">
            <w:pPr>
              <w:adjustRightInd w:val="0"/>
              <w:snapToGrid w:val="0"/>
              <w:spacing w:line="440" w:lineRule="exact"/>
              <w:ind w:firstLine="520" w:firstLineChars="200"/>
            </w:pPr>
            <w:r>
              <w:rPr>
                <w:bCs/>
                <w:spacing w:val="10"/>
                <w:sz w:val="24"/>
              </w:rPr>
              <w:t>（2）工程施工过程中除严格执行环保设计要求外，应与当地有关部门配合，做好环境保护措施实施的管理与监督工作。</w:t>
            </w:r>
          </w:p>
          <w:p w14:paraId="4FE68D92">
            <w:pPr>
              <w:adjustRightInd w:val="0"/>
              <w:snapToGrid w:val="0"/>
              <w:spacing w:line="440" w:lineRule="exact"/>
              <w:ind w:firstLine="420" w:firstLineChars="200"/>
            </w:pPr>
          </w:p>
          <w:p w14:paraId="4C731BB6">
            <w:pPr>
              <w:adjustRightInd w:val="0"/>
              <w:snapToGrid w:val="0"/>
              <w:spacing w:line="440" w:lineRule="exact"/>
              <w:ind w:firstLine="420" w:firstLineChars="200"/>
            </w:pPr>
          </w:p>
        </w:tc>
      </w:tr>
    </w:tbl>
    <w:p w14:paraId="41D3BBE5">
      <w:pPr>
        <w:tabs>
          <w:tab w:val="left" w:pos="5035"/>
        </w:tabs>
        <w:spacing w:line="140" w:lineRule="atLeast"/>
        <w:ind w:firstLine="400"/>
        <w:rPr>
          <w:rFonts w:cs="ˎ̥"/>
          <w:bCs/>
          <w:sz w:val="20"/>
          <w:szCs w:val="15"/>
        </w:rPr>
      </w:pPr>
    </w:p>
    <w:sectPr>
      <w:pgSz w:w="11906" w:h="16838"/>
      <w:pgMar w:top="1701" w:right="1531" w:bottom="1701" w:left="1531" w:header="851" w:footer="624" w:gutter="0"/>
      <w:pgBorders>
        <w:top w:val="none" w:sz="0" w:space="0"/>
        <w:left w:val="none" w:sz="0" w:space="0"/>
        <w:bottom w:val="none" w:sz="0" w:space="0"/>
        <w:right w:val="none" w:sz="0" w:space="0"/>
      </w:pgBorders>
      <w:cols w:space="720" w:num="1"/>
      <w:titlePg/>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4-08-27T16:06:57Z" w:initials="A">
    <w:p w14:paraId="28E16D98">
      <w:pPr>
        <w:pStyle w:val="24"/>
        <w:rPr>
          <w:rFonts w:hint="default" w:eastAsia="宋体"/>
          <w:lang w:val="en-US" w:eastAsia="zh-CN"/>
        </w:rPr>
      </w:pPr>
      <w:r>
        <w:rPr>
          <w:rFonts w:hint="eastAsia"/>
          <w:lang w:val="en-US" w:eastAsia="zh-CN"/>
        </w:rPr>
        <w:t>能不能给个示意图</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8E16D9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altName w:val="Arial Unicode MS"/>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204E">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68D38">
    <w:pPr>
      <w:pStyle w:val="2"/>
      <w:framePr w:wrap="around" w:vAnchor="text" w:hAnchor="margin" w:xAlign="outside" w:y="1"/>
      <w:rPr>
        <w:rStyle w:val="69"/>
      </w:rPr>
    </w:pPr>
    <w:r>
      <w:fldChar w:fldCharType="begin"/>
    </w:r>
    <w:r>
      <w:rPr>
        <w:rStyle w:val="69"/>
      </w:rPr>
      <w:instrText xml:space="preserve">PAGE  </w:instrText>
    </w:r>
    <w:r>
      <w:fldChar w:fldCharType="separate"/>
    </w:r>
    <w:r>
      <w:rPr>
        <w:rStyle w:val="69"/>
      </w:rPr>
      <w:t>78</w:t>
    </w:r>
    <w:r>
      <w:fldChar w:fldCharType="end"/>
    </w:r>
  </w:p>
  <w:p w14:paraId="731665FC">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3C760">
    <w:pPr>
      <w:pStyle w:val="2"/>
      <w:jc w:val="center"/>
    </w:pPr>
    <w:r>
      <mc:AlternateContent>
        <mc:Choice Requires="wps">
          <w:drawing>
            <wp:anchor distT="0" distB="0" distL="114300" distR="114300" simplePos="0" relativeHeight="251661312" behindDoc="0" locked="0" layoutInCell="1" allowOverlap="1">
              <wp:simplePos x="0" y="0"/>
              <wp:positionH relativeFrom="margin">
                <wp:posOffset>2455545</wp:posOffset>
              </wp:positionH>
              <wp:positionV relativeFrom="paragraph">
                <wp:posOffset>-74295</wp:posOffset>
              </wp:positionV>
              <wp:extent cx="885190" cy="153035"/>
              <wp:effectExtent l="0" t="0" r="0" b="0"/>
              <wp:wrapNone/>
              <wp:docPr id="189390264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85190" cy="153035"/>
                      </a:xfrm>
                      <a:prstGeom prst="rect">
                        <a:avLst/>
                      </a:prstGeom>
                      <a:noFill/>
                      <a:ln>
                        <a:noFill/>
                      </a:ln>
                      <a:effectLst/>
                    </wps:spPr>
                    <wps:txbx>
                      <w:txbxContent>
                        <w:p w14:paraId="18484051">
                          <w:pPr>
                            <w:pStyle w:val="2"/>
                            <w:rPr>
                              <w:rStyle w:val="69"/>
                              <w:sz w:val="21"/>
                              <w:szCs w:val="21"/>
                            </w:rPr>
                          </w:pPr>
                          <w:r>
                            <w:rPr>
                              <w:rStyle w:val="69"/>
                              <w:sz w:val="21"/>
                              <w:szCs w:val="21"/>
                            </w:rPr>
                            <w:t xml:space="preserve">—  </w:t>
                          </w:r>
                          <w:r>
                            <w:rPr>
                              <w:sz w:val="21"/>
                              <w:szCs w:val="21"/>
                            </w:rPr>
                            <w:fldChar w:fldCharType="begin"/>
                          </w:r>
                          <w:r>
                            <w:rPr>
                              <w:rStyle w:val="69"/>
                              <w:sz w:val="21"/>
                              <w:szCs w:val="21"/>
                            </w:rPr>
                            <w:instrText xml:space="preserve">PAGE  </w:instrText>
                          </w:r>
                          <w:r>
                            <w:rPr>
                              <w:sz w:val="21"/>
                              <w:szCs w:val="21"/>
                            </w:rPr>
                            <w:fldChar w:fldCharType="separate"/>
                          </w:r>
                          <w:r>
                            <w:rPr>
                              <w:rStyle w:val="69"/>
                              <w:sz w:val="21"/>
                              <w:szCs w:val="21"/>
                            </w:rPr>
                            <w:t>78</w:t>
                          </w:r>
                          <w:r>
                            <w:rPr>
                              <w:sz w:val="21"/>
                              <w:szCs w:val="21"/>
                            </w:rPr>
                            <w:fldChar w:fldCharType="end"/>
                          </w:r>
                          <w:r>
                            <w:rPr>
                              <w:rStyle w:val="69"/>
                              <w:sz w:val="21"/>
                              <w:szCs w:val="21"/>
                            </w:rPr>
                            <w:t xml:space="preserve">  —</w:t>
                          </w:r>
                        </w:p>
                      </w:txbxContent>
                    </wps:txbx>
                    <wps:bodyPr rot="0" vert="horz" wrap="square" lIns="0" tIns="0" rIns="0" bIns="0" anchor="t" anchorCtr="0" upright="1">
                      <a:spAutoFit/>
                    </wps:bodyPr>
                  </wps:wsp>
                </a:graphicData>
              </a:graphic>
            </wp:anchor>
          </w:drawing>
        </mc:Choice>
        <mc:Fallback>
          <w:pict>
            <v:shape id="文本框 1" o:spid="_x0000_s1026" o:spt="202" type="#_x0000_t202" style="position:absolute;left:0pt;margin-left:193.35pt;margin-top:-5.85pt;height:12.05pt;width:69.7pt;mso-position-horizontal-relative:margin;z-index:251661312;mso-width-relative:page;mso-height-relative:page;" filled="f" stroked="f" coordsize="21600,21600" o:gfxdata="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VAE4NYAAAAKAQAADwAA&#10;AAAAAAABACAAAAAiAAAAZHJzL2Rvd25yZXYueG1sUEsBAhQAFAAAAAgAh07iQL4a1zcYAgAAGwQA&#10;AA4AAAAAAAAAAQAgAAAAJQEAAGRycy9lMm9Eb2MueG1sUEsFBgAAAAAGAAYAWQEAAK8FAAAAAA==&#10;">
              <v:fill on="f" focussize="0,0"/>
              <v:stroke on="f"/>
              <v:imagedata o:title=""/>
              <o:lock v:ext="edit" aspectratio="f"/>
              <v:textbox inset="0mm,0mm,0mm,0mm" style="mso-fit-shape-to-text:t;">
                <w:txbxContent>
                  <w:p w14:paraId="18484051">
                    <w:pPr>
                      <w:pStyle w:val="2"/>
                      <w:rPr>
                        <w:rStyle w:val="69"/>
                        <w:sz w:val="21"/>
                        <w:szCs w:val="21"/>
                      </w:rPr>
                    </w:pPr>
                    <w:r>
                      <w:rPr>
                        <w:rStyle w:val="69"/>
                        <w:sz w:val="21"/>
                        <w:szCs w:val="21"/>
                      </w:rPr>
                      <w:t xml:space="preserve">—  </w:t>
                    </w:r>
                    <w:r>
                      <w:rPr>
                        <w:sz w:val="21"/>
                        <w:szCs w:val="21"/>
                      </w:rPr>
                      <w:fldChar w:fldCharType="begin"/>
                    </w:r>
                    <w:r>
                      <w:rPr>
                        <w:rStyle w:val="69"/>
                        <w:sz w:val="21"/>
                        <w:szCs w:val="21"/>
                      </w:rPr>
                      <w:instrText xml:space="preserve">PAGE  </w:instrText>
                    </w:r>
                    <w:r>
                      <w:rPr>
                        <w:sz w:val="21"/>
                        <w:szCs w:val="21"/>
                      </w:rPr>
                      <w:fldChar w:fldCharType="separate"/>
                    </w:r>
                    <w:r>
                      <w:rPr>
                        <w:rStyle w:val="69"/>
                        <w:sz w:val="21"/>
                        <w:szCs w:val="21"/>
                      </w:rPr>
                      <w:t>78</w:t>
                    </w:r>
                    <w:r>
                      <w:rPr>
                        <w:sz w:val="21"/>
                        <w:szCs w:val="21"/>
                      </w:rPr>
                      <w:fldChar w:fldCharType="end"/>
                    </w:r>
                    <w:r>
                      <w:rPr>
                        <w:rStyle w:val="69"/>
                        <w:sz w:val="21"/>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2599902"/>
    </w:sdtPr>
    <w:sdtEndPr>
      <w:rPr>
        <w:sz w:val="21"/>
        <w:szCs w:val="21"/>
      </w:rPr>
    </w:sdtEndPr>
    <w:sdtContent>
      <w:p w14:paraId="34E54A88">
        <w:pPr>
          <w:pStyle w:val="2"/>
          <w:ind w:left="360"/>
          <w:jc w:val="center"/>
          <w:rPr>
            <w:sz w:val="21"/>
            <w:szCs w:val="21"/>
          </w:rPr>
        </w:pPr>
        <w:r>
          <w:rPr>
            <w:b/>
            <w:bCs/>
            <w:sz w:val="21"/>
            <w:szCs w:val="21"/>
          </w:rPr>
          <w:t xml:space="preserve">-- </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80</w:t>
        </w:r>
        <w:r>
          <w:rPr>
            <w:sz w:val="21"/>
            <w:szCs w:val="21"/>
          </w:rPr>
          <w:fldChar w:fldCharType="end"/>
        </w:r>
        <w:r>
          <w:rPr>
            <w:b/>
            <w:bCs/>
            <w:sz w:val="21"/>
            <w:szCs w:val="21"/>
          </w:rPr>
          <w:t>--</w:t>
        </w:r>
      </w:p>
    </w:sdtContent>
  </w:sdt>
  <w:p w14:paraId="4E4A5D91">
    <w:pPr>
      <w:pStyle w:val="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AB3E0E"/>
    <w:multiLevelType w:val="singleLevel"/>
    <w:tmpl w:val="9AAB3E0E"/>
    <w:lvl w:ilvl="0" w:tentative="0">
      <w:start w:val="1"/>
      <w:numFmt w:val="decimal"/>
      <w:suff w:val="nothing"/>
      <w:lvlText w:val="（%1）"/>
      <w:lvlJc w:val="left"/>
    </w:lvl>
  </w:abstractNum>
  <w:abstractNum w:abstractNumId="1">
    <w:nsid w:val="BC84B7E4"/>
    <w:multiLevelType w:val="singleLevel"/>
    <w:tmpl w:val="BC84B7E4"/>
    <w:lvl w:ilvl="0" w:tentative="0">
      <w:start w:val="3"/>
      <w:numFmt w:val="decimal"/>
      <w:suff w:val="nothing"/>
      <w:lvlText w:val="（%1）"/>
      <w:lvlJc w:val="left"/>
    </w:lvl>
  </w:abstractNum>
  <w:abstractNum w:abstractNumId="2">
    <w:nsid w:val="E17BBB7C"/>
    <w:multiLevelType w:val="singleLevel"/>
    <w:tmpl w:val="E17BBB7C"/>
    <w:lvl w:ilvl="0" w:tentative="0">
      <w:start w:val="3"/>
      <w:numFmt w:val="decimal"/>
      <w:suff w:val="nothing"/>
      <w:lvlText w:val="%1、"/>
      <w:lvlJc w:val="left"/>
    </w:lvl>
  </w:abstractNum>
  <w:abstractNum w:abstractNumId="3">
    <w:nsid w:val="FA27AA7C"/>
    <w:multiLevelType w:val="singleLevel"/>
    <w:tmpl w:val="FA27AA7C"/>
    <w:lvl w:ilvl="0" w:tentative="0">
      <w:start w:val="3"/>
      <w:numFmt w:val="decimal"/>
      <w:suff w:val="nothing"/>
      <w:lvlText w:val="（%1）"/>
      <w:lvlJc w:val="left"/>
    </w:lvl>
  </w:abstractNum>
  <w:abstractNum w:abstractNumId="4">
    <w:nsid w:val="FC3F63E7"/>
    <w:multiLevelType w:val="singleLevel"/>
    <w:tmpl w:val="FC3F63E7"/>
    <w:lvl w:ilvl="0" w:tentative="0">
      <w:start w:val="2"/>
      <w:numFmt w:val="decimal"/>
      <w:suff w:val="nothing"/>
      <w:lvlText w:val="%1）"/>
      <w:lvlJc w:val="left"/>
    </w:lvl>
  </w:abstractNum>
  <w:abstractNum w:abstractNumId="5">
    <w:nsid w:val="63164924"/>
    <w:multiLevelType w:val="singleLevel"/>
    <w:tmpl w:val="63164924"/>
    <w:lvl w:ilvl="0" w:tentative="0">
      <w:start w:val="2"/>
      <w:numFmt w:val="decimal"/>
      <w:suff w:val="nothing"/>
      <w:lvlText w:val="%1、"/>
      <w:lvlJc w:val="left"/>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0NzllNzUzY2QzMDViMzA1OTIyZDY2YzU0NTQxMDcifQ=="/>
  </w:docVars>
  <w:rsids>
    <w:rsidRoot w:val="00172A27"/>
    <w:rsid w:val="00001CED"/>
    <w:rsid w:val="00001E67"/>
    <w:rsid w:val="00002E32"/>
    <w:rsid w:val="000035DA"/>
    <w:rsid w:val="00003CD8"/>
    <w:rsid w:val="00004231"/>
    <w:rsid w:val="00005A00"/>
    <w:rsid w:val="00006A6F"/>
    <w:rsid w:val="00007213"/>
    <w:rsid w:val="00007DA2"/>
    <w:rsid w:val="000103C6"/>
    <w:rsid w:val="000109F5"/>
    <w:rsid w:val="0001126D"/>
    <w:rsid w:val="00014965"/>
    <w:rsid w:val="00014A67"/>
    <w:rsid w:val="0001523A"/>
    <w:rsid w:val="00016ECB"/>
    <w:rsid w:val="00020240"/>
    <w:rsid w:val="000204F6"/>
    <w:rsid w:val="00021391"/>
    <w:rsid w:val="000218CB"/>
    <w:rsid w:val="00022D70"/>
    <w:rsid w:val="000248A3"/>
    <w:rsid w:val="000269F6"/>
    <w:rsid w:val="00031939"/>
    <w:rsid w:val="00032D25"/>
    <w:rsid w:val="000346E2"/>
    <w:rsid w:val="0003628B"/>
    <w:rsid w:val="00041520"/>
    <w:rsid w:val="000424AE"/>
    <w:rsid w:val="0004451F"/>
    <w:rsid w:val="00044C7B"/>
    <w:rsid w:val="00045A36"/>
    <w:rsid w:val="0004681C"/>
    <w:rsid w:val="00047652"/>
    <w:rsid w:val="00050D00"/>
    <w:rsid w:val="0005219D"/>
    <w:rsid w:val="0005246C"/>
    <w:rsid w:val="00052683"/>
    <w:rsid w:val="000526E2"/>
    <w:rsid w:val="00053140"/>
    <w:rsid w:val="000535F2"/>
    <w:rsid w:val="0005568F"/>
    <w:rsid w:val="00061481"/>
    <w:rsid w:val="0006153D"/>
    <w:rsid w:val="00061790"/>
    <w:rsid w:val="00061B1F"/>
    <w:rsid w:val="00065F48"/>
    <w:rsid w:val="000664DB"/>
    <w:rsid w:val="00066821"/>
    <w:rsid w:val="00067455"/>
    <w:rsid w:val="00067C03"/>
    <w:rsid w:val="00070A9B"/>
    <w:rsid w:val="0007127D"/>
    <w:rsid w:val="000717B1"/>
    <w:rsid w:val="000718A5"/>
    <w:rsid w:val="00071AE5"/>
    <w:rsid w:val="00074783"/>
    <w:rsid w:val="00076333"/>
    <w:rsid w:val="000801E0"/>
    <w:rsid w:val="00082A29"/>
    <w:rsid w:val="00083057"/>
    <w:rsid w:val="0008331D"/>
    <w:rsid w:val="0008342D"/>
    <w:rsid w:val="00083C18"/>
    <w:rsid w:val="00092899"/>
    <w:rsid w:val="000931FE"/>
    <w:rsid w:val="000933EB"/>
    <w:rsid w:val="00093570"/>
    <w:rsid w:val="00095CF6"/>
    <w:rsid w:val="00096A37"/>
    <w:rsid w:val="00097FA4"/>
    <w:rsid w:val="000A178E"/>
    <w:rsid w:val="000A2A3F"/>
    <w:rsid w:val="000A544D"/>
    <w:rsid w:val="000A557E"/>
    <w:rsid w:val="000A61BB"/>
    <w:rsid w:val="000A6901"/>
    <w:rsid w:val="000B058F"/>
    <w:rsid w:val="000B2369"/>
    <w:rsid w:val="000B3061"/>
    <w:rsid w:val="000B44E4"/>
    <w:rsid w:val="000B4C17"/>
    <w:rsid w:val="000B693F"/>
    <w:rsid w:val="000B7080"/>
    <w:rsid w:val="000C09AC"/>
    <w:rsid w:val="000C0A63"/>
    <w:rsid w:val="000C20B1"/>
    <w:rsid w:val="000C2146"/>
    <w:rsid w:val="000C240E"/>
    <w:rsid w:val="000C2762"/>
    <w:rsid w:val="000C437E"/>
    <w:rsid w:val="000C6544"/>
    <w:rsid w:val="000C6E55"/>
    <w:rsid w:val="000D0282"/>
    <w:rsid w:val="000D2335"/>
    <w:rsid w:val="000D3D32"/>
    <w:rsid w:val="000D5EBD"/>
    <w:rsid w:val="000E5F16"/>
    <w:rsid w:val="000F0235"/>
    <w:rsid w:val="000F4452"/>
    <w:rsid w:val="000F684F"/>
    <w:rsid w:val="000F6DA1"/>
    <w:rsid w:val="000F701B"/>
    <w:rsid w:val="000F7042"/>
    <w:rsid w:val="001001D6"/>
    <w:rsid w:val="0010180A"/>
    <w:rsid w:val="00102535"/>
    <w:rsid w:val="001042E2"/>
    <w:rsid w:val="001056A0"/>
    <w:rsid w:val="001079BE"/>
    <w:rsid w:val="00107C31"/>
    <w:rsid w:val="00115279"/>
    <w:rsid w:val="00117459"/>
    <w:rsid w:val="0011749A"/>
    <w:rsid w:val="001176A8"/>
    <w:rsid w:val="001217FF"/>
    <w:rsid w:val="001226BD"/>
    <w:rsid w:val="00122799"/>
    <w:rsid w:val="0012601B"/>
    <w:rsid w:val="00127122"/>
    <w:rsid w:val="00127A68"/>
    <w:rsid w:val="0013401A"/>
    <w:rsid w:val="00140B13"/>
    <w:rsid w:val="0014105F"/>
    <w:rsid w:val="00141B68"/>
    <w:rsid w:val="0014231A"/>
    <w:rsid w:val="001448D2"/>
    <w:rsid w:val="0014590D"/>
    <w:rsid w:val="001466DA"/>
    <w:rsid w:val="00150C67"/>
    <w:rsid w:val="00151463"/>
    <w:rsid w:val="001535B2"/>
    <w:rsid w:val="0015406C"/>
    <w:rsid w:val="00154727"/>
    <w:rsid w:val="00154DE1"/>
    <w:rsid w:val="00155B40"/>
    <w:rsid w:val="00157435"/>
    <w:rsid w:val="00157D0F"/>
    <w:rsid w:val="00160849"/>
    <w:rsid w:val="00162EA6"/>
    <w:rsid w:val="00163EEA"/>
    <w:rsid w:val="00164A66"/>
    <w:rsid w:val="00167A07"/>
    <w:rsid w:val="0017046A"/>
    <w:rsid w:val="001704A3"/>
    <w:rsid w:val="001728CF"/>
    <w:rsid w:val="00172983"/>
    <w:rsid w:val="00172A27"/>
    <w:rsid w:val="0017504D"/>
    <w:rsid w:val="00175693"/>
    <w:rsid w:val="0017620B"/>
    <w:rsid w:val="00177422"/>
    <w:rsid w:val="001803AC"/>
    <w:rsid w:val="001804BF"/>
    <w:rsid w:val="00180603"/>
    <w:rsid w:val="00180846"/>
    <w:rsid w:val="0018479E"/>
    <w:rsid w:val="00184F10"/>
    <w:rsid w:val="00185546"/>
    <w:rsid w:val="001864E6"/>
    <w:rsid w:val="00186504"/>
    <w:rsid w:val="001872AA"/>
    <w:rsid w:val="0019146B"/>
    <w:rsid w:val="0019286A"/>
    <w:rsid w:val="00193A23"/>
    <w:rsid w:val="00194398"/>
    <w:rsid w:val="00194C50"/>
    <w:rsid w:val="00195421"/>
    <w:rsid w:val="001A316A"/>
    <w:rsid w:val="001A3E60"/>
    <w:rsid w:val="001A4713"/>
    <w:rsid w:val="001A6630"/>
    <w:rsid w:val="001A6E4F"/>
    <w:rsid w:val="001A7D2A"/>
    <w:rsid w:val="001B4472"/>
    <w:rsid w:val="001B4712"/>
    <w:rsid w:val="001B4E3B"/>
    <w:rsid w:val="001B574C"/>
    <w:rsid w:val="001B611D"/>
    <w:rsid w:val="001B7697"/>
    <w:rsid w:val="001C0AF9"/>
    <w:rsid w:val="001C0DC3"/>
    <w:rsid w:val="001C155A"/>
    <w:rsid w:val="001C278B"/>
    <w:rsid w:val="001C3C5F"/>
    <w:rsid w:val="001C48C0"/>
    <w:rsid w:val="001C7FE7"/>
    <w:rsid w:val="001D258F"/>
    <w:rsid w:val="001D3EB6"/>
    <w:rsid w:val="001D54D3"/>
    <w:rsid w:val="001D5937"/>
    <w:rsid w:val="001D6726"/>
    <w:rsid w:val="001D685E"/>
    <w:rsid w:val="001D68E2"/>
    <w:rsid w:val="001E02FF"/>
    <w:rsid w:val="001E08A1"/>
    <w:rsid w:val="001E09D0"/>
    <w:rsid w:val="001E1089"/>
    <w:rsid w:val="001E20BD"/>
    <w:rsid w:val="001E28B3"/>
    <w:rsid w:val="001E514C"/>
    <w:rsid w:val="001E6E4A"/>
    <w:rsid w:val="001F3062"/>
    <w:rsid w:val="001F3347"/>
    <w:rsid w:val="001F4440"/>
    <w:rsid w:val="001F47B2"/>
    <w:rsid w:val="001F4B95"/>
    <w:rsid w:val="001F6136"/>
    <w:rsid w:val="001F69E4"/>
    <w:rsid w:val="002004F9"/>
    <w:rsid w:val="00201902"/>
    <w:rsid w:val="00202226"/>
    <w:rsid w:val="00206A65"/>
    <w:rsid w:val="002078A5"/>
    <w:rsid w:val="0021154C"/>
    <w:rsid w:val="00211B33"/>
    <w:rsid w:val="00212582"/>
    <w:rsid w:val="00212D31"/>
    <w:rsid w:val="002130C7"/>
    <w:rsid w:val="002207A9"/>
    <w:rsid w:val="002218A8"/>
    <w:rsid w:val="00222B68"/>
    <w:rsid w:val="00222D3A"/>
    <w:rsid w:val="0022306D"/>
    <w:rsid w:val="0022392F"/>
    <w:rsid w:val="002263AE"/>
    <w:rsid w:val="00226574"/>
    <w:rsid w:val="00226987"/>
    <w:rsid w:val="002278EC"/>
    <w:rsid w:val="002305E0"/>
    <w:rsid w:val="00230999"/>
    <w:rsid w:val="0023214C"/>
    <w:rsid w:val="002326CF"/>
    <w:rsid w:val="00233956"/>
    <w:rsid w:val="00234042"/>
    <w:rsid w:val="002357C7"/>
    <w:rsid w:val="002367C4"/>
    <w:rsid w:val="00237009"/>
    <w:rsid w:val="0024032E"/>
    <w:rsid w:val="00242088"/>
    <w:rsid w:val="00244FB2"/>
    <w:rsid w:val="002470F7"/>
    <w:rsid w:val="00250772"/>
    <w:rsid w:val="00251F27"/>
    <w:rsid w:val="0025314B"/>
    <w:rsid w:val="00256034"/>
    <w:rsid w:val="0025679E"/>
    <w:rsid w:val="00260C68"/>
    <w:rsid w:val="002648B0"/>
    <w:rsid w:val="0026570B"/>
    <w:rsid w:val="002662FF"/>
    <w:rsid w:val="00267335"/>
    <w:rsid w:val="00270C1D"/>
    <w:rsid w:val="00272F14"/>
    <w:rsid w:val="00273C86"/>
    <w:rsid w:val="00275271"/>
    <w:rsid w:val="0027535E"/>
    <w:rsid w:val="00275AA6"/>
    <w:rsid w:val="0027642F"/>
    <w:rsid w:val="00277BB7"/>
    <w:rsid w:val="00277CA5"/>
    <w:rsid w:val="00277D7E"/>
    <w:rsid w:val="002807D5"/>
    <w:rsid w:val="00280DC2"/>
    <w:rsid w:val="00282886"/>
    <w:rsid w:val="00282CCD"/>
    <w:rsid w:val="002831E9"/>
    <w:rsid w:val="002846FC"/>
    <w:rsid w:val="002859F9"/>
    <w:rsid w:val="002870F8"/>
    <w:rsid w:val="00293FA9"/>
    <w:rsid w:val="00297F4E"/>
    <w:rsid w:val="002A168C"/>
    <w:rsid w:val="002A1AD4"/>
    <w:rsid w:val="002A2C48"/>
    <w:rsid w:val="002A3C7A"/>
    <w:rsid w:val="002A3EED"/>
    <w:rsid w:val="002A4A39"/>
    <w:rsid w:val="002A5A17"/>
    <w:rsid w:val="002A614C"/>
    <w:rsid w:val="002A6425"/>
    <w:rsid w:val="002A6A85"/>
    <w:rsid w:val="002A7B09"/>
    <w:rsid w:val="002B00FD"/>
    <w:rsid w:val="002B0257"/>
    <w:rsid w:val="002B1017"/>
    <w:rsid w:val="002B1052"/>
    <w:rsid w:val="002B393D"/>
    <w:rsid w:val="002B49E2"/>
    <w:rsid w:val="002B5046"/>
    <w:rsid w:val="002B5E42"/>
    <w:rsid w:val="002B7B00"/>
    <w:rsid w:val="002B7C44"/>
    <w:rsid w:val="002C0A6E"/>
    <w:rsid w:val="002C1388"/>
    <w:rsid w:val="002C16DC"/>
    <w:rsid w:val="002C3C6A"/>
    <w:rsid w:val="002C6481"/>
    <w:rsid w:val="002C6F02"/>
    <w:rsid w:val="002D1891"/>
    <w:rsid w:val="002D42DB"/>
    <w:rsid w:val="002D4AFB"/>
    <w:rsid w:val="002D5993"/>
    <w:rsid w:val="002D677C"/>
    <w:rsid w:val="002D7510"/>
    <w:rsid w:val="002D7A8A"/>
    <w:rsid w:val="002E1F3A"/>
    <w:rsid w:val="002E298A"/>
    <w:rsid w:val="002E5204"/>
    <w:rsid w:val="002E5606"/>
    <w:rsid w:val="002E768D"/>
    <w:rsid w:val="002F02A4"/>
    <w:rsid w:val="002F066E"/>
    <w:rsid w:val="002F20DB"/>
    <w:rsid w:val="002F242C"/>
    <w:rsid w:val="002F272B"/>
    <w:rsid w:val="002F316E"/>
    <w:rsid w:val="002F40D2"/>
    <w:rsid w:val="002F7C6D"/>
    <w:rsid w:val="00300C55"/>
    <w:rsid w:val="003027E4"/>
    <w:rsid w:val="0030332C"/>
    <w:rsid w:val="00304981"/>
    <w:rsid w:val="00304AAE"/>
    <w:rsid w:val="00304F1F"/>
    <w:rsid w:val="003054E0"/>
    <w:rsid w:val="00306D42"/>
    <w:rsid w:val="00307AF4"/>
    <w:rsid w:val="003103AE"/>
    <w:rsid w:val="003108CF"/>
    <w:rsid w:val="00312296"/>
    <w:rsid w:val="0031340E"/>
    <w:rsid w:val="003148F8"/>
    <w:rsid w:val="00314B09"/>
    <w:rsid w:val="00314E27"/>
    <w:rsid w:val="003153BF"/>
    <w:rsid w:val="00316464"/>
    <w:rsid w:val="0032073A"/>
    <w:rsid w:val="00321D8E"/>
    <w:rsid w:val="003239B8"/>
    <w:rsid w:val="00323E36"/>
    <w:rsid w:val="00324497"/>
    <w:rsid w:val="00325E6E"/>
    <w:rsid w:val="00327FC3"/>
    <w:rsid w:val="003312E7"/>
    <w:rsid w:val="00334996"/>
    <w:rsid w:val="0033535C"/>
    <w:rsid w:val="00335C56"/>
    <w:rsid w:val="00336969"/>
    <w:rsid w:val="00336C52"/>
    <w:rsid w:val="00340A9B"/>
    <w:rsid w:val="00341B3E"/>
    <w:rsid w:val="00341B42"/>
    <w:rsid w:val="003420DD"/>
    <w:rsid w:val="00344408"/>
    <w:rsid w:val="00344BE2"/>
    <w:rsid w:val="00344F54"/>
    <w:rsid w:val="003450AC"/>
    <w:rsid w:val="00345154"/>
    <w:rsid w:val="0034560E"/>
    <w:rsid w:val="00350523"/>
    <w:rsid w:val="00350E26"/>
    <w:rsid w:val="00352975"/>
    <w:rsid w:val="003537B4"/>
    <w:rsid w:val="00354FCD"/>
    <w:rsid w:val="00356868"/>
    <w:rsid w:val="003573E8"/>
    <w:rsid w:val="00361ABA"/>
    <w:rsid w:val="0036358F"/>
    <w:rsid w:val="0036485B"/>
    <w:rsid w:val="003648BE"/>
    <w:rsid w:val="003649A5"/>
    <w:rsid w:val="00364B26"/>
    <w:rsid w:val="00365C08"/>
    <w:rsid w:val="003725CB"/>
    <w:rsid w:val="0037284D"/>
    <w:rsid w:val="00373B0D"/>
    <w:rsid w:val="003742AB"/>
    <w:rsid w:val="0037624B"/>
    <w:rsid w:val="00376988"/>
    <w:rsid w:val="00381A72"/>
    <w:rsid w:val="003820BE"/>
    <w:rsid w:val="00382644"/>
    <w:rsid w:val="0038675B"/>
    <w:rsid w:val="00392779"/>
    <w:rsid w:val="00393F66"/>
    <w:rsid w:val="00397309"/>
    <w:rsid w:val="003A1948"/>
    <w:rsid w:val="003A3ACE"/>
    <w:rsid w:val="003A42EB"/>
    <w:rsid w:val="003A5363"/>
    <w:rsid w:val="003A5C02"/>
    <w:rsid w:val="003A7011"/>
    <w:rsid w:val="003B152A"/>
    <w:rsid w:val="003B31A5"/>
    <w:rsid w:val="003B35E3"/>
    <w:rsid w:val="003B3DF9"/>
    <w:rsid w:val="003B545B"/>
    <w:rsid w:val="003B65FF"/>
    <w:rsid w:val="003C26E3"/>
    <w:rsid w:val="003C3121"/>
    <w:rsid w:val="003C3FD1"/>
    <w:rsid w:val="003C4D02"/>
    <w:rsid w:val="003C5DAD"/>
    <w:rsid w:val="003D2C31"/>
    <w:rsid w:val="003D379B"/>
    <w:rsid w:val="003D3E90"/>
    <w:rsid w:val="003D3EE9"/>
    <w:rsid w:val="003D4849"/>
    <w:rsid w:val="003D6870"/>
    <w:rsid w:val="003D688D"/>
    <w:rsid w:val="003D6AB2"/>
    <w:rsid w:val="003D7EA6"/>
    <w:rsid w:val="003E2036"/>
    <w:rsid w:val="003E529C"/>
    <w:rsid w:val="003E5DF3"/>
    <w:rsid w:val="003E7681"/>
    <w:rsid w:val="003F0809"/>
    <w:rsid w:val="003F3EDC"/>
    <w:rsid w:val="003F45F5"/>
    <w:rsid w:val="003F4D39"/>
    <w:rsid w:val="003F4EBE"/>
    <w:rsid w:val="003F5531"/>
    <w:rsid w:val="003F611C"/>
    <w:rsid w:val="003F755C"/>
    <w:rsid w:val="003F7A2C"/>
    <w:rsid w:val="00406F01"/>
    <w:rsid w:val="00410C95"/>
    <w:rsid w:val="00411B36"/>
    <w:rsid w:val="00411DC8"/>
    <w:rsid w:val="004121D7"/>
    <w:rsid w:val="00413A24"/>
    <w:rsid w:val="00414294"/>
    <w:rsid w:val="004154B4"/>
    <w:rsid w:val="00415573"/>
    <w:rsid w:val="00416061"/>
    <w:rsid w:val="00416D50"/>
    <w:rsid w:val="00417772"/>
    <w:rsid w:val="004178FA"/>
    <w:rsid w:val="00420E6A"/>
    <w:rsid w:val="00422E20"/>
    <w:rsid w:val="004239C1"/>
    <w:rsid w:val="00427AEF"/>
    <w:rsid w:val="00432726"/>
    <w:rsid w:val="00433CA9"/>
    <w:rsid w:val="0043424B"/>
    <w:rsid w:val="0043521D"/>
    <w:rsid w:val="00435F4A"/>
    <w:rsid w:val="0043792D"/>
    <w:rsid w:val="00442024"/>
    <w:rsid w:val="0044254C"/>
    <w:rsid w:val="00443F6A"/>
    <w:rsid w:val="0044673E"/>
    <w:rsid w:val="00447058"/>
    <w:rsid w:val="00450A17"/>
    <w:rsid w:val="0045180F"/>
    <w:rsid w:val="00452923"/>
    <w:rsid w:val="00452C48"/>
    <w:rsid w:val="00454137"/>
    <w:rsid w:val="004616DC"/>
    <w:rsid w:val="00463294"/>
    <w:rsid w:val="0046381D"/>
    <w:rsid w:val="00464799"/>
    <w:rsid w:val="00466321"/>
    <w:rsid w:val="004669B0"/>
    <w:rsid w:val="004672AF"/>
    <w:rsid w:val="00471AC0"/>
    <w:rsid w:val="004727B0"/>
    <w:rsid w:val="004729BA"/>
    <w:rsid w:val="00474232"/>
    <w:rsid w:val="00475135"/>
    <w:rsid w:val="00475D7A"/>
    <w:rsid w:val="00475DEC"/>
    <w:rsid w:val="004763A2"/>
    <w:rsid w:val="00480247"/>
    <w:rsid w:val="0048081D"/>
    <w:rsid w:val="0048117E"/>
    <w:rsid w:val="00482B1F"/>
    <w:rsid w:val="00482C8B"/>
    <w:rsid w:val="00483A26"/>
    <w:rsid w:val="004855F6"/>
    <w:rsid w:val="00486202"/>
    <w:rsid w:val="00486627"/>
    <w:rsid w:val="00486C10"/>
    <w:rsid w:val="00486F0C"/>
    <w:rsid w:val="00490E8B"/>
    <w:rsid w:val="004919D2"/>
    <w:rsid w:val="00494670"/>
    <w:rsid w:val="00497F60"/>
    <w:rsid w:val="004A0B72"/>
    <w:rsid w:val="004A0EB4"/>
    <w:rsid w:val="004A23B8"/>
    <w:rsid w:val="004A3823"/>
    <w:rsid w:val="004A59BB"/>
    <w:rsid w:val="004A6CE5"/>
    <w:rsid w:val="004B2CA6"/>
    <w:rsid w:val="004B43A3"/>
    <w:rsid w:val="004B4765"/>
    <w:rsid w:val="004B4C49"/>
    <w:rsid w:val="004B58A5"/>
    <w:rsid w:val="004B63D9"/>
    <w:rsid w:val="004B76DE"/>
    <w:rsid w:val="004C0882"/>
    <w:rsid w:val="004C0EF8"/>
    <w:rsid w:val="004C2E90"/>
    <w:rsid w:val="004C55BE"/>
    <w:rsid w:val="004C5E08"/>
    <w:rsid w:val="004D0CFE"/>
    <w:rsid w:val="004D2774"/>
    <w:rsid w:val="004D3B31"/>
    <w:rsid w:val="004D5BD9"/>
    <w:rsid w:val="004D5BFC"/>
    <w:rsid w:val="004D6FB1"/>
    <w:rsid w:val="004D74A3"/>
    <w:rsid w:val="004E3E22"/>
    <w:rsid w:val="004E4666"/>
    <w:rsid w:val="004E5685"/>
    <w:rsid w:val="004E5B30"/>
    <w:rsid w:val="004E60DD"/>
    <w:rsid w:val="004E6F0E"/>
    <w:rsid w:val="004F0779"/>
    <w:rsid w:val="004F1230"/>
    <w:rsid w:val="004F173F"/>
    <w:rsid w:val="004F177C"/>
    <w:rsid w:val="004F23D7"/>
    <w:rsid w:val="004F2B2D"/>
    <w:rsid w:val="004F2DCE"/>
    <w:rsid w:val="004F398C"/>
    <w:rsid w:val="004F712F"/>
    <w:rsid w:val="004F75DD"/>
    <w:rsid w:val="00501287"/>
    <w:rsid w:val="0050147A"/>
    <w:rsid w:val="0050219C"/>
    <w:rsid w:val="005039CB"/>
    <w:rsid w:val="00503E95"/>
    <w:rsid w:val="0050420E"/>
    <w:rsid w:val="0050558F"/>
    <w:rsid w:val="005057E0"/>
    <w:rsid w:val="00506286"/>
    <w:rsid w:val="00507984"/>
    <w:rsid w:val="00510813"/>
    <w:rsid w:val="00511DE0"/>
    <w:rsid w:val="005126D3"/>
    <w:rsid w:val="00513C47"/>
    <w:rsid w:val="00514A79"/>
    <w:rsid w:val="005150F7"/>
    <w:rsid w:val="005171D1"/>
    <w:rsid w:val="00517F02"/>
    <w:rsid w:val="00520C60"/>
    <w:rsid w:val="00522916"/>
    <w:rsid w:val="00523FCF"/>
    <w:rsid w:val="00524547"/>
    <w:rsid w:val="005247BB"/>
    <w:rsid w:val="00524845"/>
    <w:rsid w:val="005258A2"/>
    <w:rsid w:val="00530F7C"/>
    <w:rsid w:val="00533344"/>
    <w:rsid w:val="00534567"/>
    <w:rsid w:val="00534F43"/>
    <w:rsid w:val="00535A84"/>
    <w:rsid w:val="00536889"/>
    <w:rsid w:val="005374DD"/>
    <w:rsid w:val="00537599"/>
    <w:rsid w:val="005410EC"/>
    <w:rsid w:val="00542B16"/>
    <w:rsid w:val="00542E07"/>
    <w:rsid w:val="0054584C"/>
    <w:rsid w:val="00546B0A"/>
    <w:rsid w:val="00547CF0"/>
    <w:rsid w:val="005513B3"/>
    <w:rsid w:val="005536BE"/>
    <w:rsid w:val="00554A7B"/>
    <w:rsid w:val="0055571F"/>
    <w:rsid w:val="0055572C"/>
    <w:rsid w:val="0056064F"/>
    <w:rsid w:val="00561B84"/>
    <w:rsid w:val="00562472"/>
    <w:rsid w:val="00564D0E"/>
    <w:rsid w:val="00567261"/>
    <w:rsid w:val="005679E7"/>
    <w:rsid w:val="00570327"/>
    <w:rsid w:val="0057081C"/>
    <w:rsid w:val="00571D98"/>
    <w:rsid w:val="005720AE"/>
    <w:rsid w:val="00572351"/>
    <w:rsid w:val="0057436B"/>
    <w:rsid w:val="0057486A"/>
    <w:rsid w:val="00575989"/>
    <w:rsid w:val="0058030D"/>
    <w:rsid w:val="00582045"/>
    <w:rsid w:val="00582073"/>
    <w:rsid w:val="00582138"/>
    <w:rsid w:val="00582DBE"/>
    <w:rsid w:val="0058402E"/>
    <w:rsid w:val="00587866"/>
    <w:rsid w:val="00587EC3"/>
    <w:rsid w:val="00590AE3"/>
    <w:rsid w:val="005918F1"/>
    <w:rsid w:val="005922A8"/>
    <w:rsid w:val="00592FE9"/>
    <w:rsid w:val="00593147"/>
    <w:rsid w:val="00594F33"/>
    <w:rsid w:val="005A06B7"/>
    <w:rsid w:val="005A1759"/>
    <w:rsid w:val="005A1D69"/>
    <w:rsid w:val="005A6BBD"/>
    <w:rsid w:val="005B01A1"/>
    <w:rsid w:val="005B0B51"/>
    <w:rsid w:val="005B4127"/>
    <w:rsid w:val="005C418E"/>
    <w:rsid w:val="005C52AE"/>
    <w:rsid w:val="005C7DC3"/>
    <w:rsid w:val="005D0369"/>
    <w:rsid w:val="005D157E"/>
    <w:rsid w:val="005D2F22"/>
    <w:rsid w:val="005D4754"/>
    <w:rsid w:val="005D4B49"/>
    <w:rsid w:val="005D53FE"/>
    <w:rsid w:val="005D551F"/>
    <w:rsid w:val="005D7A0F"/>
    <w:rsid w:val="005E041D"/>
    <w:rsid w:val="005E0438"/>
    <w:rsid w:val="005E0FAF"/>
    <w:rsid w:val="005E1791"/>
    <w:rsid w:val="005E2CE6"/>
    <w:rsid w:val="005E6324"/>
    <w:rsid w:val="005E6EF9"/>
    <w:rsid w:val="005F228B"/>
    <w:rsid w:val="005F29CD"/>
    <w:rsid w:val="005F29F4"/>
    <w:rsid w:val="005F3311"/>
    <w:rsid w:val="005F4DFB"/>
    <w:rsid w:val="005F50BC"/>
    <w:rsid w:val="005F677B"/>
    <w:rsid w:val="005F6CC0"/>
    <w:rsid w:val="00601C41"/>
    <w:rsid w:val="00603E5B"/>
    <w:rsid w:val="00603FF8"/>
    <w:rsid w:val="00604035"/>
    <w:rsid w:val="00604BC8"/>
    <w:rsid w:val="006062EE"/>
    <w:rsid w:val="00611CD9"/>
    <w:rsid w:val="006146F4"/>
    <w:rsid w:val="00615B4C"/>
    <w:rsid w:val="00615B5D"/>
    <w:rsid w:val="00616DC2"/>
    <w:rsid w:val="006209DC"/>
    <w:rsid w:val="006213D2"/>
    <w:rsid w:val="0062146F"/>
    <w:rsid w:val="006232B8"/>
    <w:rsid w:val="00630DBC"/>
    <w:rsid w:val="0063272C"/>
    <w:rsid w:val="006343AF"/>
    <w:rsid w:val="0063634A"/>
    <w:rsid w:val="0064250D"/>
    <w:rsid w:val="006531F6"/>
    <w:rsid w:val="006535EB"/>
    <w:rsid w:val="00660BFF"/>
    <w:rsid w:val="0066151F"/>
    <w:rsid w:val="00663016"/>
    <w:rsid w:val="0066479D"/>
    <w:rsid w:val="00665D16"/>
    <w:rsid w:val="006663B8"/>
    <w:rsid w:val="006669CD"/>
    <w:rsid w:val="00666DC0"/>
    <w:rsid w:val="00670126"/>
    <w:rsid w:val="00671860"/>
    <w:rsid w:val="00672C09"/>
    <w:rsid w:val="00674605"/>
    <w:rsid w:val="006748B8"/>
    <w:rsid w:val="00674BF8"/>
    <w:rsid w:val="00676878"/>
    <w:rsid w:val="0067794B"/>
    <w:rsid w:val="00682BAF"/>
    <w:rsid w:val="00683BFE"/>
    <w:rsid w:val="00684F88"/>
    <w:rsid w:val="0068535B"/>
    <w:rsid w:val="00685534"/>
    <w:rsid w:val="00686D6A"/>
    <w:rsid w:val="0068736E"/>
    <w:rsid w:val="006873C8"/>
    <w:rsid w:val="006900C0"/>
    <w:rsid w:val="00691E95"/>
    <w:rsid w:val="006927FA"/>
    <w:rsid w:val="0069290A"/>
    <w:rsid w:val="00695284"/>
    <w:rsid w:val="00697032"/>
    <w:rsid w:val="006975AC"/>
    <w:rsid w:val="006A01D4"/>
    <w:rsid w:val="006A15FB"/>
    <w:rsid w:val="006A5802"/>
    <w:rsid w:val="006A72BF"/>
    <w:rsid w:val="006B16AC"/>
    <w:rsid w:val="006B1877"/>
    <w:rsid w:val="006B332A"/>
    <w:rsid w:val="006B33BD"/>
    <w:rsid w:val="006B3B67"/>
    <w:rsid w:val="006B799D"/>
    <w:rsid w:val="006C0FE1"/>
    <w:rsid w:val="006C3F75"/>
    <w:rsid w:val="006C65FB"/>
    <w:rsid w:val="006D170E"/>
    <w:rsid w:val="006D4506"/>
    <w:rsid w:val="006D4C0E"/>
    <w:rsid w:val="006D50D9"/>
    <w:rsid w:val="006D57F5"/>
    <w:rsid w:val="006D59BC"/>
    <w:rsid w:val="006D65CE"/>
    <w:rsid w:val="006D66B6"/>
    <w:rsid w:val="006E06AF"/>
    <w:rsid w:val="006F08B5"/>
    <w:rsid w:val="006F1789"/>
    <w:rsid w:val="006F1DFE"/>
    <w:rsid w:val="006F2D6F"/>
    <w:rsid w:val="006F4E53"/>
    <w:rsid w:val="006F6ACE"/>
    <w:rsid w:val="007027A6"/>
    <w:rsid w:val="007031A4"/>
    <w:rsid w:val="007065F7"/>
    <w:rsid w:val="00706C5D"/>
    <w:rsid w:val="00710065"/>
    <w:rsid w:val="007107B2"/>
    <w:rsid w:val="007118E6"/>
    <w:rsid w:val="0071324E"/>
    <w:rsid w:val="00713DC0"/>
    <w:rsid w:val="00716459"/>
    <w:rsid w:val="0072130C"/>
    <w:rsid w:val="007225C9"/>
    <w:rsid w:val="00722EAC"/>
    <w:rsid w:val="0072529D"/>
    <w:rsid w:val="00733EAE"/>
    <w:rsid w:val="00735CD7"/>
    <w:rsid w:val="00736736"/>
    <w:rsid w:val="0073720C"/>
    <w:rsid w:val="00741658"/>
    <w:rsid w:val="00741FCD"/>
    <w:rsid w:val="00744735"/>
    <w:rsid w:val="007461F7"/>
    <w:rsid w:val="00746648"/>
    <w:rsid w:val="00751019"/>
    <w:rsid w:val="007514D5"/>
    <w:rsid w:val="007519BE"/>
    <w:rsid w:val="00754034"/>
    <w:rsid w:val="00754BF1"/>
    <w:rsid w:val="00755902"/>
    <w:rsid w:val="00755A30"/>
    <w:rsid w:val="00755E1C"/>
    <w:rsid w:val="00756347"/>
    <w:rsid w:val="00756556"/>
    <w:rsid w:val="00757B3E"/>
    <w:rsid w:val="00757B43"/>
    <w:rsid w:val="0076132B"/>
    <w:rsid w:val="00761C8F"/>
    <w:rsid w:val="0076208F"/>
    <w:rsid w:val="007623AE"/>
    <w:rsid w:val="00764A25"/>
    <w:rsid w:val="00770B19"/>
    <w:rsid w:val="00771BDC"/>
    <w:rsid w:val="00772C2C"/>
    <w:rsid w:val="00774FA0"/>
    <w:rsid w:val="00776620"/>
    <w:rsid w:val="00777B6D"/>
    <w:rsid w:val="0078060E"/>
    <w:rsid w:val="007815CC"/>
    <w:rsid w:val="00782000"/>
    <w:rsid w:val="00784306"/>
    <w:rsid w:val="00784855"/>
    <w:rsid w:val="00784F39"/>
    <w:rsid w:val="007853CC"/>
    <w:rsid w:val="0078545C"/>
    <w:rsid w:val="00786760"/>
    <w:rsid w:val="00786767"/>
    <w:rsid w:val="00786A19"/>
    <w:rsid w:val="007906C4"/>
    <w:rsid w:val="007940EA"/>
    <w:rsid w:val="00794943"/>
    <w:rsid w:val="007967E8"/>
    <w:rsid w:val="00797C4D"/>
    <w:rsid w:val="007A02C9"/>
    <w:rsid w:val="007A4C7D"/>
    <w:rsid w:val="007A63F2"/>
    <w:rsid w:val="007A757C"/>
    <w:rsid w:val="007A781C"/>
    <w:rsid w:val="007B22CE"/>
    <w:rsid w:val="007B30D1"/>
    <w:rsid w:val="007B68DE"/>
    <w:rsid w:val="007B729C"/>
    <w:rsid w:val="007B7DB0"/>
    <w:rsid w:val="007C1857"/>
    <w:rsid w:val="007C18E4"/>
    <w:rsid w:val="007C1AD8"/>
    <w:rsid w:val="007C2D6A"/>
    <w:rsid w:val="007C3785"/>
    <w:rsid w:val="007C37C9"/>
    <w:rsid w:val="007C514F"/>
    <w:rsid w:val="007C6B80"/>
    <w:rsid w:val="007D0F95"/>
    <w:rsid w:val="007D34CC"/>
    <w:rsid w:val="007D67E1"/>
    <w:rsid w:val="007D7ECB"/>
    <w:rsid w:val="007E0E30"/>
    <w:rsid w:val="007E1279"/>
    <w:rsid w:val="007E1FAA"/>
    <w:rsid w:val="007E21DC"/>
    <w:rsid w:val="007E25A1"/>
    <w:rsid w:val="007E2AE9"/>
    <w:rsid w:val="007E4BD2"/>
    <w:rsid w:val="007E57A6"/>
    <w:rsid w:val="007E7145"/>
    <w:rsid w:val="007E773B"/>
    <w:rsid w:val="007F09A2"/>
    <w:rsid w:val="007F2A79"/>
    <w:rsid w:val="007F3916"/>
    <w:rsid w:val="007F442A"/>
    <w:rsid w:val="007F503D"/>
    <w:rsid w:val="007F7105"/>
    <w:rsid w:val="00801179"/>
    <w:rsid w:val="00802479"/>
    <w:rsid w:val="00804CE4"/>
    <w:rsid w:val="00805372"/>
    <w:rsid w:val="00805B7B"/>
    <w:rsid w:val="0080727A"/>
    <w:rsid w:val="0081093F"/>
    <w:rsid w:val="00810A6F"/>
    <w:rsid w:val="008114BA"/>
    <w:rsid w:val="0081289A"/>
    <w:rsid w:val="0081293E"/>
    <w:rsid w:val="00814FFB"/>
    <w:rsid w:val="00816AE2"/>
    <w:rsid w:val="00820568"/>
    <w:rsid w:val="00820D2F"/>
    <w:rsid w:val="00821017"/>
    <w:rsid w:val="00821307"/>
    <w:rsid w:val="0082165F"/>
    <w:rsid w:val="00822C7A"/>
    <w:rsid w:val="00824C4C"/>
    <w:rsid w:val="00824E76"/>
    <w:rsid w:val="0082555D"/>
    <w:rsid w:val="008264C6"/>
    <w:rsid w:val="00831951"/>
    <w:rsid w:val="00831A80"/>
    <w:rsid w:val="008332C8"/>
    <w:rsid w:val="00833743"/>
    <w:rsid w:val="008340A4"/>
    <w:rsid w:val="00835D92"/>
    <w:rsid w:val="00835DF6"/>
    <w:rsid w:val="008362F2"/>
    <w:rsid w:val="00836799"/>
    <w:rsid w:val="00837028"/>
    <w:rsid w:val="00837131"/>
    <w:rsid w:val="008413F7"/>
    <w:rsid w:val="008421CE"/>
    <w:rsid w:val="00842F9E"/>
    <w:rsid w:val="00844C4A"/>
    <w:rsid w:val="00845669"/>
    <w:rsid w:val="00845F57"/>
    <w:rsid w:val="00846268"/>
    <w:rsid w:val="00846650"/>
    <w:rsid w:val="00846E2E"/>
    <w:rsid w:val="008474D0"/>
    <w:rsid w:val="00851823"/>
    <w:rsid w:val="00851BE1"/>
    <w:rsid w:val="008521E0"/>
    <w:rsid w:val="008525B0"/>
    <w:rsid w:val="008527AB"/>
    <w:rsid w:val="008527C2"/>
    <w:rsid w:val="00853CEB"/>
    <w:rsid w:val="00855A6E"/>
    <w:rsid w:val="00856EA2"/>
    <w:rsid w:val="0085707A"/>
    <w:rsid w:val="00857289"/>
    <w:rsid w:val="008608BE"/>
    <w:rsid w:val="00861275"/>
    <w:rsid w:val="008636DB"/>
    <w:rsid w:val="00865304"/>
    <w:rsid w:val="00867CBC"/>
    <w:rsid w:val="00867CDF"/>
    <w:rsid w:val="00867E30"/>
    <w:rsid w:val="008705B4"/>
    <w:rsid w:val="00871149"/>
    <w:rsid w:val="00871831"/>
    <w:rsid w:val="0087230E"/>
    <w:rsid w:val="00872721"/>
    <w:rsid w:val="008728B5"/>
    <w:rsid w:val="00874405"/>
    <w:rsid w:val="00874EDA"/>
    <w:rsid w:val="00876C30"/>
    <w:rsid w:val="00877017"/>
    <w:rsid w:val="008773C0"/>
    <w:rsid w:val="008776D5"/>
    <w:rsid w:val="00880364"/>
    <w:rsid w:val="00880E1D"/>
    <w:rsid w:val="00886C4C"/>
    <w:rsid w:val="0088711C"/>
    <w:rsid w:val="00887A74"/>
    <w:rsid w:val="00891316"/>
    <w:rsid w:val="008913BA"/>
    <w:rsid w:val="00892DA9"/>
    <w:rsid w:val="00892ECF"/>
    <w:rsid w:val="00892F06"/>
    <w:rsid w:val="0089394C"/>
    <w:rsid w:val="00894285"/>
    <w:rsid w:val="0089628E"/>
    <w:rsid w:val="008A200D"/>
    <w:rsid w:val="008A40AE"/>
    <w:rsid w:val="008A4E19"/>
    <w:rsid w:val="008A67C5"/>
    <w:rsid w:val="008A67FC"/>
    <w:rsid w:val="008A6CE0"/>
    <w:rsid w:val="008B016E"/>
    <w:rsid w:val="008B11D1"/>
    <w:rsid w:val="008B22E1"/>
    <w:rsid w:val="008B3B6E"/>
    <w:rsid w:val="008B3C78"/>
    <w:rsid w:val="008B4AE9"/>
    <w:rsid w:val="008B55B8"/>
    <w:rsid w:val="008B74B0"/>
    <w:rsid w:val="008C2B25"/>
    <w:rsid w:val="008C30AD"/>
    <w:rsid w:val="008C4C1D"/>
    <w:rsid w:val="008C5791"/>
    <w:rsid w:val="008C5BDB"/>
    <w:rsid w:val="008C6436"/>
    <w:rsid w:val="008D068E"/>
    <w:rsid w:val="008D0F7A"/>
    <w:rsid w:val="008D1693"/>
    <w:rsid w:val="008D2D5C"/>
    <w:rsid w:val="008D2EAE"/>
    <w:rsid w:val="008D5FA8"/>
    <w:rsid w:val="008D63BE"/>
    <w:rsid w:val="008D7B4D"/>
    <w:rsid w:val="008E0CFF"/>
    <w:rsid w:val="008E0F69"/>
    <w:rsid w:val="008E1599"/>
    <w:rsid w:val="008E42BE"/>
    <w:rsid w:val="008E4F06"/>
    <w:rsid w:val="008E5D6B"/>
    <w:rsid w:val="008E689B"/>
    <w:rsid w:val="008E76F0"/>
    <w:rsid w:val="008F13D6"/>
    <w:rsid w:val="008F15FE"/>
    <w:rsid w:val="008F2A94"/>
    <w:rsid w:val="008F3652"/>
    <w:rsid w:val="008F3E2E"/>
    <w:rsid w:val="008F3E3B"/>
    <w:rsid w:val="008F5187"/>
    <w:rsid w:val="008F709C"/>
    <w:rsid w:val="00901A8D"/>
    <w:rsid w:val="0090312B"/>
    <w:rsid w:val="00903B40"/>
    <w:rsid w:val="00903BC4"/>
    <w:rsid w:val="00904961"/>
    <w:rsid w:val="009060A0"/>
    <w:rsid w:val="00906AB2"/>
    <w:rsid w:val="00907EAE"/>
    <w:rsid w:val="00911420"/>
    <w:rsid w:val="00911479"/>
    <w:rsid w:val="009115C3"/>
    <w:rsid w:val="00915119"/>
    <w:rsid w:val="00916088"/>
    <w:rsid w:val="009163A4"/>
    <w:rsid w:val="009168BE"/>
    <w:rsid w:val="00916965"/>
    <w:rsid w:val="0091736D"/>
    <w:rsid w:val="00917753"/>
    <w:rsid w:val="00923FC6"/>
    <w:rsid w:val="0092567A"/>
    <w:rsid w:val="00930501"/>
    <w:rsid w:val="00931001"/>
    <w:rsid w:val="00931863"/>
    <w:rsid w:val="00933524"/>
    <w:rsid w:val="009350F8"/>
    <w:rsid w:val="00937A84"/>
    <w:rsid w:val="0094278D"/>
    <w:rsid w:val="009427F7"/>
    <w:rsid w:val="00944F56"/>
    <w:rsid w:val="00947A47"/>
    <w:rsid w:val="00950351"/>
    <w:rsid w:val="009507C3"/>
    <w:rsid w:val="0095308A"/>
    <w:rsid w:val="009535C9"/>
    <w:rsid w:val="00953B36"/>
    <w:rsid w:val="00955727"/>
    <w:rsid w:val="00955AEE"/>
    <w:rsid w:val="00956858"/>
    <w:rsid w:val="00956F14"/>
    <w:rsid w:val="009620FD"/>
    <w:rsid w:val="0096247A"/>
    <w:rsid w:val="00962EAD"/>
    <w:rsid w:val="00965120"/>
    <w:rsid w:val="00965F4B"/>
    <w:rsid w:val="00965FC5"/>
    <w:rsid w:val="009663EF"/>
    <w:rsid w:val="00966D13"/>
    <w:rsid w:val="00970F8A"/>
    <w:rsid w:val="00971CE7"/>
    <w:rsid w:val="00971FB5"/>
    <w:rsid w:val="0097294D"/>
    <w:rsid w:val="00972D2A"/>
    <w:rsid w:val="00975118"/>
    <w:rsid w:val="00975CC5"/>
    <w:rsid w:val="00976328"/>
    <w:rsid w:val="0097646A"/>
    <w:rsid w:val="00976B4E"/>
    <w:rsid w:val="00980FA1"/>
    <w:rsid w:val="009819B2"/>
    <w:rsid w:val="00982069"/>
    <w:rsid w:val="00984458"/>
    <w:rsid w:val="00985283"/>
    <w:rsid w:val="00985467"/>
    <w:rsid w:val="009867D2"/>
    <w:rsid w:val="009869DD"/>
    <w:rsid w:val="00986BC4"/>
    <w:rsid w:val="00987322"/>
    <w:rsid w:val="00990596"/>
    <w:rsid w:val="00990BD6"/>
    <w:rsid w:val="00993752"/>
    <w:rsid w:val="009A0F3B"/>
    <w:rsid w:val="009A1824"/>
    <w:rsid w:val="009A44B9"/>
    <w:rsid w:val="009A4D92"/>
    <w:rsid w:val="009A4F82"/>
    <w:rsid w:val="009A5301"/>
    <w:rsid w:val="009A56C3"/>
    <w:rsid w:val="009A72C7"/>
    <w:rsid w:val="009B0897"/>
    <w:rsid w:val="009B1296"/>
    <w:rsid w:val="009B2A44"/>
    <w:rsid w:val="009B3C75"/>
    <w:rsid w:val="009B7DE7"/>
    <w:rsid w:val="009C185B"/>
    <w:rsid w:val="009C298D"/>
    <w:rsid w:val="009C5F4A"/>
    <w:rsid w:val="009C7F6B"/>
    <w:rsid w:val="009D04DE"/>
    <w:rsid w:val="009D0852"/>
    <w:rsid w:val="009D191A"/>
    <w:rsid w:val="009D1FBF"/>
    <w:rsid w:val="009D223F"/>
    <w:rsid w:val="009D23FB"/>
    <w:rsid w:val="009D5E23"/>
    <w:rsid w:val="009E1BDF"/>
    <w:rsid w:val="009E399C"/>
    <w:rsid w:val="009E43C1"/>
    <w:rsid w:val="009E525D"/>
    <w:rsid w:val="009E62C3"/>
    <w:rsid w:val="009E7E95"/>
    <w:rsid w:val="009F0866"/>
    <w:rsid w:val="009F116F"/>
    <w:rsid w:val="009F329E"/>
    <w:rsid w:val="009F7ED3"/>
    <w:rsid w:val="009F7F51"/>
    <w:rsid w:val="00A018F0"/>
    <w:rsid w:val="00A02ACF"/>
    <w:rsid w:val="00A03607"/>
    <w:rsid w:val="00A047FF"/>
    <w:rsid w:val="00A04FEF"/>
    <w:rsid w:val="00A1032F"/>
    <w:rsid w:val="00A1160B"/>
    <w:rsid w:val="00A122CD"/>
    <w:rsid w:val="00A12A32"/>
    <w:rsid w:val="00A136D4"/>
    <w:rsid w:val="00A14248"/>
    <w:rsid w:val="00A14947"/>
    <w:rsid w:val="00A16DC9"/>
    <w:rsid w:val="00A16F7B"/>
    <w:rsid w:val="00A2249E"/>
    <w:rsid w:val="00A23DC5"/>
    <w:rsid w:val="00A26CB8"/>
    <w:rsid w:val="00A31943"/>
    <w:rsid w:val="00A32B0B"/>
    <w:rsid w:val="00A34028"/>
    <w:rsid w:val="00A347E3"/>
    <w:rsid w:val="00A35568"/>
    <w:rsid w:val="00A37056"/>
    <w:rsid w:val="00A40746"/>
    <w:rsid w:val="00A4358F"/>
    <w:rsid w:val="00A44549"/>
    <w:rsid w:val="00A448E7"/>
    <w:rsid w:val="00A45938"/>
    <w:rsid w:val="00A46F67"/>
    <w:rsid w:val="00A51BB8"/>
    <w:rsid w:val="00A5293E"/>
    <w:rsid w:val="00A54AA1"/>
    <w:rsid w:val="00A5566A"/>
    <w:rsid w:val="00A568FF"/>
    <w:rsid w:val="00A56B74"/>
    <w:rsid w:val="00A56EDB"/>
    <w:rsid w:val="00A5776A"/>
    <w:rsid w:val="00A60288"/>
    <w:rsid w:val="00A60B3D"/>
    <w:rsid w:val="00A61496"/>
    <w:rsid w:val="00A61833"/>
    <w:rsid w:val="00A624C6"/>
    <w:rsid w:val="00A63CEC"/>
    <w:rsid w:val="00A652ED"/>
    <w:rsid w:val="00A7031E"/>
    <w:rsid w:val="00A728B1"/>
    <w:rsid w:val="00A72FBA"/>
    <w:rsid w:val="00A7426F"/>
    <w:rsid w:val="00A763DE"/>
    <w:rsid w:val="00A803D6"/>
    <w:rsid w:val="00A81282"/>
    <w:rsid w:val="00A8343E"/>
    <w:rsid w:val="00A83DC6"/>
    <w:rsid w:val="00A8713F"/>
    <w:rsid w:val="00A8775F"/>
    <w:rsid w:val="00A903B2"/>
    <w:rsid w:val="00A90491"/>
    <w:rsid w:val="00A91167"/>
    <w:rsid w:val="00A9171C"/>
    <w:rsid w:val="00A91B0A"/>
    <w:rsid w:val="00A92FFD"/>
    <w:rsid w:val="00A95975"/>
    <w:rsid w:val="00A9635F"/>
    <w:rsid w:val="00A96A44"/>
    <w:rsid w:val="00A9708D"/>
    <w:rsid w:val="00AA1DBB"/>
    <w:rsid w:val="00AA21F5"/>
    <w:rsid w:val="00AA23EE"/>
    <w:rsid w:val="00AA2C17"/>
    <w:rsid w:val="00AA4172"/>
    <w:rsid w:val="00AA5027"/>
    <w:rsid w:val="00AA6464"/>
    <w:rsid w:val="00AB1742"/>
    <w:rsid w:val="00AB1914"/>
    <w:rsid w:val="00AB19D3"/>
    <w:rsid w:val="00AB47FC"/>
    <w:rsid w:val="00AB5330"/>
    <w:rsid w:val="00AB5DBD"/>
    <w:rsid w:val="00AB663B"/>
    <w:rsid w:val="00AB69E4"/>
    <w:rsid w:val="00AB7747"/>
    <w:rsid w:val="00AC177E"/>
    <w:rsid w:val="00AC2532"/>
    <w:rsid w:val="00AC49C3"/>
    <w:rsid w:val="00AC6A1B"/>
    <w:rsid w:val="00AC6BEF"/>
    <w:rsid w:val="00AC7C04"/>
    <w:rsid w:val="00AD0CBE"/>
    <w:rsid w:val="00AD149C"/>
    <w:rsid w:val="00AD1507"/>
    <w:rsid w:val="00AD23E1"/>
    <w:rsid w:val="00AD31DD"/>
    <w:rsid w:val="00AD5A70"/>
    <w:rsid w:val="00AD69ED"/>
    <w:rsid w:val="00AD738B"/>
    <w:rsid w:val="00AE1180"/>
    <w:rsid w:val="00AE137F"/>
    <w:rsid w:val="00AE151A"/>
    <w:rsid w:val="00AE15ED"/>
    <w:rsid w:val="00AE1BF4"/>
    <w:rsid w:val="00AE5D97"/>
    <w:rsid w:val="00AE6794"/>
    <w:rsid w:val="00AF1FFF"/>
    <w:rsid w:val="00B01110"/>
    <w:rsid w:val="00B012BE"/>
    <w:rsid w:val="00B02262"/>
    <w:rsid w:val="00B03CEC"/>
    <w:rsid w:val="00B041A0"/>
    <w:rsid w:val="00B0460E"/>
    <w:rsid w:val="00B1209F"/>
    <w:rsid w:val="00B12AD0"/>
    <w:rsid w:val="00B14E4E"/>
    <w:rsid w:val="00B16E2C"/>
    <w:rsid w:val="00B20307"/>
    <w:rsid w:val="00B20863"/>
    <w:rsid w:val="00B24F30"/>
    <w:rsid w:val="00B27080"/>
    <w:rsid w:val="00B31ABF"/>
    <w:rsid w:val="00B335AE"/>
    <w:rsid w:val="00B35D57"/>
    <w:rsid w:val="00B3636B"/>
    <w:rsid w:val="00B37CE1"/>
    <w:rsid w:val="00B40ACF"/>
    <w:rsid w:val="00B41CDE"/>
    <w:rsid w:val="00B42069"/>
    <w:rsid w:val="00B424C8"/>
    <w:rsid w:val="00B447CE"/>
    <w:rsid w:val="00B454E7"/>
    <w:rsid w:val="00B464D2"/>
    <w:rsid w:val="00B46BAA"/>
    <w:rsid w:val="00B50B5F"/>
    <w:rsid w:val="00B51B09"/>
    <w:rsid w:val="00B52F68"/>
    <w:rsid w:val="00B54128"/>
    <w:rsid w:val="00B55826"/>
    <w:rsid w:val="00B55F2F"/>
    <w:rsid w:val="00B56A5D"/>
    <w:rsid w:val="00B56FE0"/>
    <w:rsid w:val="00B60426"/>
    <w:rsid w:val="00B61D27"/>
    <w:rsid w:val="00B622DD"/>
    <w:rsid w:val="00B63522"/>
    <w:rsid w:val="00B71D78"/>
    <w:rsid w:val="00B727A7"/>
    <w:rsid w:val="00B74803"/>
    <w:rsid w:val="00B76366"/>
    <w:rsid w:val="00B76B51"/>
    <w:rsid w:val="00B76C6D"/>
    <w:rsid w:val="00B76E02"/>
    <w:rsid w:val="00B76F1D"/>
    <w:rsid w:val="00B830D2"/>
    <w:rsid w:val="00B83205"/>
    <w:rsid w:val="00B871C8"/>
    <w:rsid w:val="00B9057B"/>
    <w:rsid w:val="00B92726"/>
    <w:rsid w:val="00B9289C"/>
    <w:rsid w:val="00B92A19"/>
    <w:rsid w:val="00B9544C"/>
    <w:rsid w:val="00B9562A"/>
    <w:rsid w:val="00B960E5"/>
    <w:rsid w:val="00B96620"/>
    <w:rsid w:val="00B96DDC"/>
    <w:rsid w:val="00BA05D9"/>
    <w:rsid w:val="00BA0615"/>
    <w:rsid w:val="00BA0823"/>
    <w:rsid w:val="00BA0B28"/>
    <w:rsid w:val="00BA2022"/>
    <w:rsid w:val="00BA2765"/>
    <w:rsid w:val="00BA29E9"/>
    <w:rsid w:val="00BA57F0"/>
    <w:rsid w:val="00BA5D27"/>
    <w:rsid w:val="00BA63F6"/>
    <w:rsid w:val="00BA676B"/>
    <w:rsid w:val="00BA6D5A"/>
    <w:rsid w:val="00BB165E"/>
    <w:rsid w:val="00BB1FB6"/>
    <w:rsid w:val="00BB2CFC"/>
    <w:rsid w:val="00BB320D"/>
    <w:rsid w:val="00BB3618"/>
    <w:rsid w:val="00BB47C9"/>
    <w:rsid w:val="00BC0869"/>
    <w:rsid w:val="00BC08BA"/>
    <w:rsid w:val="00BC0C9E"/>
    <w:rsid w:val="00BC32DC"/>
    <w:rsid w:val="00BC4887"/>
    <w:rsid w:val="00BC5259"/>
    <w:rsid w:val="00BD0064"/>
    <w:rsid w:val="00BD1B51"/>
    <w:rsid w:val="00BD225C"/>
    <w:rsid w:val="00BD47F6"/>
    <w:rsid w:val="00BE2C15"/>
    <w:rsid w:val="00BE312D"/>
    <w:rsid w:val="00BE3FCA"/>
    <w:rsid w:val="00BE4B05"/>
    <w:rsid w:val="00BF31CA"/>
    <w:rsid w:val="00BF3CF2"/>
    <w:rsid w:val="00BF59FA"/>
    <w:rsid w:val="00C00D42"/>
    <w:rsid w:val="00C0408E"/>
    <w:rsid w:val="00C05719"/>
    <w:rsid w:val="00C0625E"/>
    <w:rsid w:val="00C10578"/>
    <w:rsid w:val="00C10F36"/>
    <w:rsid w:val="00C10FEE"/>
    <w:rsid w:val="00C12295"/>
    <w:rsid w:val="00C1401A"/>
    <w:rsid w:val="00C142F3"/>
    <w:rsid w:val="00C16CC3"/>
    <w:rsid w:val="00C1749A"/>
    <w:rsid w:val="00C17D62"/>
    <w:rsid w:val="00C21FDC"/>
    <w:rsid w:val="00C22487"/>
    <w:rsid w:val="00C24EE7"/>
    <w:rsid w:val="00C2596A"/>
    <w:rsid w:val="00C271BE"/>
    <w:rsid w:val="00C27425"/>
    <w:rsid w:val="00C30E1D"/>
    <w:rsid w:val="00C328FE"/>
    <w:rsid w:val="00C33A05"/>
    <w:rsid w:val="00C3420C"/>
    <w:rsid w:val="00C3678C"/>
    <w:rsid w:val="00C40958"/>
    <w:rsid w:val="00C4108C"/>
    <w:rsid w:val="00C414CD"/>
    <w:rsid w:val="00C41EA0"/>
    <w:rsid w:val="00C42500"/>
    <w:rsid w:val="00C4409D"/>
    <w:rsid w:val="00C455BE"/>
    <w:rsid w:val="00C4588E"/>
    <w:rsid w:val="00C47035"/>
    <w:rsid w:val="00C47B18"/>
    <w:rsid w:val="00C51A7C"/>
    <w:rsid w:val="00C51E5F"/>
    <w:rsid w:val="00C52443"/>
    <w:rsid w:val="00C52939"/>
    <w:rsid w:val="00C5559F"/>
    <w:rsid w:val="00C56769"/>
    <w:rsid w:val="00C610AC"/>
    <w:rsid w:val="00C61E4B"/>
    <w:rsid w:val="00C62E3A"/>
    <w:rsid w:val="00C62FA7"/>
    <w:rsid w:val="00C63F97"/>
    <w:rsid w:val="00C641F9"/>
    <w:rsid w:val="00C64503"/>
    <w:rsid w:val="00C64A1F"/>
    <w:rsid w:val="00C64BFF"/>
    <w:rsid w:val="00C70E63"/>
    <w:rsid w:val="00C7335C"/>
    <w:rsid w:val="00C74530"/>
    <w:rsid w:val="00C763C9"/>
    <w:rsid w:val="00C80057"/>
    <w:rsid w:val="00C804EC"/>
    <w:rsid w:val="00C810AD"/>
    <w:rsid w:val="00C82A34"/>
    <w:rsid w:val="00C82C79"/>
    <w:rsid w:val="00C82FD6"/>
    <w:rsid w:val="00C84753"/>
    <w:rsid w:val="00C85315"/>
    <w:rsid w:val="00C86FEB"/>
    <w:rsid w:val="00C91611"/>
    <w:rsid w:val="00C921FF"/>
    <w:rsid w:val="00C93C78"/>
    <w:rsid w:val="00C94DCB"/>
    <w:rsid w:val="00C95337"/>
    <w:rsid w:val="00C971EA"/>
    <w:rsid w:val="00CA3585"/>
    <w:rsid w:val="00CA3D5A"/>
    <w:rsid w:val="00CA4B4D"/>
    <w:rsid w:val="00CA4C7C"/>
    <w:rsid w:val="00CA5247"/>
    <w:rsid w:val="00CA6F24"/>
    <w:rsid w:val="00CB0183"/>
    <w:rsid w:val="00CB1EA3"/>
    <w:rsid w:val="00CB2D87"/>
    <w:rsid w:val="00CB2F35"/>
    <w:rsid w:val="00CB4E42"/>
    <w:rsid w:val="00CB552C"/>
    <w:rsid w:val="00CB6A9E"/>
    <w:rsid w:val="00CC00AD"/>
    <w:rsid w:val="00CC0316"/>
    <w:rsid w:val="00CC209A"/>
    <w:rsid w:val="00CC38BA"/>
    <w:rsid w:val="00CC3CB8"/>
    <w:rsid w:val="00CC5F13"/>
    <w:rsid w:val="00CC6181"/>
    <w:rsid w:val="00CC7694"/>
    <w:rsid w:val="00CD1045"/>
    <w:rsid w:val="00CD1BFF"/>
    <w:rsid w:val="00CD2407"/>
    <w:rsid w:val="00CD28C7"/>
    <w:rsid w:val="00CD2BCD"/>
    <w:rsid w:val="00CD36AA"/>
    <w:rsid w:val="00CD3756"/>
    <w:rsid w:val="00CD3791"/>
    <w:rsid w:val="00CD5434"/>
    <w:rsid w:val="00CD5BEF"/>
    <w:rsid w:val="00CD65B0"/>
    <w:rsid w:val="00CE02CD"/>
    <w:rsid w:val="00CE04D8"/>
    <w:rsid w:val="00CE06E2"/>
    <w:rsid w:val="00CE0FE6"/>
    <w:rsid w:val="00CE10E9"/>
    <w:rsid w:val="00CE3ED8"/>
    <w:rsid w:val="00CE5060"/>
    <w:rsid w:val="00CE75E8"/>
    <w:rsid w:val="00CF21E8"/>
    <w:rsid w:val="00CF3600"/>
    <w:rsid w:val="00CF6A8E"/>
    <w:rsid w:val="00CF7726"/>
    <w:rsid w:val="00CF79DE"/>
    <w:rsid w:val="00D0072E"/>
    <w:rsid w:val="00D011BB"/>
    <w:rsid w:val="00D026D2"/>
    <w:rsid w:val="00D06CE3"/>
    <w:rsid w:val="00D0778E"/>
    <w:rsid w:val="00D07BDF"/>
    <w:rsid w:val="00D128FD"/>
    <w:rsid w:val="00D1335B"/>
    <w:rsid w:val="00D1454C"/>
    <w:rsid w:val="00D146BA"/>
    <w:rsid w:val="00D15727"/>
    <w:rsid w:val="00D1573C"/>
    <w:rsid w:val="00D16332"/>
    <w:rsid w:val="00D16905"/>
    <w:rsid w:val="00D20175"/>
    <w:rsid w:val="00D21EB7"/>
    <w:rsid w:val="00D222A2"/>
    <w:rsid w:val="00D24972"/>
    <w:rsid w:val="00D2515E"/>
    <w:rsid w:val="00D26D5E"/>
    <w:rsid w:val="00D30241"/>
    <w:rsid w:val="00D308ED"/>
    <w:rsid w:val="00D328E0"/>
    <w:rsid w:val="00D33AF6"/>
    <w:rsid w:val="00D34D3C"/>
    <w:rsid w:val="00D359CF"/>
    <w:rsid w:val="00D3603A"/>
    <w:rsid w:val="00D377D4"/>
    <w:rsid w:val="00D40707"/>
    <w:rsid w:val="00D407D4"/>
    <w:rsid w:val="00D44F59"/>
    <w:rsid w:val="00D47471"/>
    <w:rsid w:val="00D47901"/>
    <w:rsid w:val="00D51F55"/>
    <w:rsid w:val="00D56178"/>
    <w:rsid w:val="00D56CF0"/>
    <w:rsid w:val="00D56F5C"/>
    <w:rsid w:val="00D650E5"/>
    <w:rsid w:val="00D66C33"/>
    <w:rsid w:val="00D704B1"/>
    <w:rsid w:val="00D70B63"/>
    <w:rsid w:val="00D7152C"/>
    <w:rsid w:val="00D72632"/>
    <w:rsid w:val="00D72B92"/>
    <w:rsid w:val="00D72ED4"/>
    <w:rsid w:val="00D738AA"/>
    <w:rsid w:val="00D7396E"/>
    <w:rsid w:val="00D73F61"/>
    <w:rsid w:val="00D754C0"/>
    <w:rsid w:val="00D764D2"/>
    <w:rsid w:val="00D776A2"/>
    <w:rsid w:val="00D776CA"/>
    <w:rsid w:val="00D801C4"/>
    <w:rsid w:val="00D82459"/>
    <w:rsid w:val="00D83086"/>
    <w:rsid w:val="00D85351"/>
    <w:rsid w:val="00D8732F"/>
    <w:rsid w:val="00D87EE7"/>
    <w:rsid w:val="00D90836"/>
    <w:rsid w:val="00D91AB7"/>
    <w:rsid w:val="00D94085"/>
    <w:rsid w:val="00D94F2E"/>
    <w:rsid w:val="00D95896"/>
    <w:rsid w:val="00D958BC"/>
    <w:rsid w:val="00D95CC6"/>
    <w:rsid w:val="00D977A6"/>
    <w:rsid w:val="00D97E20"/>
    <w:rsid w:val="00DA1DE9"/>
    <w:rsid w:val="00DA2DA3"/>
    <w:rsid w:val="00DA57AC"/>
    <w:rsid w:val="00DA6615"/>
    <w:rsid w:val="00DA73A1"/>
    <w:rsid w:val="00DA76AE"/>
    <w:rsid w:val="00DB0847"/>
    <w:rsid w:val="00DB1714"/>
    <w:rsid w:val="00DB181E"/>
    <w:rsid w:val="00DB1C7A"/>
    <w:rsid w:val="00DB2983"/>
    <w:rsid w:val="00DB343D"/>
    <w:rsid w:val="00DB4402"/>
    <w:rsid w:val="00DB5412"/>
    <w:rsid w:val="00DB5579"/>
    <w:rsid w:val="00DB5610"/>
    <w:rsid w:val="00DB5CFE"/>
    <w:rsid w:val="00DB7061"/>
    <w:rsid w:val="00DB75E2"/>
    <w:rsid w:val="00DC3A0A"/>
    <w:rsid w:val="00DC6AFA"/>
    <w:rsid w:val="00DC72A6"/>
    <w:rsid w:val="00DC7BA3"/>
    <w:rsid w:val="00DD0BA3"/>
    <w:rsid w:val="00DD2113"/>
    <w:rsid w:val="00DD265E"/>
    <w:rsid w:val="00DD331F"/>
    <w:rsid w:val="00DD3A61"/>
    <w:rsid w:val="00DD4295"/>
    <w:rsid w:val="00DD6152"/>
    <w:rsid w:val="00DE1E24"/>
    <w:rsid w:val="00DE4E02"/>
    <w:rsid w:val="00DE5570"/>
    <w:rsid w:val="00DF0615"/>
    <w:rsid w:val="00DF1930"/>
    <w:rsid w:val="00DF4A16"/>
    <w:rsid w:val="00DF500B"/>
    <w:rsid w:val="00DF514A"/>
    <w:rsid w:val="00E0278B"/>
    <w:rsid w:val="00E034F6"/>
    <w:rsid w:val="00E0358D"/>
    <w:rsid w:val="00E03F95"/>
    <w:rsid w:val="00E04E5D"/>
    <w:rsid w:val="00E04F98"/>
    <w:rsid w:val="00E06327"/>
    <w:rsid w:val="00E065F7"/>
    <w:rsid w:val="00E11A5F"/>
    <w:rsid w:val="00E11B0C"/>
    <w:rsid w:val="00E11FF4"/>
    <w:rsid w:val="00E12BB7"/>
    <w:rsid w:val="00E12C0F"/>
    <w:rsid w:val="00E12D4B"/>
    <w:rsid w:val="00E12EF0"/>
    <w:rsid w:val="00E1646A"/>
    <w:rsid w:val="00E2064B"/>
    <w:rsid w:val="00E2070A"/>
    <w:rsid w:val="00E21930"/>
    <w:rsid w:val="00E22DC1"/>
    <w:rsid w:val="00E245B9"/>
    <w:rsid w:val="00E245D1"/>
    <w:rsid w:val="00E24609"/>
    <w:rsid w:val="00E24BE3"/>
    <w:rsid w:val="00E25239"/>
    <w:rsid w:val="00E265B1"/>
    <w:rsid w:val="00E26FB1"/>
    <w:rsid w:val="00E275B0"/>
    <w:rsid w:val="00E27D4D"/>
    <w:rsid w:val="00E32641"/>
    <w:rsid w:val="00E32D70"/>
    <w:rsid w:val="00E412D0"/>
    <w:rsid w:val="00E42717"/>
    <w:rsid w:val="00E42D80"/>
    <w:rsid w:val="00E45927"/>
    <w:rsid w:val="00E47CDB"/>
    <w:rsid w:val="00E5035A"/>
    <w:rsid w:val="00E50964"/>
    <w:rsid w:val="00E51076"/>
    <w:rsid w:val="00E51499"/>
    <w:rsid w:val="00E51509"/>
    <w:rsid w:val="00E52B3B"/>
    <w:rsid w:val="00E540A3"/>
    <w:rsid w:val="00E5478D"/>
    <w:rsid w:val="00E54F62"/>
    <w:rsid w:val="00E566BC"/>
    <w:rsid w:val="00E57B67"/>
    <w:rsid w:val="00E60982"/>
    <w:rsid w:val="00E60C8D"/>
    <w:rsid w:val="00E6162F"/>
    <w:rsid w:val="00E6311B"/>
    <w:rsid w:val="00E645F8"/>
    <w:rsid w:val="00E64B7B"/>
    <w:rsid w:val="00E65D97"/>
    <w:rsid w:val="00E67EFD"/>
    <w:rsid w:val="00E702DC"/>
    <w:rsid w:val="00E71FFB"/>
    <w:rsid w:val="00E72803"/>
    <w:rsid w:val="00E72FDB"/>
    <w:rsid w:val="00E73801"/>
    <w:rsid w:val="00E748E7"/>
    <w:rsid w:val="00E75C0E"/>
    <w:rsid w:val="00E76D1D"/>
    <w:rsid w:val="00E7792F"/>
    <w:rsid w:val="00E806F8"/>
    <w:rsid w:val="00E81091"/>
    <w:rsid w:val="00E82458"/>
    <w:rsid w:val="00E82D4E"/>
    <w:rsid w:val="00E87752"/>
    <w:rsid w:val="00E8793B"/>
    <w:rsid w:val="00E90A79"/>
    <w:rsid w:val="00E90F81"/>
    <w:rsid w:val="00E91A6D"/>
    <w:rsid w:val="00E9242D"/>
    <w:rsid w:val="00E924F6"/>
    <w:rsid w:val="00EA1E54"/>
    <w:rsid w:val="00EA2852"/>
    <w:rsid w:val="00EA2925"/>
    <w:rsid w:val="00EA33E6"/>
    <w:rsid w:val="00EA7E24"/>
    <w:rsid w:val="00EB041C"/>
    <w:rsid w:val="00EB0DFB"/>
    <w:rsid w:val="00EB5EFF"/>
    <w:rsid w:val="00EB6575"/>
    <w:rsid w:val="00EB6D86"/>
    <w:rsid w:val="00EC0115"/>
    <w:rsid w:val="00EC1487"/>
    <w:rsid w:val="00EC1879"/>
    <w:rsid w:val="00EC2924"/>
    <w:rsid w:val="00EC5755"/>
    <w:rsid w:val="00EC5874"/>
    <w:rsid w:val="00EC75BA"/>
    <w:rsid w:val="00ED0581"/>
    <w:rsid w:val="00ED192D"/>
    <w:rsid w:val="00ED30B4"/>
    <w:rsid w:val="00ED30B5"/>
    <w:rsid w:val="00ED31F5"/>
    <w:rsid w:val="00ED62CB"/>
    <w:rsid w:val="00ED69A5"/>
    <w:rsid w:val="00EE0B2C"/>
    <w:rsid w:val="00EE0F84"/>
    <w:rsid w:val="00EE2497"/>
    <w:rsid w:val="00EE2E4F"/>
    <w:rsid w:val="00EE41B1"/>
    <w:rsid w:val="00EE42A8"/>
    <w:rsid w:val="00EE5B98"/>
    <w:rsid w:val="00EF0837"/>
    <w:rsid w:val="00EF26A0"/>
    <w:rsid w:val="00EF2759"/>
    <w:rsid w:val="00EF36F5"/>
    <w:rsid w:val="00EF45EB"/>
    <w:rsid w:val="00EF5099"/>
    <w:rsid w:val="00EF5E33"/>
    <w:rsid w:val="00F00075"/>
    <w:rsid w:val="00F0130F"/>
    <w:rsid w:val="00F01A50"/>
    <w:rsid w:val="00F04FDE"/>
    <w:rsid w:val="00F050F1"/>
    <w:rsid w:val="00F07822"/>
    <w:rsid w:val="00F10604"/>
    <w:rsid w:val="00F11B3C"/>
    <w:rsid w:val="00F11EF4"/>
    <w:rsid w:val="00F15C95"/>
    <w:rsid w:val="00F213EE"/>
    <w:rsid w:val="00F22985"/>
    <w:rsid w:val="00F241AB"/>
    <w:rsid w:val="00F24625"/>
    <w:rsid w:val="00F30328"/>
    <w:rsid w:val="00F31382"/>
    <w:rsid w:val="00F32DAA"/>
    <w:rsid w:val="00F32E49"/>
    <w:rsid w:val="00F35829"/>
    <w:rsid w:val="00F3685A"/>
    <w:rsid w:val="00F40B9A"/>
    <w:rsid w:val="00F41D7E"/>
    <w:rsid w:val="00F42868"/>
    <w:rsid w:val="00F42BBA"/>
    <w:rsid w:val="00F465A7"/>
    <w:rsid w:val="00F47B0F"/>
    <w:rsid w:val="00F50B7C"/>
    <w:rsid w:val="00F5202D"/>
    <w:rsid w:val="00F52CF6"/>
    <w:rsid w:val="00F54104"/>
    <w:rsid w:val="00F54496"/>
    <w:rsid w:val="00F548C7"/>
    <w:rsid w:val="00F548D7"/>
    <w:rsid w:val="00F54FC4"/>
    <w:rsid w:val="00F55B1D"/>
    <w:rsid w:val="00F563E5"/>
    <w:rsid w:val="00F57FAC"/>
    <w:rsid w:val="00F61097"/>
    <w:rsid w:val="00F610D4"/>
    <w:rsid w:val="00F62B66"/>
    <w:rsid w:val="00F6317A"/>
    <w:rsid w:val="00F63CFC"/>
    <w:rsid w:val="00F642FC"/>
    <w:rsid w:val="00F64B7B"/>
    <w:rsid w:val="00F659C5"/>
    <w:rsid w:val="00F67F10"/>
    <w:rsid w:val="00F74345"/>
    <w:rsid w:val="00F74441"/>
    <w:rsid w:val="00F7525A"/>
    <w:rsid w:val="00F774CE"/>
    <w:rsid w:val="00F77F30"/>
    <w:rsid w:val="00F808D8"/>
    <w:rsid w:val="00F80AF7"/>
    <w:rsid w:val="00F80CA2"/>
    <w:rsid w:val="00F81613"/>
    <w:rsid w:val="00F8182B"/>
    <w:rsid w:val="00F82589"/>
    <w:rsid w:val="00F82B19"/>
    <w:rsid w:val="00F87DCA"/>
    <w:rsid w:val="00F90AA7"/>
    <w:rsid w:val="00F9212D"/>
    <w:rsid w:val="00F9495E"/>
    <w:rsid w:val="00FA03B5"/>
    <w:rsid w:val="00FA0FC8"/>
    <w:rsid w:val="00FA301A"/>
    <w:rsid w:val="00FA3A6D"/>
    <w:rsid w:val="00FA406A"/>
    <w:rsid w:val="00FA5CB6"/>
    <w:rsid w:val="00FA7557"/>
    <w:rsid w:val="00FA7D6A"/>
    <w:rsid w:val="00FB0C2A"/>
    <w:rsid w:val="00FB784C"/>
    <w:rsid w:val="00FC390D"/>
    <w:rsid w:val="00FC57EF"/>
    <w:rsid w:val="00FC66AC"/>
    <w:rsid w:val="00FD18F4"/>
    <w:rsid w:val="00FD367B"/>
    <w:rsid w:val="00FD74B4"/>
    <w:rsid w:val="00FF0B3D"/>
    <w:rsid w:val="00FF323A"/>
    <w:rsid w:val="00FF4532"/>
    <w:rsid w:val="00FF4BA7"/>
    <w:rsid w:val="00FF6FCE"/>
    <w:rsid w:val="00FF7518"/>
    <w:rsid w:val="00FF7FD8"/>
    <w:rsid w:val="01245B75"/>
    <w:rsid w:val="014F0398"/>
    <w:rsid w:val="015E1EFD"/>
    <w:rsid w:val="01AC59E8"/>
    <w:rsid w:val="01C3415F"/>
    <w:rsid w:val="01D66923"/>
    <w:rsid w:val="01E410F5"/>
    <w:rsid w:val="01F065D6"/>
    <w:rsid w:val="020070BB"/>
    <w:rsid w:val="02272A4D"/>
    <w:rsid w:val="026A16A0"/>
    <w:rsid w:val="02AF5174"/>
    <w:rsid w:val="02B1714E"/>
    <w:rsid w:val="02B70F7C"/>
    <w:rsid w:val="02D46BE2"/>
    <w:rsid w:val="02D75947"/>
    <w:rsid w:val="02F136E8"/>
    <w:rsid w:val="03114707"/>
    <w:rsid w:val="03213E72"/>
    <w:rsid w:val="03312A19"/>
    <w:rsid w:val="03471610"/>
    <w:rsid w:val="03582BB5"/>
    <w:rsid w:val="038B2C7B"/>
    <w:rsid w:val="038F71C9"/>
    <w:rsid w:val="03981C1B"/>
    <w:rsid w:val="039E1F86"/>
    <w:rsid w:val="03B279E6"/>
    <w:rsid w:val="03E966A6"/>
    <w:rsid w:val="03ED59B6"/>
    <w:rsid w:val="03F0722E"/>
    <w:rsid w:val="04640655"/>
    <w:rsid w:val="046C750A"/>
    <w:rsid w:val="046D0901"/>
    <w:rsid w:val="048016F2"/>
    <w:rsid w:val="04842ADF"/>
    <w:rsid w:val="049C0338"/>
    <w:rsid w:val="04F30E30"/>
    <w:rsid w:val="04F322ED"/>
    <w:rsid w:val="04F33554"/>
    <w:rsid w:val="04FC6142"/>
    <w:rsid w:val="050F04DE"/>
    <w:rsid w:val="052D3032"/>
    <w:rsid w:val="053B2320"/>
    <w:rsid w:val="053C5E50"/>
    <w:rsid w:val="056027F2"/>
    <w:rsid w:val="05742AC8"/>
    <w:rsid w:val="057D3540"/>
    <w:rsid w:val="05A47071"/>
    <w:rsid w:val="05BE7955"/>
    <w:rsid w:val="060B10CB"/>
    <w:rsid w:val="06256DDB"/>
    <w:rsid w:val="06352F05"/>
    <w:rsid w:val="06396ED3"/>
    <w:rsid w:val="063E7D85"/>
    <w:rsid w:val="06532730"/>
    <w:rsid w:val="06692C9C"/>
    <w:rsid w:val="066B13EA"/>
    <w:rsid w:val="06824DC3"/>
    <w:rsid w:val="06A83B69"/>
    <w:rsid w:val="06E76764"/>
    <w:rsid w:val="070875E0"/>
    <w:rsid w:val="07293586"/>
    <w:rsid w:val="07295285"/>
    <w:rsid w:val="072D2FEA"/>
    <w:rsid w:val="072E6CF9"/>
    <w:rsid w:val="07331AB5"/>
    <w:rsid w:val="074212A9"/>
    <w:rsid w:val="077532B7"/>
    <w:rsid w:val="07770C56"/>
    <w:rsid w:val="078D3874"/>
    <w:rsid w:val="078F23D7"/>
    <w:rsid w:val="079C624B"/>
    <w:rsid w:val="079E7AC0"/>
    <w:rsid w:val="07A50301"/>
    <w:rsid w:val="07AD599F"/>
    <w:rsid w:val="07D8162D"/>
    <w:rsid w:val="07D82FCB"/>
    <w:rsid w:val="07EC2AD8"/>
    <w:rsid w:val="07EC6998"/>
    <w:rsid w:val="08076D9B"/>
    <w:rsid w:val="080F08D8"/>
    <w:rsid w:val="083912F3"/>
    <w:rsid w:val="083B457F"/>
    <w:rsid w:val="086D71A6"/>
    <w:rsid w:val="08725054"/>
    <w:rsid w:val="088E3AAD"/>
    <w:rsid w:val="08BB45BC"/>
    <w:rsid w:val="08CB547A"/>
    <w:rsid w:val="08DC4C5E"/>
    <w:rsid w:val="08EA03D2"/>
    <w:rsid w:val="08F33D56"/>
    <w:rsid w:val="090865C0"/>
    <w:rsid w:val="092217DD"/>
    <w:rsid w:val="093A7294"/>
    <w:rsid w:val="09793239"/>
    <w:rsid w:val="09B565BD"/>
    <w:rsid w:val="09C4319E"/>
    <w:rsid w:val="09D345E5"/>
    <w:rsid w:val="09E21493"/>
    <w:rsid w:val="09E375FD"/>
    <w:rsid w:val="09EA76E9"/>
    <w:rsid w:val="09EF4536"/>
    <w:rsid w:val="09F90D04"/>
    <w:rsid w:val="09FD0545"/>
    <w:rsid w:val="0A104EA6"/>
    <w:rsid w:val="0A126BD2"/>
    <w:rsid w:val="0A177B04"/>
    <w:rsid w:val="0A2D3298"/>
    <w:rsid w:val="0A713731"/>
    <w:rsid w:val="0A9F3923"/>
    <w:rsid w:val="0AD329A7"/>
    <w:rsid w:val="0AE8343E"/>
    <w:rsid w:val="0B064109"/>
    <w:rsid w:val="0B1C6703"/>
    <w:rsid w:val="0B656F85"/>
    <w:rsid w:val="0B876A3D"/>
    <w:rsid w:val="0BA80E28"/>
    <w:rsid w:val="0BD27BF6"/>
    <w:rsid w:val="0BDA01DC"/>
    <w:rsid w:val="0BF02617"/>
    <w:rsid w:val="0C557A5D"/>
    <w:rsid w:val="0C6F5043"/>
    <w:rsid w:val="0C80635B"/>
    <w:rsid w:val="0CB21B12"/>
    <w:rsid w:val="0CCF76C3"/>
    <w:rsid w:val="0CF033F1"/>
    <w:rsid w:val="0D4344DD"/>
    <w:rsid w:val="0D4476E7"/>
    <w:rsid w:val="0D700C7C"/>
    <w:rsid w:val="0D743FD6"/>
    <w:rsid w:val="0D9C262D"/>
    <w:rsid w:val="0DA47DFC"/>
    <w:rsid w:val="0DA532EE"/>
    <w:rsid w:val="0DBA41A4"/>
    <w:rsid w:val="0DBE38AC"/>
    <w:rsid w:val="0DE3613E"/>
    <w:rsid w:val="0E110D06"/>
    <w:rsid w:val="0E1D6178"/>
    <w:rsid w:val="0E23306B"/>
    <w:rsid w:val="0E3065A3"/>
    <w:rsid w:val="0E347A42"/>
    <w:rsid w:val="0E4F18C1"/>
    <w:rsid w:val="0E6B613A"/>
    <w:rsid w:val="0E7D594F"/>
    <w:rsid w:val="0E865D07"/>
    <w:rsid w:val="0E8E5AAC"/>
    <w:rsid w:val="0EA32618"/>
    <w:rsid w:val="0EB7325E"/>
    <w:rsid w:val="0ED32CF6"/>
    <w:rsid w:val="0F08421C"/>
    <w:rsid w:val="0F13775A"/>
    <w:rsid w:val="0F342125"/>
    <w:rsid w:val="0F772076"/>
    <w:rsid w:val="0F784CAA"/>
    <w:rsid w:val="0F961F0C"/>
    <w:rsid w:val="0F9A112B"/>
    <w:rsid w:val="0FC96FF8"/>
    <w:rsid w:val="0FD3043D"/>
    <w:rsid w:val="0FEA1001"/>
    <w:rsid w:val="0FFE626B"/>
    <w:rsid w:val="101164D2"/>
    <w:rsid w:val="104C2F33"/>
    <w:rsid w:val="104D23BC"/>
    <w:rsid w:val="106D2F64"/>
    <w:rsid w:val="106F63B8"/>
    <w:rsid w:val="10930A3B"/>
    <w:rsid w:val="10AA6CA0"/>
    <w:rsid w:val="10B63710"/>
    <w:rsid w:val="10CD0B6F"/>
    <w:rsid w:val="10D117CE"/>
    <w:rsid w:val="111C2F7A"/>
    <w:rsid w:val="1122342A"/>
    <w:rsid w:val="112F29F1"/>
    <w:rsid w:val="113013DE"/>
    <w:rsid w:val="11333889"/>
    <w:rsid w:val="11357601"/>
    <w:rsid w:val="11392429"/>
    <w:rsid w:val="115A5DB4"/>
    <w:rsid w:val="115C7D39"/>
    <w:rsid w:val="115D55EC"/>
    <w:rsid w:val="11A85086"/>
    <w:rsid w:val="11C97D4A"/>
    <w:rsid w:val="11D230A2"/>
    <w:rsid w:val="11D4672C"/>
    <w:rsid w:val="12024D92"/>
    <w:rsid w:val="122B06C2"/>
    <w:rsid w:val="122F0ADF"/>
    <w:rsid w:val="122F16F0"/>
    <w:rsid w:val="123B762F"/>
    <w:rsid w:val="12575356"/>
    <w:rsid w:val="127943F3"/>
    <w:rsid w:val="12A93E15"/>
    <w:rsid w:val="12B02F57"/>
    <w:rsid w:val="12CF3A8A"/>
    <w:rsid w:val="12D03631"/>
    <w:rsid w:val="12D4505D"/>
    <w:rsid w:val="12EA0AC0"/>
    <w:rsid w:val="12ED02EB"/>
    <w:rsid w:val="12F74233"/>
    <w:rsid w:val="130917CA"/>
    <w:rsid w:val="13231EBE"/>
    <w:rsid w:val="132C67E2"/>
    <w:rsid w:val="13394EF9"/>
    <w:rsid w:val="133A5E41"/>
    <w:rsid w:val="13491142"/>
    <w:rsid w:val="134A24A8"/>
    <w:rsid w:val="1364637A"/>
    <w:rsid w:val="136B2CCB"/>
    <w:rsid w:val="136C557A"/>
    <w:rsid w:val="1374642C"/>
    <w:rsid w:val="13951726"/>
    <w:rsid w:val="13960416"/>
    <w:rsid w:val="13A24CF6"/>
    <w:rsid w:val="13AE0004"/>
    <w:rsid w:val="13B06B43"/>
    <w:rsid w:val="13B81DC4"/>
    <w:rsid w:val="13B84D73"/>
    <w:rsid w:val="13E325C4"/>
    <w:rsid w:val="141F76B5"/>
    <w:rsid w:val="14206552"/>
    <w:rsid w:val="14396509"/>
    <w:rsid w:val="143D4C2A"/>
    <w:rsid w:val="1447165C"/>
    <w:rsid w:val="14544440"/>
    <w:rsid w:val="14784E7C"/>
    <w:rsid w:val="147C27D8"/>
    <w:rsid w:val="14973013"/>
    <w:rsid w:val="14BB4BDB"/>
    <w:rsid w:val="14DA36DB"/>
    <w:rsid w:val="14EB7FD7"/>
    <w:rsid w:val="14ED3071"/>
    <w:rsid w:val="1503519C"/>
    <w:rsid w:val="152E0B95"/>
    <w:rsid w:val="154A409C"/>
    <w:rsid w:val="15816564"/>
    <w:rsid w:val="1590573E"/>
    <w:rsid w:val="15B54110"/>
    <w:rsid w:val="15D766BA"/>
    <w:rsid w:val="15DF34AD"/>
    <w:rsid w:val="15E350BE"/>
    <w:rsid w:val="15EC465E"/>
    <w:rsid w:val="163C5239"/>
    <w:rsid w:val="1664634D"/>
    <w:rsid w:val="16967DE2"/>
    <w:rsid w:val="169F1366"/>
    <w:rsid w:val="16A1367E"/>
    <w:rsid w:val="16A46FB0"/>
    <w:rsid w:val="16AA7036"/>
    <w:rsid w:val="16CB7275"/>
    <w:rsid w:val="16DE0CAE"/>
    <w:rsid w:val="16EC73B3"/>
    <w:rsid w:val="16FD0F5C"/>
    <w:rsid w:val="1743621F"/>
    <w:rsid w:val="174F7CC6"/>
    <w:rsid w:val="17735226"/>
    <w:rsid w:val="177A213A"/>
    <w:rsid w:val="179911F2"/>
    <w:rsid w:val="17AA3930"/>
    <w:rsid w:val="17AB04D1"/>
    <w:rsid w:val="17BD50A0"/>
    <w:rsid w:val="17C05C55"/>
    <w:rsid w:val="17C25125"/>
    <w:rsid w:val="17DC1EDE"/>
    <w:rsid w:val="180766BC"/>
    <w:rsid w:val="180E682F"/>
    <w:rsid w:val="182426E5"/>
    <w:rsid w:val="182A54CC"/>
    <w:rsid w:val="18497144"/>
    <w:rsid w:val="18552DC2"/>
    <w:rsid w:val="18811F8C"/>
    <w:rsid w:val="188444DD"/>
    <w:rsid w:val="19087F77"/>
    <w:rsid w:val="194D25DC"/>
    <w:rsid w:val="196E49CB"/>
    <w:rsid w:val="196F11D7"/>
    <w:rsid w:val="19A7638C"/>
    <w:rsid w:val="19B82B8C"/>
    <w:rsid w:val="19EA4283"/>
    <w:rsid w:val="1A0954C1"/>
    <w:rsid w:val="1A133791"/>
    <w:rsid w:val="1A1C66C0"/>
    <w:rsid w:val="1A316775"/>
    <w:rsid w:val="1A42393B"/>
    <w:rsid w:val="1A7972D6"/>
    <w:rsid w:val="1AFF3978"/>
    <w:rsid w:val="1B013245"/>
    <w:rsid w:val="1B046F80"/>
    <w:rsid w:val="1B104E51"/>
    <w:rsid w:val="1B127F00"/>
    <w:rsid w:val="1B224144"/>
    <w:rsid w:val="1B276374"/>
    <w:rsid w:val="1B3267B5"/>
    <w:rsid w:val="1B582DDD"/>
    <w:rsid w:val="1B713347"/>
    <w:rsid w:val="1B800720"/>
    <w:rsid w:val="1B814CE5"/>
    <w:rsid w:val="1B827539"/>
    <w:rsid w:val="1BBE01F3"/>
    <w:rsid w:val="1BC25DC8"/>
    <w:rsid w:val="1BD31572"/>
    <w:rsid w:val="1BD45D95"/>
    <w:rsid w:val="1BEC5393"/>
    <w:rsid w:val="1BF2231B"/>
    <w:rsid w:val="1C097B2D"/>
    <w:rsid w:val="1C2303EF"/>
    <w:rsid w:val="1C304B52"/>
    <w:rsid w:val="1C375979"/>
    <w:rsid w:val="1C5C3318"/>
    <w:rsid w:val="1C5E7925"/>
    <w:rsid w:val="1C882873"/>
    <w:rsid w:val="1C887FC8"/>
    <w:rsid w:val="1C97647C"/>
    <w:rsid w:val="1C9B524C"/>
    <w:rsid w:val="1CBB62E5"/>
    <w:rsid w:val="1CE04001"/>
    <w:rsid w:val="1CEB5C8F"/>
    <w:rsid w:val="1D1D4B2B"/>
    <w:rsid w:val="1D5F6196"/>
    <w:rsid w:val="1D6132A5"/>
    <w:rsid w:val="1D6B35BE"/>
    <w:rsid w:val="1D7F28DA"/>
    <w:rsid w:val="1D8E56D5"/>
    <w:rsid w:val="1DAF747F"/>
    <w:rsid w:val="1DB71C04"/>
    <w:rsid w:val="1DBF0816"/>
    <w:rsid w:val="1DD674A2"/>
    <w:rsid w:val="1DE3114D"/>
    <w:rsid w:val="1E0E1194"/>
    <w:rsid w:val="1E255982"/>
    <w:rsid w:val="1E293D4F"/>
    <w:rsid w:val="1E2B0DAE"/>
    <w:rsid w:val="1E4A684B"/>
    <w:rsid w:val="1E5F6EDC"/>
    <w:rsid w:val="1E6A5817"/>
    <w:rsid w:val="1E7A43DA"/>
    <w:rsid w:val="1E866A1A"/>
    <w:rsid w:val="1E9B657E"/>
    <w:rsid w:val="1EB2281A"/>
    <w:rsid w:val="1EB277FE"/>
    <w:rsid w:val="1EBC6905"/>
    <w:rsid w:val="1ECE4BF1"/>
    <w:rsid w:val="1EF47B1B"/>
    <w:rsid w:val="1EF71A70"/>
    <w:rsid w:val="1F1E5E22"/>
    <w:rsid w:val="1F246F5D"/>
    <w:rsid w:val="1F394761"/>
    <w:rsid w:val="1F412062"/>
    <w:rsid w:val="1F5C515D"/>
    <w:rsid w:val="1F5E60AF"/>
    <w:rsid w:val="1F636143"/>
    <w:rsid w:val="1FA35AAD"/>
    <w:rsid w:val="1FA87F56"/>
    <w:rsid w:val="1FB5039D"/>
    <w:rsid w:val="1FE7539E"/>
    <w:rsid w:val="1FF36B86"/>
    <w:rsid w:val="200E04EE"/>
    <w:rsid w:val="2031331A"/>
    <w:rsid w:val="20375AE2"/>
    <w:rsid w:val="20963CB8"/>
    <w:rsid w:val="209B5F5B"/>
    <w:rsid w:val="20B07FB6"/>
    <w:rsid w:val="20BB3040"/>
    <w:rsid w:val="20BC37C8"/>
    <w:rsid w:val="20C975A9"/>
    <w:rsid w:val="20CA2180"/>
    <w:rsid w:val="20DE7B8D"/>
    <w:rsid w:val="20ED30BF"/>
    <w:rsid w:val="210C0564"/>
    <w:rsid w:val="21112D18"/>
    <w:rsid w:val="211625B9"/>
    <w:rsid w:val="21262E69"/>
    <w:rsid w:val="213B74B1"/>
    <w:rsid w:val="215A2310"/>
    <w:rsid w:val="216018DB"/>
    <w:rsid w:val="216E3F59"/>
    <w:rsid w:val="21C2398B"/>
    <w:rsid w:val="21DE318A"/>
    <w:rsid w:val="21EF5B80"/>
    <w:rsid w:val="21F05A0A"/>
    <w:rsid w:val="21FC2DBE"/>
    <w:rsid w:val="223E3E3C"/>
    <w:rsid w:val="22576990"/>
    <w:rsid w:val="225F0A7F"/>
    <w:rsid w:val="228D4F28"/>
    <w:rsid w:val="228F28EA"/>
    <w:rsid w:val="229C4EAB"/>
    <w:rsid w:val="229C7800"/>
    <w:rsid w:val="22DC6171"/>
    <w:rsid w:val="22FE2F8F"/>
    <w:rsid w:val="234D4E09"/>
    <w:rsid w:val="234E3AAE"/>
    <w:rsid w:val="234E6301"/>
    <w:rsid w:val="237B06D4"/>
    <w:rsid w:val="23856F40"/>
    <w:rsid w:val="23B001C0"/>
    <w:rsid w:val="23B81D38"/>
    <w:rsid w:val="23D9255F"/>
    <w:rsid w:val="23EB22CF"/>
    <w:rsid w:val="24196CDF"/>
    <w:rsid w:val="2481248B"/>
    <w:rsid w:val="24866CEF"/>
    <w:rsid w:val="2490190B"/>
    <w:rsid w:val="24C01CAF"/>
    <w:rsid w:val="252D53FE"/>
    <w:rsid w:val="25373A30"/>
    <w:rsid w:val="25585215"/>
    <w:rsid w:val="256E00B7"/>
    <w:rsid w:val="257445F6"/>
    <w:rsid w:val="257832A0"/>
    <w:rsid w:val="257E5C75"/>
    <w:rsid w:val="25C34B95"/>
    <w:rsid w:val="25EC2D81"/>
    <w:rsid w:val="26031BE1"/>
    <w:rsid w:val="26191293"/>
    <w:rsid w:val="262C5F70"/>
    <w:rsid w:val="26451D18"/>
    <w:rsid w:val="264528BD"/>
    <w:rsid w:val="264F18B3"/>
    <w:rsid w:val="265A4FBD"/>
    <w:rsid w:val="266A0278"/>
    <w:rsid w:val="26813F5E"/>
    <w:rsid w:val="26A20C67"/>
    <w:rsid w:val="26AB58BF"/>
    <w:rsid w:val="271F69CC"/>
    <w:rsid w:val="27267047"/>
    <w:rsid w:val="27483067"/>
    <w:rsid w:val="274E6EA3"/>
    <w:rsid w:val="275A01E3"/>
    <w:rsid w:val="276873DC"/>
    <w:rsid w:val="278D3957"/>
    <w:rsid w:val="27985B81"/>
    <w:rsid w:val="27D15DD1"/>
    <w:rsid w:val="27FF7D6E"/>
    <w:rsid w:val="28466300"/>
    <w:rsid w:val="284C52D9"/>
    <w:rsid w:val="28503F80"/>
    <w:rsid w:val="287947A7"/>
    <w:rsid w:val="2896552B"/>
    <w:rsid w:val="28A76295"/>
    <w:rsid w:val="28D16988"/>
    <w:rsid w:val="28F6679E"/>
    <w:rsid w:val="28F71C2C"/>
    <w:rsid w:val="28F737FF"/>
    <w:rsid w:val="28FE3443"/>
    <w:rsid w:val="29206EB8"/>
    <w:rsid w:val="29257B04"/>
    <w:rsid w:val="29284569"/>
    <w:rsid w:val="292C02A9"/>
    <w:rsid w:val="29406BAF"/>
    <w:rsid w:val="29466C73"/>
    <w:rsid w:val="294A43DA"/>
    <w:rsid w:val="297332B0"/>
    <w:rsid w:val="29741546"/>
    <w:rsid w:val="297840D8"/>
    <w:rsid w:val="29C70BBB"/>
    <w:rsid w:val="29D3676F"/>
    <w:rsid w:val="29E325E0"/>
    <w:rsid w:val="2A05624D"/>
    <w:rsid w:val="2A311365"/>
    <w:rsid w:val="2A35282A"/>
    <w:rsid w:val="2A357EBE"/>
    <w:rsid w:val="2A3F3D47"/>
    <w:rsid w:val="2A452503"/>
    <w:rsid w:val="2A5266D7"/>
    <w:rsid w:val="2A6013DD"/>
    <w:rsid w:val="2A832DBA"/>
    <w:rsid w:val="2AC84BEB"/>
    <w:rsid w:val="2AD036AE"/>
    <w:rsid w:val="2AD321A5"/>
    <w:rsid w:val="2AD42FFF"/>
    <w:rsid w:val="2AE83EFB"/>
    <w:rsid w:val="2AFA3D18"/>
    <w:rsid w:val="2B084B88"/>
    <w:rsid w:val="2B125D08"/>
    <w:rsid w:val="2B433DD1"/>
    <w:rsid w:val="2B631DE7"/>
    <w:rsid w:val="2B6F0417"/>
    <w:rsid w:val="2B912465"/>
    <w:rsid w:val="2B925B57"/>
    <w:rsid w:val="2BA936A8"/>
    <w:rsid w:val="2BAA1E7A"/>
    <w:rsid w:val="2BC91B39"/>
    <w:rsid w:val="2BE10620"/>
    <w:rsid w:val="2BE47802"/>
    <w:rsid w:val="2BEF090C"/>
    <w:rsid w:val="2BFC40CF"/>
    <w:rsid w:val="2BFF63EA"/>
    <w:rsid w:val="2C2A5AE2"/>
    <w:rsid w:val="2C315A5A"/>
    <w:rsid w:val="2C823684"/>
    <w:rsid w:val="2C862667"/>
    <w:rsid w:val="2C9346D1"/>
    <w:rsid w:val="2CA702BA"/>
    <w:rsid w:val="2CAD113A"/>
    <w:rsid w:val="2CAF0D97"/>
    <w:rsid w:val="2CBC6F1B"/>
    <w:rsid w:val="2CD53CE8"/>
    <w:rsid w:val="2CEC0C95"/>
    <w:rsid w:val="2CFC734D"/>
    <w:rsid w:val="2D2D4904"/>
    <w:rsid w:val="2D343FA1"/>
    <w:rsid w:val="2D427E72"/>
    <w:rsid w:val="2D523127"/>
    <w:rsid w:val="2D937B80"/>
    <w:rsid w:val="2D964D59"/>
    <w:rsid w:val="2D9E56F5"/>
    <w:rsid w:val="2DBD75BD"/>
    <w:rsid w:val="2DBF6939"/>
    <w:rsid w:val="2DCF2AB8"/>
    <w:rsid w:val="2DDE0EE7"/>
    <w:rsid w:val="2DE77E18"/>
    <w:rsid w:val="2DFD0881"/>
    <w:rsid w:val="2E645161"/>
    <w:rsid w:val="2E667F96"/>
    <w:rsid w:val="2E814325"/>
    <w:rsid w:val="2E8226AB"/>
    <w:rsid w:val="2E830B65"/>
    <w:rsid w:val="2EAD4A9E"/>
    <w:rsid w:val="2ECA6A73"/>
    <w:rsid w:val="2EDE3FC3"/>
    <w:rsid w:val="2EDF252C"/>
    <w:rsid w:val="2F273B9D"/>
    <w:rsid w:val="2F30316E"/>
    <w:rsid w:val="2F394BB0"/>
    <w:rsid w:val="2F7B4703"/>
    <w:rsid w:val="2F832C79"/>
    <w:rsid w:val="2F842571"/>
    <w:rsid w:val="2F896F93"/>
    <w:rsid w:val="2F897CAB"/>
    <w:rsid w:val="2F93560A"/>
    <w:rsid w:val="2F951306"/>
    <w:rsid w:val="2FAC3265"/>
    <w:rsid w:val="2FAD61D8"/>
    <w:rsid w:val="2FB423BD"/>
    <w:rsid w:val="2FB74353"/>
    <w:rsid w:val="2FDD26F1"/>
    <w:rsid w:val="2FEF2D58"/>
    <w:rsid w:val="2FF308AF"/>
    <w:rsid w:val="2FFF67FC"/>
    <w:rsid w:val="30161E85"/>
    <w:rsid w:val="301B50E2"/>
    <w:rsid w:val="30463491"/>
    <w:rsid w:val="30580BC9"/>
    <w:rsid w:val="305F099F"/>
    <w:rsid w:val="307B7940"/>
    <w:rsid w:val="30981D40"/>
    <w:rsid w:val="30C0781A"/>
    <w:rsid w:val="30DC7AF2"/>
    <w:rsid w:val="30F61217"/>
    <w:rsid w:val="31017C7C"/>
    <w:rsid w:val="310D1C11"/>
    <w:rsid w:val="311E2ED7"/>
    <w:rsid w:val="311E372C"/>
    <w:rsid w:val="314C66C7"/>
    <w:rsid w:val="314E4470"/>
    <w:rsid w:val="315216B2"/>
    <w:rsid w:val="31542BDD"/>
    <w:rsid w:val="315C449C"/>
    <w:rsid w:val="31B82709"/>
    <w:rsid w:val="31B934DF"/>
    <w:rsid w:val="31C0661C"/>
    <w:rsid w:val="323158A4"/>
    <w:rsid w:val="32384A98"/>
    <w:rsid w:val="32400B34"/>
    <w:rsid w:val="326177A0"/>
    <w:rsid w:val="329E6876"/>
    <w:rsid w:val="32D54349"/>
    <w:rsid w:val="330918B7"/>
    <w:rsid w:val="3328000C"/>
    <w:rsid w:val="333D7BC0"/>
    <w:rsid w:val="33543861"/>
    <w:rsid w:val="3364209D"/>
    <w:rsid w:val="33770F5C"/>
    <w:rsid w:val="3387558A"/>
    <w:rsid w:val="33A7374D"/>
    <w:rsid w:val="33C9663E"/>
    <w:rsid w:val="33D934D4"/>
    <w:rsid w:val="33DA4D2F"/>
    <w:rsid w:val="33F33B0A"/>
    <w:rsid w:val="33FE2F6A"/>
    <w:rsid w:val="340F388A"/>
    <w:rsid w:val="34104D7D"/>
    <w:rsid w:val="34126722"/>
    <w:rsid w:val="342D25E2"/>
    <w:rsid w:val="345A15FF"/>
    <w:rsid w:val="347C0939"/>
    <w:rsid w:val="348117CF"/>
    <w:rsid w:val="3485321E"/>
    <w:rsid w:val="34872F7F"/>
    <w:rsid w:val="34951A6D"/>
    <w:rsid w:val="349A6981"/>
    <w:rsid w:val="34A67D3D"/>
    <w:rsid w:val="34E762F9"/>
    <w:rsid w:val="34F53F1F"/>
    <w:rsid w:val="34FB1DD4"/>
    <w:rsid w:val="34FB796B"/>
    <w:rsid w:val="35104AD9"/>
    <w:rsid w:val="352260F8"/>
    <w:rsid w:val="35356937"/>
    <w:rsid w:val="354B78F1"/>
    <w:rsid w:val="3550415A"/>
    <w:rsid w:val="35BB5417"/>
    <w:rsid w:val="35DA6E1A"/>
    <w:rsid w:val="35EF639A"/>
    <w:rsid w:val="35F9034E"/>
    <w:rsid w:val="36074A7F"/>
    <w:rsid w:val="361A028D"/>
    <w:rsid w:val="363247EE"/>
    <w:rsid w:val="36505417"/>
    <w:rsid w:val="365C10ED"/>
    <w:rsid w:val="36803944"/>
    <w:rsid w:val="36886C52"/>
    <w:rsid w:val="36923549"/>
    <w:rsid w:val="36A1106D"/>
    <w:rsid w:val="36A91D74"/>
    <w:rsid w:val="36B75FBF"/>
    <w:rsid w:val="36FB4891"/>
    <w:rsid w:val="372C6676"/>
    <w:rsid w:val="37981164"/>
    <w:rsid w:val="37EF3BB3"/>
    <w:rsid w:val="37F17F06"/>
    <w:rsid w:val="38043056"/>
    <w:rsid w:val="380908F7"/>
    <w:rsid w:val="38536C0C"/>
    <w:rsid w:val="3862667F"/>
    <w:rsid w:val="386E2C01"/>
    <w:rsid w:val="387A2C61"/>
    <w:rsid w:val="38BF307A"/>
    <w:rsid w:val="38E434DA"/>
    <w:rsid w:val="38EB112E"/>
    <w:rsid w:val="38F12CD3"/>
    <w:rsid w:val="38F94775"/>
    <w:rsid w:val="392971ED"/>
    <w:rsid w:val="39434DF9"/>
    <w:rsid w:val="39513FFD"/>
    <w:rsid w:val="39686CE8"/>
    <w:rsid w:val="39C70B12"/>
    <w:rsid w:val="39F97A76"/>
    <w:rsid w:val="3A2C18CF"/>
    <w:rsid w:val="3A397A78"/>
    <w:rsid w:val="3A652739"/>
    <w:rsid w:val="3A6A693F"/>
    <w:rsid w:val="3A712BA9"/>
    <w:rsid w:val="3A7130B6"/>
    <w:rsid w:val="3AA75652"/>
    <w:rsid w:val="3ADD73B5"/>
    <w:rsid w:val="3AF92B9E"/>
    <w:rsid w:val="3B00192F"/>
    <w:rsid w:val="3B3763D1"/>
    <w:rsid w:val="3B3B26B4"/>
    <w:rsid w:val="3B40443F"/>
    <w:rsid w:val="3B6E5BF2"/>
    <w:rsid w:val="3BA6312B"/>
    <w:rsid w:val="3BB92B54"/>
    <w:rsid w:val="3BFD42F6"/>
    <w:rsid w:val="3C034138"/>
    <w:rsid w:val="3C292D3D"/>
    <w:rsid w:val="3C3E768E"/>
    <w:rsid w:val="3C851F62"/>
    <w:rsid w:val="3CB06D90"/>
    <w:rsid w:val="3CD023D1"/>
    <w:rsid w:val="3CDA245A"/>
    <w:rsid w:val="3CEE0A37"/>
    <w:rsid w:val="3CEE558B"/>
    <w:rsid w:val="3D0944AA"/>
    <w:rsid w:val="3D97555A"/>
    <w:rsid w:val="3DD1578B"/>
    <w:rsid w:val="3E0A65DE"/>
    <w:rsid w:val="3E2556B1"/>
    <w:rsid w:val="3E385A19"/>
    <w:rsid w:val="3E41352F"/>
    <w:rsid w:val="3E4E43F2"/>
    <w:rsid w:val="3E532304"/>
    <w:rsid w:val="3E951A4C"/>
    <w:rsid w:val="3EBC6464"/>
    <w:rsid w:val="3EC02FF8"/>
    <w:rsid w:val="3EDA333D"/>
    <w:rsid w:val="3F2A2421"/>
    <w:rsid w:val="3F2B5BF7"/>
    <w:rsid w:val="3F31140B"/>
    <w:rsid w:val="3F470F7A"/>
    <w:rsid w:val="3F542A99"/>
    <w:rsid w:val="3F660E74"/>
    <w:rsid w:val="3F737AA5"/>
    <w:rsid w:val="3F7516BE"/>
    <w:rsid w:val="3F8A3720"/>
    <w:rsid w:val="3F9966FE"/>
    <w:rsid w:val="3FDC411E"/>
    <w:rsid w:val="40090F78"/>
    <w:rsid w:val="405C0860"/>
    <w:rsid w:val="40674CFB"/>
    <w:rsid w:val="407A6407"/>
    <w:rsid w:val="40B530C4"/>
    <w:rsid w:val="40C651E4"/>
    <w:rsid w:val="411734E5"/>
    <w:rsid w:val="41470B86"/>
    <w:rsid w:val="41585A54"/>
    <w:rsid w:val="415A6F61"/>
    <w:rsid w:val="416000F8"/>
    <w:rsid w:val="416F0946"/>
    <w:rsid w:val="41AA395D"/>
    <w:rsid w:val="41B25967"/>
    <w:rsid w:val="41FB3772"/>
    <w:rsid w:val="42093900"/>
    <w:rsid w:val="42097B6B"/>
    <w:rsid w:val="423A3BCC"/>
    <w:rsid w:val="423D7815"/>
    <w:rsid w:val="426D14EE"/>
    <w:rsid w:val="42733A53"/>
    <w:rsid w:val="42B32D89"/>
    <w:rsid w:val="42F81AA9"/>
    <w:rsid w:val="432835D7"/>
    <w:rsid w:val="433473FE"/>
    <w:rsid w:val="433A6FE6"/>
    <w:rsid w:val="4350713C"/>
    <w:rsid w:val="43630C67"/>
    <w:rsid w:val="436653E0"/>
    <w:rsid w:val="43B62448"/>
    <w:rsid w:val="43B8683C"/>
    <w:rsid w:val="43E26050"/>
    <w:rsid w:val="43E30CD8"/>
    <w:rsid w:val="43E75C8A"/>
    <w:rsid w:val="43E76B93"/>
    <w:rsid w:val="44115FF5"/>
    <w:rsid w:val="4413795E"/>
    <w:rsid w:val="44204DCC"/>
    <w:rsid w:val="442339F0"/>
    <w:rsid w:val="442D1F32"/>
    <w:rsid w:val="44410D43"/>
    <w:rsid w:val="44596C1A"/>
    <w:rsid w:val="44671A47"/>
    <w:rsid w:val="446E0E44"/>
    <w:rsid w:val="44932D6E"/>
    <w:rsid w:val="44B30BCE"/>
    <w:rsid w:val="44CD14E0"/>
    <w:rsid w:val="4519564C"/>
    <w:rsid w:val="45425A76"/>
    <w:rsid w:val="45590224"/>
    <w:rsid w:val="456F7326"/>
    <w:rsid w:val="458946E9"/>
    <w:rsid w:val="45A66BCB"/>
    <w:rsid w:val="45B93F6D"/>
    <w:rsid w:val="45C0472D"/>
    <w:rsid w:val="45D7272A"/>
    <w:rsid w:val="460523DC"/>
    <w:rsid w:val="46196BCD"/>
    <w:rsid w:val="462B7021"/>
    <w:rsid w:val="4674757D"/>
    <w:rsid w:val="46AC4F69"/>
    <w:rsid w:val="46B81B60"/>
    <w:rsid w:val="46BD734E"/>
    <w:rsid w:val="46D955A7"/>
    <w:rsid w:val="46E96CB5"/>
    <w:rsid w:val="46EA6478"/>
    <w:rsid w:val="47133957"/>
    <w:rsid w:val="47176546"/>
    <w:rsid w:val="471D61EA"/>
    <w:rsid w:val="4737746B"/>
    <w:rsid w:val="473E7AC7"/>
    <w:rsid w:val="4752390A"/>
    <w:rsid w:val="475424A7"/>
    <w:rsid w:val="476E57D7"/>
    <w:rsid w:val="4779329E"/>
    <w:rsid w:val="478B5F54"/>
    <w:rsid w:val="47937A13"/>
    <w:rsid w:val="47A07E0C"/>
    <w:rsid w:val="47A57537"/>
    <w:rsid w:val="47AB1320"/>
    <w:rsid w:val="47B751EA"/>
    <w:rsid w:val="47C517AC"/>
    <w:rsid w:val="47D41104"/>
    <w:rsid w:val="47F628F3"/>
    <w:rsid w:val="47F7656A"/>
    <w:rsid w:val="47FB02C1"/>
    <w:rsid w:val="482F601F"/>
    <w:rsid w:val="4834534C"/>
    <w:rsid w:val="486E56F1"/>
    <w:rsid w:val="4870272E"/>
    <w:rsid w:val="48BE5AF8"/>
    <w:rsid w:val="48C06AA9"/>
    <w:rsid w:val="48D26995"/>
    <w:rsid w:val="49134C31"/>
    <w:rsid w:val="491D30A9"/>
    <w:rsid w:val="49235483"/>
    <w:rsid w:val="49353E5A"/>
    <w:rsid w:val="493D4D15"/>
    <w:rsid w:val="49537327"/>
    <w:rsid w:val="495C5790"/>
    <w:rsid w:val="49A60395"/>
    <w:rsid w:val="49A92313"/>
    <w:rsid w:val="49B5257A"/>
    <w:rsid w:val="49DC7715"/>
    <w:rsid w:val="49DE0D94"/>
    <w:rsid w:val="49F20EE5"/>
    <w:rsid w:val="4A023139"/>
    <w:rsid w:val="4A0B2DDB"/>
    <w:rsid w:val="4A2B5779"/>
    <w:rsid w:val="4A3D153A"/>
    <w:rsid w:val="4A426B6E"/>
    <w:rsid w:val="4A57560C"/>
    <w:rsid w:val="4A642B02"/>
    <w:rsid w:val="4A756352"/>
    <w:rsid w:val="4A7617B6"/>
    <w:rsid w:val="4A7B576F"/>
    <w:rsid w:val="4A805A32"/>
    <w:rsid w:val="4AB92DB0"/>
    <w:rsid w:val="4AB96E70"/>
    <w:rsid w:val="4ACE76DF"/>
    <w:rsid w:val="4AE5022F"/>
    <w:rsid w:val="4AFD1644"/>
    <w:rsid w:val="4B0777E1"/>
    <w:rsid w:val="4B18338A"/>
    <w:rsid w:val="4B252375"/>
    <w:rsid w:val="4B413ED2"/>
    <w:rsid w:val="4B4E61AB"/>
    <w:rsid w:val="4B64168B"/>
    <w:rsid w:val="4B651811"/>
    <w:rsid w:val="4B7A5DF1"/>
    <w:rsid w:val="4BAC1116"/>
    <w:rsid w:val="4BDC3358"/>
    <w:rsid w:val="4BDF2D9E"/>
    <w:rsid w:val="4BF91C54"/>
    <w:rsid w:val="4BFE7C3A"/>
    <w:rsid w:val="4C020B82"/>
    <w:rsid w:val="4C15074C"/>
    <w:rsid w:val="4C286B90"/>
    <w:rsid w:val="4C4A0649"/>
    <w:rsid w:val="4C4E1E37"/>
    <w:rsid w:val="4C647BFF"/>
    <w:rsid w:val="4C6604B6"/>
    <w:rsid w:val="4C9A52CE"/>
    <w:rsid w:val="4CA6441C"/>
    <w:rsid w:val="4CCE5C39"/>
    <w:rsid w:val="4CE470D3"/>
    <w:rsid w:val="4CF44DDF"/>
    <w:rsid w:val="4D0420D5"/>
    <w:rsid w:val="4D0C6761"/>
    <w:rsid w:val="4D1904B5"/>
    <w:rsid w:val="4D3B5290"/>
    <w:rsid w:val="4D403BA3"/>
    <w:rsid w:val="4D594581"/>
    <w:rsid w:val="4D726968"/>
    <w:rsid w:val="4D8E53C8"/>
    <w:rsid w:val="4DAD5669"/>
    <w:rsid w:val="4DB7091E"/>
    <w:rsid w:val="4DC32EC4"/>
    <w:rsid w:val="4DD875F1"/>
    <w:rsid w:val="4DDC68D6"/>
    <w:rsid w:val="4DEC4FB0"/>
    <w:rsid w:val="4E075D8A"/>
    <w:rsid w:val="4E0C76C8"/>
    <w:rsid w:val="4E275C63"/>
    <w:rsid w:val="4E2B3402"/>
    <w:rsid w:val="4E336807"/>
    <w:rsid w:val="4E7073C0"/>
    <w:rsid w:val="4E730CEB"/>
    <w:rsid w:val="4E9E62FF"/>
    <w:rsid w:val="4EC1082B"/>
    <w:rsid w:val="4ED321AA"/>
    <w:rsid w:val="4ED84B4D"/>
    <w:rsid w:val="4EFB3E98"/>
    <w:rsid w:val="4F28465E"/>
    <w:rsid w:val="4F2A1121"/>
    <w:rsid w:val="4F50502B"/>
    <w:rsid w:val="4F733A36"/>
    <w:rsid w:val="4F9C2DD0"/>
    <w:rsid w:val="4FC62A8C"/>
    <w:rsid w:val="4FCA4F0E"/>
    <w:rsid w:val="4FD317B8"/>
    <w:rsid w:val="4FDA3255"/>
    <w:rsid w:val="4FE20F0D"/>
    <w:rsid w:val="50026810"/>
    <w:rsid w:val="500C36D4"/>
    <w:rsid w:val="501D28E8"/>
    <w:rsid w:val="50245FEE"/>
    <w:rsid w:val="503D01FE"/>
    <w:rsid w:val="50504C4B"/>
    <w:rsid w:val="50534926"/>
    <w:rsid w:val="50650E94"/>
    <w:rsid w:val="50676FCD"/>
    <w:rsid w:val="50903205"/>
    <w:rsid w:val="50924E39"/>
    <w:rsid w:val="509C6E7C"/>
    <w:rsid w:val="50A26C90"/>
    <w:rsid w:val="50B2384F"/>
    <w:rsid w:val="50BB535F"/>
    <w:rsid w:val="50C213B9"/>
    <w:rsid w:val="50CA5AB3"/>
    <w:rsid w:val="50D03CBB"/>
    <w:rsid w:val="510C08F5"/>
    <w:rsid w:val="51250F8C"/>
    <w:rsid w:val="513543D8"/>
    <w:rsid w:val="514E12D8"/>
    <w:rsid w:val="516024C0"/>
    <w:rsid w:val="5162104E"/>
    <w:rsid w:val="517B41F0"/>
    <w:rsid w:val="517E0E8A"/>
    <w:rsid w:val="51810C90"/>
    <w:rsid w:val="51907875"/>
    <w:rsid w:val="51C27D36"/>
    <w:rsid w:val="51E035D3"/>
    <w:rsid w:val="51E91DC2"/>
    <w:rsid w:val="51F1030E"/>
    <w:rsid w:val="52224CA8"/>
    <w:rsid w:val="523A167B"/>
    <w:rsid w:val="523E6C92"/>
    <w:rsid w:val="52596758"/>
    <w:rsid w:val="526658E1"/>
    <w:rsid w:val="527D0202"/>
    <w:rsid w:val="52974D1F"/>
    <w:rsid w:val="52A0688A"/>
    <w:rsid w:val="52B3378F"/>
    <w:rsid w:val="52EC678B"/>
    <w:rsid w:val="532F6D06"/>
    <w:rsid w:val="53347876"/>
    <w:rsid w:val="536453A3"/>
    <w:rsid w:val="53672CEB"/>
    <w:rsid w:val="53686361"/>
    <w:rsid w:val="537B613E"/>
    <w:rsid w:val="53830E8B"/>
    <w:rsid w:val="53A039CC"/>
    <w:rsid w:val="53A10D4F"/>
    <w:rsid w:val="53A1505A"/>
    <w:rsid w:val="53C161BA"/>
    <w:rsid w:val="53DD15DE"/>
    <w:rsid w:val="53F90ECF"/>
    <w:rsid w:val="54063E08"/>
    <w:rsid w:val="5414550D"/>
    <w:rsid w:val="54273DF5"/>
    <w:rsid w:val="543437E8"/>
    <w:rsid w:val="54553688"/>
    <w:rsid w:val="546B6E57"/>
    <w:rsid w:val="54B57325"/>
    <w:rsid w:val="54BF23A4"/>
    <w:rsid w:val="54D733AC"/>
    <w:rsid w:val="54F85CF4"/>
    <w:rsid w:val="55466EDA"/>
    <w:rsid w:val="55812FA7"/>
    <w:rsid w:val="559B174B"/>
    <w:rsid w:val="559E6ED9"/>
    <w:rsid w:val="55C94C6F"/>
    <w:rsid w:val="55CE0CF4"/>
    <w:rsid w:val="560B3A5A"/>
    <w:rsid w:val="562B2AAE"/>
    <w:rsid w:val="564E02EE"/>
    <w:rsid w:val="567A11A2"/>
    <w:rsid w:val="567A4A05"/>
    <w:rsid w:val="567F070F"/>
    <w:rsid w:val="568B1D35"/>
    <w:rsid w:val="56903994"/>
    <w:rsid w:val="56926564"/>
    <w:rsid w:val="56A45007"/>
    <w:rsid w:val="56B22A9C"/>
    <w:rsid w:val="56B64FB1"/>
    <w:rsid w:val="56C57D58"/>
    <w:rsid w:val="56CE2B14"/>
    <w:rsid w:val="56D01E16"/>
    <w:rsid w:val="56D11C9B"/>
    <w:rsid w:val="56D2450D"/>
    <w:rsid w:val="56EE354D"/>
    <w:rsid w:val="57060C25"/>
    <w:rsid w:val="57130D74"/>
    <w:rsid w:val="57151E65"/>
    <w:rsid w:val="571F035E"/>
    <w:rsid w:val="57A001D2"/>
    <w:rsid w:val="57B72A76"/>
    <w:rsid w:val="57BE3A45"/>
    <w:rsid w:val="57C776CC"/>
    <w:rsid w:val="57CA4451"/>
    <w:rsid w:val="57D65305"/>
    <w:rsid w:val="57D82BC7"/>
    <w:rsid w:val="57E1260E"/>
    <w:rsid w:val="57EA58F1"/>
    <w:rsid w:val="57FF7581"/>
    <w:rsid w:val="582236C5"/>
    <w:rsid w:val="5840407A"/>
    <w:rsid w:val="587133B8"/>
    <w:rsid w:val="587C53CA"/>
    <w:rsid w:val="58DA2045"/>
    <w:rsid w:val="58E0607E"/>
    <w:rsid w:val="590B5A11"/>
    <w:rsid w:val="590C48EC"/>
    <w:rsid w:val="5948043D"/>
    <w:rsid w:val="59630E61"/>
    <w:rsid w:val="5987789B"/>
    <w:rsid w:val="598A3C5A"/>
    <w:rsid w:val="59CB5285"/>
    <w:rsid w:val="59F40CA9"/>
    <w:rsid w:val="59F74897"/>
    <w:rsid w:val="59FF1ECB"/>
    <w:rsid w:val="5A3C747D"/>
    <w:rsid w:val="5A577FF1"/>
    <w:rsid w:val="5A753B98"/>
    <w:rsid w:val="5A87138F"/>
    <w:rsid w:val="5A90452E"/>
    <w:rsid w:val="5AB660C9"/>
    <w:rsid w:val="5ABE2233"/>
    <w:rsid w:val="5ABE6DC6"/>
    <w:rsid w:val="5AD7469B"/>
    <w:rsid w:val="5AFB2633"/>
    <w:rsid w:val="5B031C37"/>
    <w:rsid w:val="5B03716F"/>
    <w:rsid w:val="5B0A684F"/>
    <w:rsid w:val="5B140F93"/>
    <w:rsid w:val="5B276D18"/>
    <w:rsid w:val="5B3F5CB9"/>
    <w:rsid w:val="5B647768"/>
    <w:rsid w:val="5B8B6693"/>
    <w:rsid w:val="5BD5428C"/>
    <w:rsid w:val="5BDF5D95"/>
    <w:rsid w:val="5C1640D5"/>
    <w:rsid w:val="5C1A374F"/>
    <w:rsid w:val="5C227F61"/>
    <w:rsid w:val="5C306330"/>
    <w:rsid w:val="5C6B649D"/>
    <w:rsid w:val="5C7E7164"/>
    <w:rsid w:val="5C817B9F"/>
    <w:rsid w:val="5CA10EBF"/>
    <w:rsid w:val="5CB357E3"/>
    <w:rsid w:val="5CBE5FF5"/>
    <w:rsid w:val="5CC1311F"/>
    <w:rsid w:val="5CCF3BD5"/>
    <w:rsid w:val="5CD646AF"/>
    <w:rsid w:val="5CDA57B0"/>
    <w:rsid w:val="5CE52C12"/>
    <w:rsid w:val="5CE8449B"/>
    <w:rsid w:val="5CEF43ED"/>
    <w:rsid w:val="5D0D2B76"/>
    <w:rsid w:val="5D424896"/>
    <w:rsid w:val="5D597CC6"/>
    <w:rsid w:val="5D733596"/>
    <w:rsid w:val="5D7A3A81"/>
    <w:rsid w:val="5D9102F2"/>
    <w:rsid w:val="5D915C9E"/>
    <w:rsid w:val="5DAC53F7"/>
    <w:rsid w:val="5DC130C7"/>
    <w:rsid w:val="5DC36077"/>
    <w:rsid w:val="5DCA58B9"/>
    <w:rsid w:val="5DE5472B"/>
    <w:rsid w:val="5DEB7C7F"/>
    <w:rsid w:val="5DF87A0F"/>
    <w:rsid w:val="5E2607A1"/>
    <w:rsid w:val="5E3A3B78"/>
    <w:rsid w:val="5E4772CA"/>
    <w:rsid w:val="5ED6434F"/>
    <w:rsid w:val="5EDC684F"/>
    <w:rsid w:val="5F090348"/>
    <w:rsid w:val="5F1A2B43"/>
    <w:rsid w:val="5FA079E7"/>
    <w:rsid w:val="5FAF48A8"/>
    <w:rsid w:val="5FB837BB"/>
    <w:rsid w:val="5FBE50E6"/>
    <w:rsid w:val="5FC04A58"/>
    <w:rsid w:val="5FD17EE4"/>
    <w:rsid w:val="5FF45978"/>
    <w:rsid w:val="60057496"/>
    <w:rsid w:val="60113728"/>
    <w:rsid w:val="601A4AE4"/>
    <w:rsid w:val="60213A57"/>
    <w:rsid w:val="602A41B7"/>
    <w:rsid w:val="606B1875"/>
    <w:rsid w:val="608D7B73"/>
    <w:rsid w:val="60914E95"/>
    <w:rsid w:val="60927416"/>
    <w:rsid w:val="60AA5D13"/>
    <w:rsid w:val="60B14209"/>
    <w:rsid w:val="60BD1CB6"/>
    <w:rsid w:val="60DB556B"/>
    <w:rsid w:val="60EE010F"/>
    <w:rsid w:val="610212B3"/>
    <w:rsid w:val="614A1829"/>
    <w:rsid w:val="617F52FC"/>
    <w:rsid w:val="61BB07B2"/>
    <w:rsid w:val="61C06F42"/>
    <w:rsid w:val="61C73C02"/>
    <w:rsid w:val="61DF6F36"/>
    <w:rsid w:val="62050FE1"/>
    <w:rsid w:val="62186D81"/>
    <w:rsid w:val="621C7255"/>
    <w:rsid w:val="622E40C6"/>
    <w:rsid w:val="62364782"/>
    <w:rsid w:val="62582D53"/>
    <w:rsid w:val="626B2012"/>
    <w:rsid w:val="628912E8"/>
    <w:rsid w:val="629B5568"/>
    <w:rsid w:val="62A52E30"/>
    <w:rsid w:val="62B2115F"/>
    <w:rsid w:val="62BF7089"/>
    <w:rsid w:val="62C8217F"/>
    <w:rsid w:val="62D2163F"/>
    <w:rsid w:val="62F82F7B"/>
    <w:rsid w:val="630E0A3E"/>
    <w:rsid w:val="63163A3E"/>
    <w:rsid w:val="63195CDA"/>
    <w:rsid w:val="632C4967"/>
    <w:rsid w:val="63323A10"/>
    <w:rsid w:val="63506DB3"/>
    <w:rsid w:val="6388361D"/>
    <w:rsid w:val="639E2E44"/>
    <w:rsid w:val="63A60F66"/>
    <w:rsid w:val="63C11BFC"/>
    <w:rsid w:val="63C926FE"/>
    <w:rsid w:val="63CF755F"/>
    <w:rsid w:val="63D40BE9"/>
    <w:rsid w:val="63E0211F"/>
    <w:rsid w:val="6402101E"/>
    <w:rsid w:val="64025571"/>
    <w:rsid w:val="640A0768"/>
    <w:rsid w:val="641F076D"/>
    <w:rsid w:val="647745CA"/>
    <w:rsid w:val="6485181D"/>
    <w:rsid w:val="648C6942"/>
    <w:rsid w:val="64A244F3"/>
    <w:rsid w:val="64A8183B"/>
    <w:rsid w:val="64D66B19"/>
    <w:rsid w:val="6508277B"/>
    <w:rsid w:val="652E6A8B"/>
    <w:rsid w:val="6532469F"/>
    <w:rsid w:val="65373578"/>
    <w:rsid w:val="6555660D"/>
    <w:rsid w:val="65743ACC"/>
    <w:rsid w:val="65B6178F"/>
    <w:rsid w:val="65ED0404"/>
    <w:rsid w:val="65F1398C"/>
    <w:rsid w:val="66081ABD"/>
    <w:rsid w:val="660A0E3D"/>
    <w:rsid w:val="66382EAB"/>
    <w:rsid w:val="664B7760"/>
    <w:rsid w:val="664F56E0"/>
    <w:rsid w:val="66541CF9"/>
    <w:rsid w:val="666928D1"/>
    <w:rsid w:val="666F6AEA"/>
    <w:rsid w:val="667967BE"/>
    <w:rsid w:val="669259B3"/>
    <w:rsid w:val="669E16E6"/>
    <w:rsid w:val="66A511BC"/>
    <w:rsid w:val="66D740B9"/>
    <w:rsid w:val="66E0030E"/>
    <w:rsid w:val="66FE5BC6"/>
    <w:rsid w:val="66FF214D"/>
    <w:rsid w:val="670D087B"/>
    <w:rsid w:val="671309FF"/>
    <w:rsid w:val="672C3830"/>
    <w:rsid w:val="673F2C7A"/>
    <w:rsid w:val="674A3BA5"/>
    <w:rsid w:val="67585B1F"/>
    <w:rsid w:val="67AA6857"/>
    <w:rsid w:val="67B0603E"/>
    <w:rsid w:val="67B46611"/>
    <w:rsid w:val="67B57B22"/>
    <w:rsid w:val="681F6961"/>
    <w:rsid w:val="68354966"/>
    <w:rsid w:val="6844786C"/>
    <w:rsid w:val="684A576D"/>
    <w:rsid w:val="685C31F3"/>
    <w:rsid w:val="68610A2F"/>
    <w:rsid w:val="68805514"/>
    <w:rsid w:val="690253B7"/>
    <w:rsid w:val="690600B1"/>
    <w:rsid w:val="694E2071"/>
    <w:rsid w:val="695D6BB6"/>
    <w:rsid w:val="6965127B"/>
    <w:rsid w:val="697A3B33"/>
    <w:rsid w:val="697F058F"/>
    <w:rsid w:val="699E2456"/>
    <w:rsid w:val="69C2387F"/>
    <w:rsid w:val="69C375FE"/>
    <w:rsid w:val="69F37886"/>
    <w:rsid w:val="6A1921C6"/>
    <w:rsid w:val="6A305F63"/>
    <w:rsid w:val="6A3A69E3"/>
    <w:rsid w:val="6A745263"/>
    <w:rsid w:val="6A8E035E"/>
    <w:rsid w:val="6A9048B9"/>
    <w:rsid w:val="6ADA01D4"/>
    <w:rsid w:val="6AE17DE5"/>
    <w:rsid w:val="6AE83F12"/>
    <w:rsid w:val="6AEB4402"/>
    <w:rsid w:val="6AF04234"/>
    <w:rsid w:val="6AF76019"/>
    <w:rsid w:val="6B322639"/>
    <w:rsid w:val="6B615DAB"/>
    <w:rsid w:val="6B7C3A31"/>
    <w:rsid w:val="6B88324B"/>
    <w:rsid w:val="6B8F7D74"/>
    <w:rsid w:val="6BB77A32"/>
    <w:rsid w:val="6BC34A2B"/>
    <w:rsid w:val="6BCA388B"/>
    <w:rsid w:val="6BE14D1F"/>
    <w:rsid w:val="6C092392"/>
    <w:rsid w:val="6C0F54CE"/>
    <w:rsid w:val="6C1C4E02"/>
    <w:rsid w:val="6C2341B9"/>
    <w:rsid w:val="6C33015E"/>
    <w:rsid w:val="6C5F3204"/>
    <w:rsid w:val="6C636C38"/>
    <w:rsid w:val="6D1627D7"/>
    <w:rsid w:val="6D1652EE"/>
    <w:rsid w:val="6D183952"/>
    <w:rsid w:val="6D25144D"/>
    <w:rsid w:val="6D501336"/>
    <w:rsid w:val="6D5A33FF"/>
    <w:rsid w:val="6D5E03AF"/>
    <w:rsid w:val="6D7C14F7"/>
    <w:rsid w:val="6D90080D"/>
    <w:rsid w:val="6DB34098"/>
    <w:rsid w:val="6DB545B6"/>
    <w:rsid w:val="6DDD1750"/>
    <w:rsid w:val="6DE13B1C"/>
    <w:rsid w:val="6DF86B54"/>
    <w:rsid w:val="6E045EA9"/>
    <w:rsid w:val="6E2E7A39"/>
    <w:rsid w:val="6E4375A0"/>
    <w:rsid w:val="6E514CED"/>
    <w:rsid w:val="6E540178"/>
    <w:rsid w:val="6E79491A"/>
    <w:rsid w:val="6E7B7B42"/>
    <w:rsid w:val="6EB50351"/>
    <w:rsid w:val="6EB544FE"/>
    <w:rsid w:val="6EB563D5"/>
    <w:rsid w:val="6EDA00D9"/>
    <w:rsid w:val="6EEE555E"/>
    <w:rsid w:val="6EEF45FF"/>
    <w:rsid w:val="6F1E43A6"/>
    <w:rsid w:val="6F225983"/>
    <w:rsid w:val="6F49033A"/>
    <w:rsid w:val="6F5735A7"/>
    <w:rsid w:val="6F832425"/>
    <w:rsid w:val="6F9551DE"/>
    <w:rsid w:val="6F9A42D9"/>
    <w:rsid w:val="6FBE72C9"/>
    <w:rsid w:val="6FBF4D77"/>
    <w:rsid w:val="6FCD3C40"/>
    <w:rsid w:val="6FD03048"/>
    <w:rsid w:val="6FE067CC"/>
    <w:rsid w:val="6FFC5590"/>
    <w:rsid w:val="70301DA3"/>
    <w:rsid w:val="704D6C4A"/>
    <w:rsid w:val="706D1DD0"/>
    <w:rsid w:val="707E7C77"/>
    <w:rsid w:val="70856B87"/>
    <w:rsid w:val="70CD792C"/>
    <w:rsid w:val="70D527EE"/>
    <w:rsid w:val="71046DEF"/>
    <w:rsid w:val="71083E1C"/>
    <w:rsid w:val="712F1341"/>
    <w:rsid w:val="713461E5"/>
    <w:rsid w:val="713D282F"/>
    <w:rsid w:val="7140630F"/>
    <w:rsid w:val="714720A7"/>
    <w:rsid w:val="715B5300"/>
    <w:rsid w:val="715F4BD7"/>
    <w:rsid w:val="71777D9E"/>
    <w:rsid w:val="71804A82"/>
    <w:rsid w:val="718E044C"/>
    <w:rsid w:val="719933EB"/>
    <w:rsid w:val="71A355A9"/>
    <w:rsid w:val="71B03CBB"/>
    <w:rsid w:val="71B834B2"/>
    <w:rsid w:val="71BF14F0"/>
    <w:rsid w:val="71D27F8A"/>
    <w:rsid w:val="71D92AD2"/>
    <w:rsid w:val="71F744C6"/>
    <w:rsid w:val="71F960CF"/>
    <w:rsid w:val="72032105"/>
    <w:rsid w:val="720C20D2"/>
    <w:rsid w:val="72115207"/>
    <w:rsid w:val="722E7176"/>
    <w:rsid w:val="72550DB7"/>
    <w:rsid w:val="72AE6761"/>
    <w:rsid w:val="72D3381E"/>
    <w:rsid w:val="731F5D5E"/>
    <w:rsid w:val="73337CF4"/>
    <w:rsid w:val="733D1640"/>
    <w:rsid w:val="739A16D3"/>
    <w:rsid w:val="739D12FC"/>
    <w:rsid w:val="73A82C95"/>
    <w:rsid w:val="73CF748D"/>
    <w:rsid w:val="74091B6F"/>
    <w:rsid w:val="741B40E7"/>
    <w:rsid w:val="741E793C"/>
    <w:rsid w:val="741F1223"/>
    <w:rsid w:val="743A0A62"/>
    <w:rsid w:val="747308DC"/>
    <w:rsid w:val="74BB34B7"/>
    <w:rsid w:val="74C800E3"/>
    <w:rsid w:val="74F57241"/>
    <w:rsid w:val="752344FF"/>
    <w:rsid w:val="758D75E2"/>
    <w:rsid w:val="75956A44"/>
    <w:rsid w:val="75A9322F"/>
    <w:rsid w:val="75F47FF3"/>
    <w:rsid w:val="75F536E7"/>
    <w:rsid w:val="76126817"/>
    <w:rsid w:val="76296BF8"/>
    <w:rsid w:val="76797515"/>
    <w:rsid w:val="768C7BB5"/>
    <w:rsid w:val="76B64EC4"/>
    <w:rsid w:val="76F53C3E"/>
    <w:rsid w:val="770F533D"/>
    <w:rsid w:val="773F0CB6"/>
    <w:rsid w:val="77762421"/>
    <w:rsid w:val="777800E3"/>
    <w:rsid w:val="779D212E"/>
    <w:rsid w:val="77A544C4"/>
    <w:rsid w:val="77BE36E3"/>
    <w:rsid w:val="77E85551"/>
    <w:rsid w:val="78016983"/>
    <w:rsid w:val="780F09F4"/>
    <w:rsid w:val="7824492A"/>
    <w:rsid w:val="7852434B"/>
    <w:rsid w:val="786A1C7D"/>
    <w:rsid w:val="787C6B6E"/>
    <w:rsid w:val="78872FBC"/>
    <w:rsid w:val="7889182D"/>
    <w:rsid w:val="789C4F47"/>
    <w:rsid w:val="78A90480"/>
    <w:rsid w:val="78F3393F"/>
    <w:rsid w:val="78FE08AD"/>
    <w:rsid w:val="790F48F7"/>
    <w:rsid w:val="791E03B2"/>
    <w:rsid w:val="792B7ACD"/>
    <w:rsid w:val="793D4978"/>
    <w:rsid w:val="793E2F45"/>
    <w:rsid w:val="797572B9"/>
    <w:rsid w:val="79811327"/>
    <w:rsid w:val="79A0197D"/>
    <w:rsid w:val="79A5621E"/>
    <w:rsid w:val="79C81A3F"/>
    <w:rsid w:val="79CA2D15"/>
    <w:rsid w:val="79E94D5A"/>
    <w:rsid w:val="79F81D05"/>
    <w:rsid w:val="79F849CE"/>
    <w:rsid w:val="7A1C7C99"/>
    <w:rsid w:val="7A1E1C74"/>
    <w:rsid w:val="7A292B19"/>
    <w:rsid w:val="7A364017"/>
    <w:rsid w:val="7A550675"/>
    <w:rsid w:val="7A6264DA"/>
    <w:rsid w:val="7A8265E1"/>
    <w:rsid w:val="7A850544"/>
    <w:rsid w:val="7A8723D5"/>
    <w:rsid w:val="7AA358A5"/>
    <w:rsid w:val="7ADA5730"/>
    <w:rsid w:val="7B0826F5"/>
    <w:rsid w:val="7B1F16B6"/>
    <w:rsid w:val="7B686D42"/>
    <w:rsid w:val="7B7F38EE"/>
    <w:rsid w:val="7B841746"/>
    <w:rsid w:val="7B8F079E"/>
    <w:rsid w:val="7BA551A6"/>
    <w:rsid w:val="7BAE78E8"/>
    <w:rsid w:val="7BB22021"/>
    <w:rsid w:val="7BC36368"/>
    <w:rsid w:val="7BD007D6"/>
    <w:rsid w:val="7C015593"/>
    <w:rsid w:val="7C3C406C"/>
    <w:rsid w:val="7C514503"/>
    <w:rsid w:val="7C8C40AD"/>
    <w:rsid w:val="7C9420E2"/>
    <w:rsid w:val="7CA75BF8"/>
    <w:rsid w:val="7CEF7382"/>
    <w:rsid w:val="7CFD4DAE"/>
    <w:rsid w:val="7D0239FF"/>
    <w:rsid w:val="7D2E48FB"/>
    <w:rsid w:val="7D3E165C"/>
    <w:rsid w:val="7D453CE2"/>
    <w:rsid w:val="7D5E40CD"/>
    <w:rsid w:val="7D63317A"/>
    <w:rsid w:val="7D693BED"/>
    <w:rsid w:val="7D741FA5"/>
    <w:rsid w:val="7D8C5DEA"/>
    <w:rsid w:val="7DCF1040"/>
    <w:rsid w:val="7DDA28A7"/>
    <w:rsid w:val="7DEF46E1"/>
    <w:rsid w:val="7DFF3783"/>
    <w:rsid w:val="7E0F36AE"/>
    <w:rsid w:val="7E322009"/>
    <w:rsid w:val="7E4244BB"/>
    <w:rsid w:val="7E523469"/>
    <w:rsid w:val="7E7F530E"/>
    <w:rsid w:val="7E885360"/>
    <w:rsid w:val="7E924469"/>
    <w:rsid w:val="7EAB46D5"/>
    <w:rsid w:val="7ED01D48"/>
    <w:rsid w:val="7F087C48"/>
    <w:rsid w:val="7F145FE3"/>
    <w:rsid w:val="7F1479B5"/>
    <w:rsid w:val="7F5931D8"/>
    <w:rsid w:val="7F7237EE"/>
    <w:rsid w:val="7F944E58"/>
    <w:rsid w:val="7FA92A45"/>
    <w:rsid w:val="7FE47E50"/>
    <w:rsid w:val="7FE64BF2"/>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0" w:name="List 4"/>
    <w:lsdException w:uiPriority="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link w:val="591"/>
    <w:qFormat/>
    <w:uiPriority w:val="0"/>
    <w:pPr>
      <w:overflowPunct w:val="0"/>
      <w:snapToGrid w:val="0"/>
      <w:spacing w:after="160" w:line="259" w:lineRule="auto"/>
      <w:ind w:left="432" w:hanging="432"/>
      <w:outlineLvl w:val="0"/>
    </w:pPr>
    <w:rPr>
      <w:rFonts w:eastAsia="黑体"/>
      <w:b/>
      <w:bCs/>
      <w:color w:val="000000"/>
      <w:kern w:val="44"/>
      <w:sz w:val="30"/>
      <w:szCs w:val="30"/>
    </w:rPr>
  </w:style>
  <w:style w:type="paragraph" w:styleId="6">
    <w:name w:val="heading 2"/>
    <w:basedOn w:val="1"/>
    <w:next w:val="7"/>
    <w:link w:val="599"/>
    <w:qFormat/>
    <w:locked/>
    <w:uiPriority w:val="0"/>
    <w:pPr>
      <w:keepNext/>
      <w:spacing w:line="200" w:lineRule="atLeast"/>
      <w:outlineLvl w:val="1"/>
    </w:pPr>
    <w:rPr>
      <w:sz w:val="28"/>
      <w:szCs w:val="20"/>
    </w:rPr>
  </w:style>
  <w:style w:type="paragraph" w:styleId="5">
    <w:name w:val="heading 3"/>
    <w:basedOn w:val="1"/>
    <w:next w:val="1"/>
    <w:link w:val="596"/>
    <w:qFormat/>
    <w:locked/>
    <w:uiPriority w:val="0"/>
    <w:pPr>
      <w:keepNext/>
      <w:keepLines/>
      <w:widowControl/>
      <w:spacing w:before="120" w:after="120"/>
      <w:outlineLvl w:val="2"/>
    </w:pPr>
    <w:rPr>
      <w:rFonts w:eastAsia="ˎ̥"/>
      <w:sz w:val="24"/>
      <w:szCs w:val="20"/>
    </w:rPr>
  </w:style>
  <w:style w:type="paragraph" w:styleId="8">
    <w:name w:val="heading 4"/>
    <w:basedOn w:val="1"/>
    <w:next w:val="1"/>
    <w:link w:val="590"/>
    <w:qFormat/>
    <w:locked/>
    <w:uiPriority w:val="0"/>
    <w:pPr>
      <w:keepNext/>
      <w:keepLines/>
      <w:spacing w:before="280" w:after="290" w:line="372" w:lineRule="auto"/>
      <w:outlineLvl w:val="3"/>
    </w:pPr>
    <w:rPr>
      <w:rFonts w:ascii="ˎ̥" w:hAnsi="ˎ̥" w:eastAsia="ˎ̥"/>
      <w:b/>
      <w:bCs/>
      <w:sz w:val="28"/>
      <w:szCs w:val="28"/>
    </w:rPr>
  </w:style>
  <w:style w:type="paragraph" w:styleId="9">
    <w:name w:val="heading 5"/>
    <w:basedOn w:val="1"/>
    <w:next w:val="1"/>
    <w:link w:val="79"/>
    <w:qFormat/>
    <w:locked/>
    <w:uiPriority w:val="0"/>
    <w:pPr>
      <w:keepNext/>
      <w:keepLines/>
      <w:adjustRightInd w:val="0"/>
      <w:spacing w:before="280" w:after="290" w:line="376" w:lineRule="atLeast"/>
      <w:textAlignment w:val="baseline"/>
      <w:outlineLvl w:val="4"/>
    </w:pPr>
    <w:rPr>
      <w:b/>
      <w:sz w:val="28"/>
      <w:szCs w:val="20"/>
    </w:rPr>
  </w:style>
  <w:style w:type="paragraph" w:styleId="10">
    <w:name w:val="heading 6"/>
    <w:basedOn w:val="1"/>
    <w:next w:val="1"/>
    <w:link w:val="80"/>
    <w:qFormat/>
    <w:locked/>
    <w:uiPriority w:val="0"/>
    <w:pPr>
      <w:keepNext/>
      <w:keepLines/>
      <w:adjustRightInd w:val="0"/>
      <w:spacing w:before="240" w:after="64" w:line="317" w:lineRule="auto"/>
      <w:textAlignment w:val="baseline"/>
      <w:outlineLvl w:val="5"/>
    </w:pPr>
    <w:rPr>
      <w:rFonts w:ascii="ˎ̥" w:hAnsi="ˎ̥" w:eastAsia="ˎ̥"/>
      <w:b/>
      <w:bCs/>
      <w:sz w:val="24"/>
    </w:rPr>
  </w:style>
  <w:style w:type="paragraph" w:styleId="11">
    <w:name w:val="heading 7"/>
    <w:basedOn w:val="1"/>
    <w:next w:val="1"/>
    <w:link w:val="81"/>
    <w:qFormat/>
    <w:locked/>
    <w:uiPriority w:val="0"/>
    <w:pPr>
      <w:keepNext/>
      <w:keepLines/>
      <w:tabs>
        <w:tab w:val="left" w:pos="1296"/>
        <w:tab w:val="left" w:pos="2940"/>
        <w:tab w:val="left" w:pos="3420"/>
        <w:tab w:val="left" w:pos="3456"/>
      </w:tabs>
      <w:spacing w:before="240" w:after="64" w:line="320" w:lineRule="atLeast"/>
      <w:ind w:left="3456" w:hanging="420"/>
      <w:outlineLvl w:val="6"/>
    </w:pPr>
    <w:rPr>
      <w:b/>
      <w:sz w:val="24"/>
      <w:szCs w:val="20"/>
    </w:rPr>
  </w:style>
  <w:style w:type="paragraph" w:styleId="12">
    <w:name w:val="heading 8"/>
    <w:basedOn w:val="1"/>
    <w:next w:val="1"/>
    <w:link w:val="82"/>
    <w:qFormat/>
    <w:locked/>
    <w:uiPriority w:val="0"/>
    <w:pPr>
      <w:keepNext/>
      <w:keepLines/>
      <w:tabs>
        <w:tab w:val="left" w:pos="1440"/>
        <w:tab w:val="left" w:pos="3360"/>
        <w:tab w:val="left" w:pos="3840"/>
        <w:tab w:val="left" w:pos="3876"/>
      </w:tabs>
      <w:spacing w:before="240" w:after="64" w:line="320" w:lineRule="atLeast"/>
      <w:ind w:left="3876" w:hanging="420"/>
      <w:outlineLvl w:val="7"/>
    </w:pPr>
    <w:rPr>
      <w:rFonts w:ascii="ˎ̥" w:hAnsi="ˎ̥" w:eastAsia="ˎ̥"/>
      <w:sz w:val="24"/>
      <w:szCs w:val="20"/>
    </w:rPr>
  </w:style>
  <w:style w:type="paragraph" w:styleId="13">
    <w:name w:val="heading 9"/>
    <w:basedOn w:val="1"/>
    <w:next w:val="1"/>
    <w:link w:val="83"/>
    <w:qFormat/>
    <w:locked/>
    <w:uiPriority w:val="0"/>
    <w:pPr>
      <w:keepNext/>
      <w:keepLines/>
      <w:tabs>
        <w:tab w:val="left" w:pos="1584"/>
        <w:tab w:val="left" w:pos="3780"/>
        <w:tab w:val="left" w:pos="4260"/>
        <w:tab w:val="left" w:pos="4296"/>
      </w:tabs>
      <w:spacing w:before="240" w:after="64" w:line="320" w:lineRule="atLeast"/>
      <w:ind w:left="4296" w:hanging="420"/>
      <w:outlineLvl w:val="8"/>
    </w:pPr>
    <w:rPr>
      <w:rFonts w:ascii="ˎ̥" w:hAnsi="ˎ̥" w:eastAsia="ˎ̥"/>
      <w:szCs w:val="20"/>
    </w:rPr>
  </w:style>
  <w:style w:type="character" w:default="1" w:styleId="66">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595"/>
    <w:qFormat/>
    <w:uiPriority w:val="99"/>
    <w:pPr>
      <w:tabs>
        <w:tab w:val="center" w:pos="4153"/>
        <w:tab w:val="right" w:pos="8306"/>
      </w:tabs>
      <w:snapToGrid w:val="0"/>
      <w:jc w:val="left"/>
    </w:pPr>
    <w:rPr>
      <w:sz w:val="18"/>
      <w:szCs w:val="18"/>
    </w:rPr>
  </w:style>
  <w:style w:type="paragraph" w:styleId="3">
    <w:name w:val="macro"/>
    <w:link w:val="586"/>
    <w:semiHidden/>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7">
    <w:name w:val="Normal Indent"/>
    <w:basedOn w:val="1"/>
    <w:qFormat/>
    <w:uiPriority w:val="0"/>
    <w:pPr>
      <w:ind w:firstLine="420" w:firstLineChars="200"/>
    </w:pPr>
    <w:rPr>
      <w:rFonts w:cs="ˎ̥"/>
      <w:bCs/>
      <w:color w:val="000000"/>
      <w:sz w:val="28"/>
      <w:szCs w:val="28"/>
    </w:rPr>
  </w:style>
  <w:style w:type="paragraph" w:styleId="14">
    <w:name w:val="List 3"/>
    <w:basedOn w:val="1"/>
    <w:qFormat/>
    <w:uiPriority w:val="0"/>
    <w:pPr>
      <w:spacing w:line="480" w:lineRule="exact"/>
      <w:ind w:left="100" w:leftChars="400" w:hanging="200" w:hangingChars="200"/>
    </w:pPr>
    <w:rPr>
      <w:sz w:val="24"/>
      <w:szCs w:val="20"/>
    </w:rPr>
  </w:style>
  <w:style w:type="paragraph" w:styleId="15">
    <w:name w:val="toc 7"/>
    <w:basedOn w:val="1"/>
    <w:next w:val="1"/>
    <w:qFormat/>
    <w:locked/>
    <w:uiPriority w:val="0"/>
    <w:pPr>
      <w:ind w:left="1260"/>
      <w:jc w:val="left"/>
    </w:pPr>
    <w:rPr>
      <w:sz w:val="18"/>
      <w:szCs w:val="20"/>
    </w:rPr>
  </w:style>
  <w:style w:type="paragraph" w:styleId="16">
    <w:name w:val="List Number 2"/>
    <w:basedOn w:val="1"/>
    <w:qFormat/>
    <w:uiPriority w:val="0"/>
    <w:pPr>
      <w:tabs>
        <w:tab w:val="left" w:pos="780"/>
      </w:tabs>
      <w:spacing w:line="480" w:lineRule="exact"/>
      <w:ind w:left="780" w:leftChars="200" w:hanging="360" w:hangingChars="200"/>
    </w:pPr>
    <w:rPr>
      <w:sz w:val="24"/>
      <w:szCs w:val="20"/>
    </w:rPr>
  </w:style>
  <w:style w:type="paragraph" w:styleId="17">
    <w:name w:val="Note Heading"/>
    <w:basedOn w:val="1"/>
    <w:next w:val="1"/>
    <w:link w:val="84"/>
    <w:qFormat/>
    <w:uiPriority w:val="0"/>
    <w:pPr>
      <w:jc w:val="center"/>
    </w:pPr>
    <w:rPr>
      <w:rFonts w:hint="eastAsia" w:ascii="ˎ̥"/>
      <w:sz w:val="24"/>
      <w:szCs w:val="20"/>
    </w:rPr>
  </w:style>
  <w:style w:type="paragraph" w:styleId="18">
    <w:name w:val="List Bullet 4"/>
    <w:basedOn w:val="1"/>
    <w:qFormat/>
    <w:uiPriority w:val="0"/>
    <w:pPr>
      <w:tabs>
        <w:tab w:val="left" w:pos="1620"/>
      </w:tabs>
      <w:spacing w:line="480" w:lineRule="exact"/>
      <w:ind w:left="1620" w:leftChars="600" w:hanging="360" w:hangingChars="200"/>
    </w:pPr>
    <w:rPr>
      <w:sz w:val="24"/>
      <w:szCs w:val="20"/>
    </w:rPr>
  </w:style>
  <w:style w:type="paragraph" w:styleId="19">
    <w:name w:val="List Number"/>
    <w:basedOn w:val="1"/>
    <w:qFormat/>
    <w:uiPriority w:val="0"/>
    <w:pPr>
      <w:tabs>
        <w:tab w:val="left" w:pos="360"/>
      </w:tabs>
      <w:spacing w:line="480" w:lineRule="exact"/>
      <w:ind w:left="360" w:hanging="360" w:hangingChars="200"/>
    </w:pPr>
    <w:rPr>
      <w:sz w:val="24"/>
      <w:szCs w:val="20"/>
    </w:rPr>
  </w:style>
  <w:style w:type="paragraph" w:styleId="20">
    <w:name w:val="caption"/>
    <w:basedOn w:val="1"/>
    <w:next w:val="1"/>
    <w:qFormat/>
    <w:locked/>
    <w:uiPriority w:val="0"/>
    <w:pPr>
      <w:overflowPunct w:val="0"/>
      <w:topLinePunct/>
      <w:autoSpaceDE w:val="0"/>
      <w:autoSpaceDN w:val="0"/>
      <w:adjustRightInd w:val="0"/>
      <w:snapToGrid w:val="0"/>
      <w:spacing w:before="120" w:line="312" w:lineRule="auto"/>
      <w:jc w:val="center"/>
      <w:textAlignment w:val="baseline"/>
    </w:pPr>
    <w:rPr>
      <w:rFonts w:ascii="ˎ̥" w:hAnsi="ˎ̥" w:eastAsia="ˎ̥"/>
      <w:b/>
      <w:spacing w:val="6"/>
      <w:kern w:val="0"/>
      <w:szCs w:val="20"/>
    </w:rPr>
  </w:style>
  <w:style w:type="paragraph" w:styleId="21">
    <w:name w:val="List Bullet"/>
    <w:basedOn w:val="1"/>
    <w:qFormat/>
    <w:uiPriority w:val="0"/>
    <w:pPr>
      <w:tabs>
        <w:tab w:val="left" w:pos="360"/>
      </w:tabs>
      <w:adjustRightInd w:val="0"/>
      <w:spacing w:line="312" w:lineRule="atLeast"/>
      <w:ind w:left="360" w:hanging="360"/>
      <w:textAlignment w:val="baseline"/>
    </w:pPr>
    <w:rPr>
      <w:kern w:val="0"/>
      <w:szCs w:val="20"/>
    </w:rPr>
  </w:style>
  <w:style w:type="paragraph" w:styleId="22">
    <w:name w:val="Document Map"/>
    <w:basedOn w:val="1"/>
    <w:link w:val="85"/>
    <w:qFormat/>
    <w:uiPriority w:val="0"/>
    <w:pPr>
      <w:shd w:val="clear" w:color="auto" w:fill="000080"/>
    </w:pPr>
    <w:rPr>
      <w:szCs w:val="20"/>
    </w:rPr>
  </w:style>
  <w:style w:type="paragraph" w:styleId="23">
    <w:name w:val="toa heading"/>
    <w:basedOn w:val="1"/>
    <w:next w:val="1"/>
    <w:qFormat/>
    <w:uiPriority w:val="0"/>
    <w:pPr>
      <w:spacing w:before="120"/>
    </w:pPr>
    <w:rPr>
      <w:rFonts w:ascii="ˎ̥" w:hAnsi="ˎ̥"/>
      <w:b/>
      <w:szCs w:val="20"/>
    </w:rPr>
  </w:style>
  <w:style w:type="paragraph" w:styleId="24">
    <w:name w:val="annotation text"/>
    <w:basedOn w:val="1"/>
    <w:link w:val="588"/>
    <w:qFormat/>
    <w:uiPriority w:val="0"/>
    <w:pPr>
      <w:jc w:val="left"/>
    </w:pPr>
    <w:rPr>
      <w:kern w:val="0"/>
      <w:sz w:val="20"/>
    </w:rPr>
  </w:style>
  <w:style w:type="paragraph" w:styleId="25">
    <w:name w:val="index 6"/>
    <w:basedOn w:val="1"/>
    <w:next w:val="1"/>
    <w:qFormat/>
    <w:uiPriority w:val="0"/>
    <w:pPr>
      <w:ind w:left="1260" w:hanging="210"/>
      <w:jc w:val="left"/>
    </w:pPr>
    <w:rPr>
      <w:szCs w:val="20"/>
    </w:rPr>
  </w:style>
  <w:style w:type="paragraph" w:styleId="26">
    <w:name w:val="Salutation"/>
    <w:basedOn w:val="1"/>
    <w:next w:val="1"/>
    <w:link w:val="87"/>
    <w:qFormat/>
    <w:uiPriority w:val="0"/>
    <w:rPr>
      <w:sz w:val="28"/>
      <w:szCs w:val="20"/>
    </w:rPr>
  </w:style>
  <w:style w:type="paragraph" w:styleId="27">
    <w:name w:val="Body Text 3"/>
    <w:basedOn w:val="1"/>
    <w:link w:val="88"/>
    <w:qFormat/>
    <w:uiPriority w:val="0"/>
    <w:rPr>
      <w:rFonts w:eastAsia="ˎ̥"/>
      <w:sz w:val="24"/>
      <w:szCs w:val="20"/>
    </w:rPr>
  </w:style>
  <w:style w:type="paragraph" w:styleId="28">
    <w:name w:val="List Bullet 3"/>
    <w:basedOn w:val="1"/>
    <w:qFormat/>
    <w:uiPriority w:val="0"/>
    <w:pPr>
      <w:tabs>
        <w:tab w:val="left" w:pos="1200"/>
      </w:tabs>
      <w:spacing w:line="480" w:lineRule="exact"/>
      <w:ind w:left="1200" w:leftChars="400" w:hanging="360" w:hangingChars="200"/>
    </w:pPr>
    <w:rPr>
      <w:sz w:val="24"/>
      <w:szCs w:val="20"/>
    </w:rPr>
  </w:style>
  <w:style w:type="paragraph" w:styleId="29">
    <w:name w:val="Body Text"/>
    <w:basedOn w:val="1"/>
    <w:next w:val="1"/>
    <w:link w:val="587"/>
    <w:qFormat/>
    <w:uiPriority w:val="0"/>
    <w:pPr>
      <w:widowControl/>
      <w:snapToGrid w:val="0"/>
      <w:spacing w:before="60" w:after="160" w:line="259" w:lineRule="auto"/>
      <w:ind w:right="113"/>
    </w:pPr>
    <w:rPr>
      <w:kern w:val="0"/>
      <w:sz w:val="18"/>
      <w:szCs w:val="18"/>
    </w:rPr>
  </w:style>
  <w:style w:type="paragraph" w:styleId="30">
    <w:name w:val="Body Text Indent"/>
    <w:basedOn w:val="1"/>
    <w:link w:val="593"/>
    <w:qFormat/>
    <w:uiPriority w:val="0"/>
    <w:pPr>
      <w:spacing w:after="120"/>
      <w:ind w:left="420" w:leftChars="200"/>
    </w:pPr>
  </w:style>
  <w:style w:type="paragraph" w:styleId="31">
    <w:name w:val="List Number 3"/>
    <w:basedOn w:val="1"/>
    <w:qFormat/>
    <w:uiPriority w:val="0"/>
    <w:pPr>
      <w:tabs>
        <w:tab w:val="left" w:pos="1200"/>
      </w:tabs>
      <w:spacing w:line="480" w:lineRule="exact"/>
      <w:ind w:left="1200" w:leftChars="400" w:hanging="360" w:hangingChars="200"/>
    </w:pPr>
    <w:rPr>
      <w:sz w:val="24"/>
      <w:szCs w:val="20"/>
    </w:rPr>
  </w:style>
  <w:style w:type="paragraph" w:styleId="32">
    <w:name w:val="List 2"/>
    <w:basedOn w:val="1"/>
    <w:qFormat/>
    <w:uiPriority w:val="0"/>
    <w:pPr>
      <w:spacing w:line="320" w:lineRule="exact"/>
      <w:jc w:val="center"/>
    </w:pPr>
    <w:rPr>
      <w:b/>
      <w:szCs w:val="20"/>
    </w:rPr>
  </w:style>
  <w:style w:type="paragraph" w:styleId="33">
    <w:name w:val="Block Text"/>
    <w:basedOn w:val="1"/>
    <w:next w:val="1"/>
    <w:qFormat/>
    <w:uiPriority w:val="0"/>
    <w:pPr>
      <w:ind w:left="137" w:right="116" w:firstLine="317"/>
    </w:pPr>
    <w:rPr>
      <w:sz w:val="28"/>
      <w:szCs w:val="20"/>
    </w:rPr>
  </w:style>
  <w:style w:type="paragraph" w:styleId="34">
    <w:name w:val="List Bullet 2"/>
    <w:basedOn w:val="1"/>
    <w:qFormat/>
    <w:uiPriority w:val="0"/>
    <w:pPr>
      <w:tabs>
        <w:tab w:val="left" w:pos="780"/>
        <w:tab w:val="left" w:pos="1200"/>
        <w:tab w:val="left" w:pos="1260"/>
      </w:tabs>
      <w:spacing w:line="480" w:lineRule="exact"/>
      <w:ind w:firstLine="200" w:firstLineChars="200"/>
    </w:pPr>
    <w:rPr>
      <w:sz w:val="24"/>
      <w:szCs w:val="20"/>
    </w:rPr>
  </w:style>
  <w:style w:type="paragraph" w:styleId="35">
    <w:name w:val="toc 5"/>
    <w:basedOn w:val="1"/>
    <w:next w:val="1"/>
    <w:qFormat/>
    <w:locked/>
    <w:uiPriority w:val="0"/>
    <w:pPr>
      <w:ind w:left="840"/>
      <w:jc w:val="left"/>
    </w:pPr>
    <w:rPr>
      <w:sz w:val="18"/>
      <w:szCs w:val="20"/>
    </w:rPr>
  </w:style>
  <w:style w:type="paragraph" w:styleId="36">
    <w:name w:val="toc 3"/>
    <w:basedOn w:val="1"/>
    <w:next w:val="1"/>
    <w:qFormat/>
    <w:locked/>
    <w:uiPriority w:val="0"/>
    <w:pPr>
      <w:ind w:left="420"/>
      <w:jc w:val="left"/>
    </w:pPr>
    <w:rPr>
      <w:i/>
      <w:sz w:val="20"/>
      <w:szCs w:val="20"/>
    </w:rPr>
  </w:style>
  <w:style w:type="paragraph" w:styleId="37">
    <w:name w:val="Plain Text"/>
    <w:basedOn w:val="1"/>
    <w:next w:val="1"/>
    <w:link w:val="91"/>
    <w:qFormat/>
    <w:uiPriority w:val="0"/>
    <w:rPr>
      <w:rFonts w:ascii="ˎ̥" w:hAnsi="ˎ̥" w:eastAsia="ˎ̥"/>
      <w:szCs w:val="20"/>
    </w:rPr>
  </w:style>
  <w:style w:type="paragraph" w:styleId="38">
    <w:name w:val="List Bullet 5"/>
    <w:basedOn w:val="1"/>
    <w:qFormat/>
    <w:uiPriority w:val="0"/>
    <w:pPr>
      <w:tabs>
        <w:tab w:val="left" w:pos="2040"/>
      </w:tabs>
      <w:spacing w:line="480" w:lineRule="exact"/>
      <w:ind w:left="2040" w:leftChars="800" w:hanging="360" w:hangingChars="200"/>
    </w:pPr>
    <w:rPr>
      <w:sz w:val="24"/>
      <w:szCs w:val="20"/>
    </w:rPr>
  </w:style>
  <w:style w:type="paragraph" w:styleId="39">
    <w:name w:val="List Number 4"/>
    <w:basedOn w:val="1"/>
    <w:qFormat/>
    <w:uiPriority w:val="0"/>
    <w:pPr>
      <w:tabs>
        <w:tab w:val="left" w:pos="1620"/>
      </w:tabs>
      <w:spacing w:line="480" w:lineRule="exact"/>
      <w:ind w:left="1620" w:hanging="360" w:firstLineChars="200"/>
    </w:pPr>
    <w:rPr>
      <w:sz w:val="24"/>
      <w:szCs w:val="20"/>
    </w:rPr>
  </w:style>
  <w:style w:type="paragraph" w:styleId="40">
    <w:name w:val="toc 8"/>
    <w:basedOn w:val="1"/>
    <w:next w:val="1"/>
    <w:qFormat/>
    <w:locked/>
    <w:uiPriority w:val="0"/>
    <w:pPr>
      <w:ind w:left="1470"/>
      <w:jc w:val="left"/>
    </w:pPr>
    <w:rPr>
      <w:sz w:val="18"/>
      <w:szCs w:val="20"/>
    </w:rPr>
  </w:style>
  <w:style w:type="paragraph" w:styleId="41">
    <w:name w:val="Date"/>
    <w:basedOn w:val="1"/>
    <w:next w:val="1"/>
    <w:link w:val="602"/>
    <w:qFormat/>
    <w:uiPriority w:val="0"/>
    <w:pPr>
      <w:ind w:left="100" w:leftChars="2500"/>
    </w:pPr>
    <w:rPr>
      <w:kern w:val="0"/>
      <w:sz w:val="20"/>
    </w:rPr>
  </w:style>
  <w:style w:type="paragraph" w:styleId="42">
    <w:name w:val="Body Text Indent 2"/>
    <w:basedOn w:val="1"/>
    <w:link w:val="604"/>
    <w:qFormat/>
    <w:uiPriority w:val="0"/>
    <w:pPr>
      <w:spacing w:line="560" w:lineRule="exact"/>
      <w:ind w:firstLine="480" w:firstLineChars="200"/>
    </w:pPr>
    <w:rPr>
      <w:rFonts w:hAnsi="ˎ̥"/>
      <w:sz w:val="24"/>
      <w:szCs w:val="20"/>
    </w:rPr>
  </w:style>
  <w:style w:type="paragraph" w:styleId="43">
    <w:name w:val="endnote text"/>
    <w:basedOn w:val="1"/>
    <w:link w:val="94"/>
    <w:qFormat/>
    <w:uiPriority w:val="0"/>
    <w:pPr>
      <w:snapToGrid w:val="0"/>
      <w:jc w:val="left"/>
    </w:pPr>
    <w:rPr>
      <w:rFonts w:eastAsia="ˎ̥"/>
      <w:szCs w:val="20"/>
    </w:rPr>
  </w:style>
  <w:style w:type="paragraph" w:styleId="44">
    <w:name w:val="Balloon Text"/>
    <w:basedOn w:val="1"/>
    <w:link w:val="600"/>
    <w:qFormat/>
    <w:uiPriority w:val="0"/>
    <w:rPr>
      <w:sz w:val="18"/>
      <w:szCs w:val="18"/>
    </w:rPr>
  </w:style>
  <w:style w:type="paragraph" w:styleId="45">
    <w:name w:val="header"/>
    <w:basedOn w:val="1"/>
    <w:link w:val="589"/>
    <w:qFormat/>
    <w:uiPriority w:val="0"/>
    <w:pPr>
      <w:pBdr>
        <w:bottom w:val="single" w:color="auto" w:sz="6" w:space="1"/>
      </w:pBdr>
      <w:tabs>
        <w:tab w:val="center" w:pos="4153"/>
        <w:tab w:val="right" w:pos="8306"/>
      </w:tabs>
      <w:snapToGrid w:val="0"/>
      <w:jc w:val="center"/>
    </w:pPr>
    <w:rPr>
      <w:sz w:val="18"/>
      <w:szCs w:val="18"/>
    </w:rPr>
  </w:style>
  <w:style w:type="paragraph" w:styleId="46">
    <w:name w:val="toc 1"/>
    <w:basedOn w:val="1"/>
    <w:next w:val="1"/>
    <w:qFormat/>
    <w:locked/>
    <w:uiPriority w:val="0"/>
  </w:style>
  <w:style w:type="paragraph" w:styleId="47">
    <w:name w:val="toc 4"/>
    <w:basedOn w:val="1"/>
    <w:next w:val="1"/>
    <w:qFormat/>
    <w:locked/>
    <w:uiPriority w:val="0"/>
    <w:pPr>
      <w:ind w:left="630"/>
      <w:jc w:val="left"/>
    </w:pPr>
    <w:rPr>
      <w:sz w:val="18"/>
      <w:szCs w:val="20"/>
    </w:rPr>
  </w:style>
  <w:style w:type="paragraph" w:styleId="48">
    <w:name w:val="index heading"/>
    <w:basedOn w:val="1"/>
    <w:next w:val="49"/>
    <w:qFormat/>
    <w:uiPriority w:val="0"/>
    <w:rPr>
      <w:szCs w:val="20"/>
    </w:rPr>
  </w:style>
  <w:style w:type="paragraph" w:styleId="49">
    <w:name w:val="index 1"/>
    <w:basedOn w:val="1"/>
    <w:next w:val="1"/>
    <w:qFormat/>
    <w:uiPriority w:val="0"/>
    <w:rPr>
      <w:szCs w:val="20"/>
    </w:rPr>
  </w:style>
  <w:style w:type="paragraph" w:styleId="50">
    <w:name w:val="List Number 5"/>
    <w:basedOn w:val="1"/>
    <w:qFormat/>
    <w:uiPriority w:val="0"/>
    <w:pPr>
      <w:tabs>
        <w:tab w:val="left" w:pos="2040"/>
      </w:tabs>
      <w:spacing w:line="480" w:lineRule="exact"/>
      <w:ind w:left="2040" w:leftChars="800" w:hanging="360" w:hangingChars="200"/>
    </w:pPr>
    <w:rPr>
      <w:sz w:val="24"/>
      <w:szCs w:val="20"/>
    </w:rPr>
  </w:style>
  <w:style w:type="paragraph" w:styleId="51">
    <w:name w:val="List"/>
    <w:basedOn w:val="1"/>
    <w:qFormat/>
    <w:uiPriority w:val="0"/>
    <w:pPr>
      <w:ind w:left="200" w:hanging="200" w:hangingChars="200"/>
    </w:pPr>
    <w:rPr>
      <w:szCs w:val="20"/>
    </w:rPr>
  </w:style>
  <w:style w:type="paragraph" w:styleId="52">
    <w:name w:val="toc 6"/>
    <w:basedOn w:val="1"/>
    <w:next w:val="1"/>
    <w:qFormat/>
    <w:locked/>
    <w:uiPriority w:val="0"/>
    <w:pPr>
      <w:ind w:left="1050"/>
      <w:jc w:val="left"/>
    </w:pPr>
    <w:rPr>
      <w:sz w:val="18"/>
      <w:szCs w:val="20"/>
    </w:rPr>
  </w:style>
  <w:style w:type="paragraph" w:styleId="53">
    <w:name w:val="Body Text Indent 3"/>
    <w:basedOn w:val="1"/>
    <w:link w:val="97"/>
    <w:qFormat/>
    <w:uiPriority w:val="0"/>
    <w:pPr>
      <w:spacing w:after="120"/>
      <w:ind w:left="420"/>
    </w:pPr>
    <w:rPr>
      <w:rFonts w:eastAsia="ˎ̥"/>
      <w:sz w:val="16"/>
      <w:szCs w:val="20"/>
    </w:rPr>
  </w:style>
  <w:style w:type="paragraph" w:styleId="54">
    <w:name w:val="toc 2"/>
    <w:basedOn w:val="1"/>
    <w:next w:val="1"/>
    <w:qFormat/>
    <w:locked/>
    <w:uiPriority w:val="0"/>
    <w:pPr>
      <w:spacing w:line="440" w:lineRule="exact"/>
      <w:ind w:firstLine="200" w:firstLineChars="200"/>
    </w:pPr>
    <w:rPr>
      <w:szCs w:val="20"/>
    </w:rPr>
  </w:style>
  <w:style w:type="paragraph" w:styleId="55">
    <w:name w:val="toc 9"/>
    <w:basedOn w:val="1"/>
    <w:next w:val="1"/>
    <w:qFormat/>
    <w:locked/>
    <w:uiPriority w:val="0"/>
    <w:pPr>
      <w:ind w:left="1680"/>
      <w:jc w:val="left"/>
    </w:pPr>
    <w:rPr>
      <w:sz w:val="18"/>
      <w:szCs w:val="20"/>
    </w:rPr>
  </w:style>
  <w:style w:type="paragraph" w:styleId="56">
    <w:name w:val="Body Text 2"/>
    <w:basedOn w:val="1"/>
    <w:link w:val="605"/>
    <w:qFormat/>
    <w:uiPriority w:val="0"/>
    <w:pPr>
      <w:spacing w:after="120" w:line="480" w:lineRule="auto"/>
    </w:pPr>
    <w:rPr>
      <w:rFonts w:eastAsia="ˎ̥"/>
      <w:szCs w:val="20"/>
    </w:rPr>
  </w:style>
  <w:style w:type="paragraph" w:styleId="57">
    <w:name w:val="List Continue 2"/>
    <w:basedOn w:val="1"/>
    <w:qFormat/>
    <w:uiPriority w:val="0"/>
    <w:pPr>
      <w:spacing w:after="120" w:line="480" w:lineRule="exact"/>
      <w:ind w:left="840" w:leftChars="400" w:firstLine="200" w:firstLineChars="200"/>
    </w:pPr>
    <w:rPr>
      <w:sz w:val="24"/>
      <w:szCs w:val="20"/>
    </w:rPr>
  </w:style>
  <w:style w:type="paragraph" w:styleId="58">
    <w:name w:val="HTML Preformatted"/>
    <w:basedOn w:val="1"/>
    <w:link w:val="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ˎ̥" w:hAnsi="ˎ̥" w:eastAsia="ˎ̥"/>
      <w:kern w:val="0"/>
      <w:sz w:val="20"/>
      <w:szCs w:val="20"/>
    </w:rPr>
  </w:style>
  <w:style w:type="paragraph" w:styleId="59">
    <w:name w:val="Normal (Web)"/>
    <w:basedOn w:val="1"/>
    <w:link w:val="597"/>
    <w:qFormat/>
    <w:uiPriority w:val="0"/>
    <w:pPr>
      <w:widowControl/>
      <w:spacing w:before="100" w:beforeAutospacing="1" w:after="100" w:afterAutospacing="1"/>
      <w:jc w:val="left"/>
    </w:pPr>
    <w:rPr>
      <w:rFonts w:ascii="宋体" w:hAnsi="宋体"/>
      <w:kern w:val="0"/>
      <w:sz w:val="24"/>
    </w:rPr>
  </w:style>
  <w:style w:type="paragraph" w:styleId="60">
    <w:name w:val="Title"/>
    <w:basedOn w:val="1"/>
    <w:link w:val="101"/>
    <w:qFormat/>
    <w:locked/>
    <w:uiPriority w:val="0"/>
    <w:pPr>
      <w:spacing w:before="240" w:after="60"/>
      <w:jc w:val="center"/>
      <w:outlineLvl w:val="0"/>
    </w:pPr>
    <w:rPr>
      <w:rFonts w:ascii="ˎ̥" w:hAnsi="ˎ̥" w:cs="ˎ̥"/>
      <w:b/>
      <w:bCs/>
      <w:sz w:val="32"/>
      <w:szCs w:val="32"/>
    </w:rPr>
  </w:style>
  <w:style w:type="paragraph" w:styleId="61">
    <w:name w:val="annotation subject"/>
    <w:basedOn w:val="24"/>
    <w:next w:val="24"/>
    <w:link w:val="606"/>
    <w:qFormat/>
    <w:uiPriority w:val="0"/>
    <w:rPr>
      <w:b/>
      <w:bCs/>
    </w:rPr>
  </w:style>
  <w:style w:type="paragraph" w:styleId="62">
    <w:name w:val="Body Text First Indent"/>
    <w:basedOn w:val="29"/>
    <w:next w:val="1"/>
    <w:link w:val="601"/>
    <w:qFormat/>
    <w:uiPriority w:val="0"/>
    <w:pPr>
      <w:snapToGrid/>
      <w:spacing w:before="0" w:after="0" w:line="240" w:lineRule="auto"/>
      <w:ind w:right="0" w:firstLine="567"/>
    </w:pPr>
    <w:rPr>
      <w:kern w:val="28"/>
      <w:sz w:val="28"/>
      <w:szCs w:val="20"/>
    </w:rPr>
  </w:style>
  <w:style w:type="paragraph" w:styleId="63">
    <w:name w:val="Body Text First Indent 2"/>
    <w:basedOn w:val="30"/>
    <w:next w:val="62"/>
    <w:link w:val="594"/>
    <w:qFormat/>
    <w:uiPriority w:val="0"/>
    <w:pPr>
      <w:spacing w:line="360" w:lineRule="auto"/>
      <w:ind w:firstLine="420" w:firstLineChars="200"/>
    </w:pPr>
    <w:rPr>
      <w:sz w:val="24"/>
      <w:szCs w:val="20"/>
    </w:rPr>
  </w:style>
  <w:style w:type="table" w:styleId="65">
    <w:name w:val="Table Grid"/>
    <w:basedOn w:val="6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7">
    <w:name w:val="Strong"/>
    <w:qFormat/>
    <w:locked/>
    <w:uiPriority w:val="0"/>
    <w:rPr>
      <w:b/>
      <w:bCs/>
    </w:rPr>
  </w:style>
  <w:style w:type="character" w:styleId="68">
    <w:name w:val="endnote reference"/>
    <w:qFormat/>
    <w:uiPriority w:val="0"/>
    <w:rPr>
      <w:vertAlign w:val="superscript"/>
    </w:rPr>
  </w:style>
  <w:style w:type="character" w:styleId="69">
    <w:name w:val="page number"/>
    <w:qFormat/>
    <w:uiPriority w:val="0"/>
  </w:style>
  <w:style w:type="character" w:styleId="70">
    <w:name w:val="FollowedHyperlink"/>
    <w:qFormat/>
    <w:uiPriority w:val="0"/>
    <w:rPr>
      <w:color w:val="800080"/>
      <w:u w:val="none"/>
    </w:rPr>
  </w:style>
  <w:style w:type="character" w:styleId="71">
    <w:name w:val="Emphasis"/>
    <w:qFormat/>
    <w:locked/>
    <w:uiPriority w:val="0"/>
  </w:style>
  <w:style w:type="character" w:styleId="72">
    <w:name w:val="Hyperlink"/>
    <w:qFormat/>
    <w:uiPriority w:val="0"/>
    <w:rPr>
      <w:color w:val="0000FF"/>
      <w:u w:val="none"/>
    </w:rPr>
  </w:style>
  <w:style w:type="character" w:styleId="73">
    <w:name w:val="annotation reference"/>
    <w:basedOn w:val="66"/>
    <w:qFormat/>
    <w:uiPriority w:val="0"/>
    <w:rPr>
      <w:sz w:val="21"/>
    </w:rPr>
  </w:style>
  <w:style w:type="character" w:customStyle="1" w:styleId="74">
    <w:name w:val="页脚 字符"/>
    <w:qFormat/>
    <w:locked/>
    <w:uiPriority w:val="99"/>
    <w:rPr>
      <w:rFonts w:cs="Times New Roman"/>
      <w:sz w:val="18"/>
      <w:szCs w:val="18"/>
    </w:rPr>
  </w:style>
  <w:style w:type="character" w:customStyle="1" w:styleId="75">
    <w:name w:val="标题 1 字符"/>
    <w:qFormat/>
    <w:uiPriority w:val="0"/>
    <w:rPr>
      <w:rFonts w:eastAsia="黑体"/>
      <w:b/>
      <w:bCs/>
      <w:color w:val="000000"/>
      <w:kern w:val="44"/>
      <w:sz w:val="30"/>
      <w:szCs w:val="30"/>
    </w:rPr>
  </w:style>
  <w:style w:type="character" w:customStyle="1" w:styleId="76">
    <w:name w:val="标题 2 字符"/>
    <w:qFormat/>
    <w:uiPriority w:val="0"/>
    <w:rPr>
      <w:kern w:val="2"/>
      <w:sz w:val="28"/>
    </w:rPr>
  </w:style>
  <w:style w:type="character" w:customStyle="1" w:styleId="77">
    <w:name w:val="标题 3 字符"/>
    <w:qFormat/>
    <w:uiPriority w:val="0"/>
    <w:rPr>
      <w:rFonts w:eastAsia="ˎ̥"/>
      <w:kern w:val="2"/>
      <w:sz w:val="24"/>
    </w:rPr>
  </w:style>
  <w:style w:type="character" w:customStyle="1" w:styleId="78">
    <w:name w:val="标题 4 字符"/>
    <w:qFormat/>
    <w:uiPriority w:val="0"/>
    <w:rPr>
      <w:rFonts w:ascii="ˎ̥" w:hAnsi="ˎ̥" w:eastAsia="ˎ̥"/>
      <w:b/>
      <w:bCs/>
      <w:kern w:val="2"/>
      <w:sz w:val="28"/>
      <w:szCs w:val="28"/>
    </w:rPr>
  </w:style>
  <w:style w:type="character" w:customStyle="1" w:styleId="79">
    <w:name w:val="标题 5 Char1"/>
    <w:link w:val="9"/>
    <w:qFormat/>
    <w:uiPriority w:val="0"/>
    <w:rPr>
      <w:b/>
      <w:kern w:val="2"/>
      <w:sz w:val="28"/>
    </w:rPr>
  </w:style>
  <w:style w:type="character" w:customStyle="1" w:styleId="80">
    <w:name w:val="标题 6 Char"/>
    <w:link w:val="10"/>
    <w:qFormat/>
    <w:uiPriority w:val="0"/>
    <w:rPr>
      <w:rFonts w:ascii="ˎ̥" w:hAnsi="ˎ̥" w:eastAsia="ˎ̥"/>
      <w:b/>
      <w:bCs/>
      <w:kern w:val="2"/>
      <w:sz w:val="24"/>
      <w:szCs w:val="24"/>
    </w:rPr>
  </w:style>
  <w:style w:type="character" w:customStyle="1" w:styleId="81">
    <w:name w:val="标题 7 Char"/>
    <w:link w:val="11"/>
    <w:qFormat/>
    <w:uiPriority w:val="0"/>
    <w:rPr>
      <w:b/>
      <w:kern w:val="2"/>
      <w:sz w:val="24"/>
    </w:rPr>
  </w:style>
  <w:style w:type="character" w:customStyle="1" w:styleId="82">
    <w:name w:val="标题 8 Char"/>
    <w:link w:val="12"/>
    <w:qFormat/>
    <w:uiPriority w:val="0"/>
    <w:rPr>
      <w:rFonts w:ascii="ˎ̥" w:hAnsi="ˎ̥" w:eastAsia="ˎ̥"/>
      <w:kern w:val="2"/>
      <w:sz w:val="24"/>
    </w:rPr>
  </w:style>
  <w:style w:type="character" w:customStyle="1" w:styleId="83">
    <w:name w:val="标题 9 Char"/>
    <w:link w:val="13"/>
    <w:qFormat/>
    <w:uiPriority w:val="0"/>
    <w:rPr>
      <w:rFonts w:ascii="ˎ̥" w:hAnsi="ˎ̥" w:eastAsia="ˎ̥"/>
      <w:kern w:val="2"/>
      <w:sz w:val="21"/>
    </w:rPr>
  </w:style>
  <w:style w:type="character" w:customStyle="1" w:styleId="84">
    <w:name w:val="注释标题 Char"/>
    <w:link w:val="17"/>
    <w:qFormat/>
    <w:uiPriority w:val="0"/>
    <w:rPr>
      <w:rFonts w:ascii="ˎ̥"/>
      <w:kern w:val="2"/>
      <w:sz w:val="24"/>
    </w:rPr>
  </w:style>
  <w:style w:type="character" w:customStyle="1" w:styleId="85">
    <w:name w:val="文档结构图 Char"/>
    <w:link w:val="22"/>
    <w:qFormat/>
    <w:uiPriority w:val="0"/>
    <w:rPr>
      <w:kern w:val="2"/>
      <w:sz w:val="21"/>
      <w:shd w:val="clear" w:color="auto" w:fill="000080"/>
    </w:rPr>
  </w:style>
  <w:style w:type="character" w:customStyle="1" w:styleId="86">
    <w:name w:val="批注文字 字符"/>
    <w:qFormat/>
    <w:locked/>
    <w:uiPriority w:val="0"/>
    <w:rPr>
      <w:rFonts w:ascii="Times New Roman" w:hAnsi="Times New Roman" w:eastAsia="宋体"/>
      <w:sz w:val="24"/>
    </w:rPr>
  </w:style>
  <w:style w:type="character" w:customStyle="1" w:styleId="87">
    <w:name w:val="称呼 Char"/>
    <w:link w:val="26"/>
    <w:qFormat/>
    <w:uiPriority w:val="0"/>
    <w:rPr>
      <w:kern w:val="2"/>
      <w:sz w:val="28"/>
    </w:rPr>
  </w:style>
  <w:style w:type="character" w:customStyle="1" w:styleId="88">
    <w:name w:val="正文文本 3 Char"/>
    <w:link w:val="27"/>
    <w:qFormat/>
    <w:uiPriority w:val="0"/>
    <w:rPr>
      <w:rFonts w:eastAsia="ˎ̥"/>
      <w:kern w:val="2"/>
      <w:sz w:val="24"/>
    </w:rPr>
  </w:style>
  <w:style w:type="character" w:customStyle="1" w:styleId="89">
    <w:name w:val="正文文本 字符"/>
    <w:qFormat/>
    <w:locked/>
    <w:uiPriority w:val="0"/>
    <w:rPr>
      <w:sz w:val="18"/>
    </w:rPr>
  </w:style>
  <w:style w:type="character" w:customStyle="1" w:styleId="90">
    <w:name w:val="正文文本缩进 字符"/>
    <w:semiHidden/>
    <w:qFormat/>
    <w:locked/>
    <w:uiPriority w:val="0"/>
    <w:rPr>
      <w:rFonts w:ascii="Times New Roman" w:hAnsi="Times New Roman" w:eastAsia="宋体" w:cs="Times New Roman"/>
      <w:sz w:val="24"/>
      <w:szCs w:val="24"/>
    </w:rPr>
  </w:style>
  <w:style w:type="character" w:customStyle="1" w:styleId="91">
    <w:name w:val="纯文本 Char1"/>
    <w:link w:val="37"/>
    <w:qFormat/>
    <w:uiPriority w:val="0"/>
    <w:rPr>
      <w:rFonts w:ascii="ˎ̥" w:hAnsi="ˎ̥" w:eastAsia="ˎ̥"/>
      <w:kern w:val="2"/>
      <w:sz w:val="21"/>
    </w:rPr>
  </w:style>
  <w:style w:type="character" w:customStyle="1" w:styleId="92">
    <w:name w:val="日期 字符1"/>
    <w:qFormat/>
    <w:locked/>
    <w:uiPriority w:val="0"/>
    <w:rPr>
      <w:rFonts w:ascii="Times New Roman" w:hAnsi="Times New Roman" w:eastAsia="宋体"/>
      <w:sz w:val="24"/>
    </w:rPr>
  </w:style>
  <w:style w:type="character" w:customStyle="1" w:styleId="93">
    <w:name w:val="正文文本缩进 2 字符"/>
    <w:qFormat/>
    <w:uiPriority w:val="0"/>
    <w:rPr>
      <w:rFonts w:hAnsi="ˎ̥"/>
      <w:kern w:val="2"/>
      <w:sz w:val="24"/>
    </w:rPr>
  </w:style>
  <w:style w:type="character" w:customStyle="1" w:styleId="94">
    <w:name w:val="尾注文本 Char"/>
    <w:link w:val="43"/>
    <w:qFormat/>
    <w:uiPriority w:val="0"/>
    <w:rPr>
      <w:rFonts w:eastAsia="ˎ̥"/>
      <w:kern w:val="2"/>
      <w:sz w:val="21"/>
    </w:rPr>
  </w:style>
  <w:style w:type="character" w:customStyle="1" w:styleId="95">
    <w:name w:val="批注框文本 字符"/>
    <w:qFormat/>
    <w:locked/>
    <w:uiPriority w:val="0"/>
    <w:rPr>
      <w:rFonts w:ascii="Times New Roman" w:hAnsi="Times New Roman" w:eastAsia="宋体" w:cs="Times New Roman"/>
      <w:sz w:val="18"/>
      <w:szCs w:val="18"/>
    </w:rPr>
  </w:style>
  <w:style w:type="character" w:customStyle="1" w:styleId="96">
    <w:name w:val="页眉 字符"/>
    <w:qFormat/>
    <w:locked/>
    <w:uiPriority w:val="0"/>
    <w:rPr>
      <w:rFonts w:cs="Times New Roman"/>
      <w:sz w:val="18"/>
      <w:szCs w:val="18"/>
    </w:rPr>
  </w:style>
  <w:style w:type="character" w:customStyle="1" w:styleId="97">
    <w:name w:val="正文文本缩进 3 Char"/>
    <w:link w:val="53"/>
    <w:qFormat/>
    <w:uiPriority w:val="0"/>
    <w:rPr>
      <w:rFonts w:eastAsia="ˎ̥"/>
      <w:kern w:val="2"/>
      <w:sz w:val="16"/>
    </w:rPr>
  </w:style>
  <w:style w:type="character" w:customStyle="1" w:styleId="98">
    <w:name w:val="正文文本 2 字符"/>
    <w:qFormat/>
    <w:uiPriority w:val="0"/>
    <w:rPr>
      <w:rFonts w:eastAsia="ˎ̥"/>
      <w:kern w:val="2"/>
      <w:sz w:val="21"/>
    </w:rPr>
  </w:style>
  <w:style w:type="character" w:customStyle="1" w:styleId="99">
    <w:name w:val="HTML 预设格式 Char"/>
    <w:link w:val="58"/>
    <w:qFormat/>
    <w:uiPriority w:val="0"/>
    <w:rPr>
      <w:rFonts w:ascii="ˎ̥" w:hAnsi="ˎ̥" w:eastAsia="ˎ̥"/>
    </w:rPr>
  </w:style>
  <w:style w:type="character" w:customStyle="1" w:styleId="100">
    <w:name w:val="普通(网站) 字符"/>
    <w:qFormat/>
    <w:locked/>
    <w:uiPriority w:val="0"/>
    <w:rPr>
      <w:rFonts w:ascii="宋体" w:hAnsi="宋体" w:eastAsia="宋体"/>
      <w:sz w:val="24"/>
    </w:rPr>
  </w:style>
  <w:style w:type="character" w:customStyle="1" w:styleId="101">
    <w:name w:val="标题 Char"/>
    <w:link w:val="60"/>
    <w:qFormat/>
    <w:uiPriority w:val="0"/>
    <w:rPr>
      <w:rFonts w:ascii="ˎ̥" w:hAnsi="ˎ̥" w:cs="ˎ̥"/>
      <w:b/>
      <w:bCs/>
      <w:kern w:val="2"/>
      <w:sz w:val="32"/>
      <w:szCs w:val="32"/>
    </w:rPr>
  </w:style>
  <w:style w:type="character" w:customStyle="1" w:styleId="102">
    <w:name w:val="批注主题 字符"/>
    <w:semiHidden/>
    <w:qFormat/>
    <w:locked/>
    <w:uiPriority w:val="0"/>
    <w:rPr>
      <w:rFonts w:ascii="Times New Roman" w:hAnsi="Times New Roman" w:eastAsia="宋体" w:cs="Times New Roman"/>
      <w:b/>
      <w:bCs/>
      <w:kern w:val="2"/>
      <w:sz w:val="24"/>
      <w:szCs w:val="24"/>
    </w:rPr>
  </w:style>
  <w:style w:type="character" w:customStyle="1" w:styleId="103">
    <w:name w:val="正文文本首行缩进 字符"/>
    <w:qFormat/>
    <w:uiPriority w:val="0"/>
    <w:rPr>
      <w:kern w:val="28"/>
      <w:sz w:val="28"/>
    </w:rPr>
  </w:style>
  <w:style w:type="character" w:customStyle="1" w:styleId="104">
    <w:name w:val="正文文本首行缩进 2 字符"/>
    <w:qFormat/>
    <w:uiPriority w:val="0"/>
    <w:rPr>
      <w:rFonts w:ascii="Times New Roman" w:hAnsi="Times New Roman" w:eastAsia="宋体" w:cs="Times New Roman"/>
      <w:kern w:val="2"/>
      <w:sz w:val="24"/>
      <w:szCs w:val="24"/>
    </w:rPr>
  </w:style>
  <w:style w:type="character" w:customStyle="1" w:styleId="105">
    <w:name w:val="引用文章 Char"/>
    <w:link w:val="106"/>
    <w:qFormat/>
    <w:uiPriority w:val="0"/>
    <w:rPr>
      <w:rFonts w:eastAsia="ˎ̥"/>
      <w:kern w:val="2"/>
      <w:sz w:val="24"/>
    </w:rPr>
  </w:style>
  <w:style w:type="paragraph" w:customStyle="1" w:styleId="106">
    <w:name w:val="引用文章"/>
    <w:basedOn w:val="1"/>
    <w:link w:val="105"/>
    <w:qFormat/>
    <w:uiPriority w:val="0"/>
    <w:pPr>
      <w:spacing w:line="360" w:lineRule="auto"/>
      <w:ind w:firstLine="420" w:firstLineChars="200"/>
    </w:pPr>
    <w:rPr>
      <w:rFonts w:eastAsia="ˎ̥"/>
      <w:sz w:val="24"/>
      <w:szCs w:val="20"/>
    </w:rPr>
  </w:style>
  <w:style w:type="character" w:customStyle="1" w:styleId="107">
    <w:name w:val="标题1"/>
    <w:qFormat/>
    <w:uiPriority w:val="0"/>
  </w:style>
  <w:style w:type="character" w:customStyle="1" w:styleId="108">
    <w:name w:val="文本条款 Char"/>
    <w:qFormat/>
    <w:uiPriority w:val="0"/>
    <w:rPr>
      <w:rFonts w:ascii="ˎ̥" w:hAnsi="ˎ̥" w:eastAsia="ˎ̥"/>
      <w:kern w:val="2"/>
      <w:sz w:val="28"/>
      <w:lang w:val="en-US" w:eastAsia="zh-CN"/>
    </w:rPr>
  </w:style>
  <w:style w:type="character" w:customStyle="1" w:styleId="109">
    <w:name w:val="签名 Char1"/>
    <w:qFormat/>
    <w:uiPriority w:val="0"/>
    <w:rPr>
      <w:kern w:val="2"/>
      <w:sz w:val="24"/>
    </w:rPr>
  </w:style>
  <w:style w:type="character" w:customStyle="1" w:styleId="110">
    <w:name w:val="正文缩进4 Char1"/>
    <w:qFormat/>
    <w:uiPriority w:val="0"/>
    <w:rPr>
      <w:rFonts w:eastAsia="ˎ̥"/>
      <w:kern w:val="2"/>
      <w:sz w:val="28"/>
      <w:lang w:val="en-US" w:eastAsia="zh-CN"/>
    </w:rPr>
  </w:style>
  <w:style w:type="character" w:customStyle="1" w:styleId="111">
    <w:name w:val="Char Char Char"/>
    <w:qFormat/>
    <w:uiPriority w:val="0"/>
    <w:rPr>
      <w:rFonts w:ascii="ˎ̥" w:hAnsi="ˎ̥" w:eastAsia="ˎ̥"/>
      <w:b/>
      <w:kern w:val="44"/>
      <w:sz w:val="30"/>
      <w:lang w:val="en-US" w:eastAsia="zh-CN"/>
    </w:rPr>
  </w:style>
  <w:style w:type="character" w:customStyle="1" w:styleId="112">
    <w:name w:val="t_tag"/>
    <w:qFormat/>
    <w:uiPriority w:val="0"/>
  </w:style>
  <w:style w:type="character" w:customStyle="1" w:styleId="113">
    <w:name w:val="正文格式 Char"/>
    <w:link w:val="114"/>
    <w:qFormat/>
    <w:uiPriority w:val="0"/>
    <w:rPr>
      <w:rFonts w:eastAsia="ˎ̥" w:cs="ˎ̥"/>
      <w:kern w:val="2"/>
      <w:sz w:val="24"/>
      <w:szCs w:val="24"/>
    </w:rPr>
  </w:style>
  <w:style w:type="paragraph" w:customStyle="1" w:styleId="114">
    <w:name w:val="正文格式"/>
    <w:basedOn w:val="1"/>
    <w:link w:val="113"/>
    <w:qFormat/>
    <w:uiPriority w:val="0"/>
    <w:pPr>
      <w:spacing w:line="360" w:lineRule="auto"/>
      <w:ind w:firstLine="544" w:firstLineChars="200"/>
    </w:pPr>
    <w:rPr>
      <w:rFonts w:eastAsia="ˎ̥" w:cs="ˎ̥"/>
      <w:sz w:val="24"/>
    </w:rPr>
  </w:style>
  <w:style w:type="character" w:customStyle="1" w:styleId="115">
    <w:name w:val="main1"/>
    <w:qFormat/>
    <w:uiPriority w:val="0"/>
    <w:rPr>
      <w:rFonts w:hint="default"/>
      <w:color w:val="0033CC"/>
      <w:sz w:val="18"/>
    </w:rPr>
  </w:style>
  <w:style w:type="character" w:customStyle="1" w:styleId="116">
    <w:name w:val="热电厂正文 Char Char"/>
    <w:qFormat/>
    <w:uiPriority w:val="0"/>
    <w:rPr>
      <w:rFonts w:eastAsia="ˎ̥"/>
      <w:kern w:val="2"/>
      <w:sz w:val="24"/>
      <w:lang w:val="en-US" w:eastAsia="zh-CN"/>
    </w:rPr>
  </w:style>
  <w:style w:type="character" w:customStyle="1" w:styleId="117">
    <w:name w:val="表头 Char Char"/>
    <w:qFormat/>
    <w:uiPriority w:val="0"/>
    <w:rPr>
      <w:rFonts w:eastAsia="ˎ̥"/>
      <w:b/>
      <w:kern w:val="2"/>
      <w:sz w:val="24"/>
      <w:lang w:val="en-US" w:eastAsia="zh-CN" w:bidi="ar-SA"/>
    </w:rPr>
  </w:style>
  <w:style w:type="character" w:customStyle="1" w:styleId="118">
    <w:name w:val="14bv11"/>
    <w:qFormat/>
    <w:uiPriority w:val="0"/>
    <w:rPr>
      <w:b/>
      <w:color w:val="6595D6"/>
      <w:sz w:val="21"/>
      <w:u w:val="none"/>
    </w:rPr>
  </w:style>
  <w:style w:type="character" w:customStyle="1" w:styleId="119">
    <w:name w:val="表格内容 Char"/>
    <w:link w:val="120"/>
    <w:qFormat/>
    <w:uiPriority w:val="0"/>
    <w:rPr>
      <w:rFonts w:ascii="ˎ̥" w:hAnsi="ˎ̥" w:eastAsia="ˎ̥"/>
      <w:sz w:val="24"/>
    </w:rPr>
  </w:style>
  <w:style w:type="paragraph" w:customStyle="1" w:styleId="120">
    <w:name w:val="表格内容"/>
    <w:basedOn w:val="1"/>
    <w:link w:val="119"/>
    <w:qFormat/>
    <w:uiPriority w:val="0"/>
    <w:pPr>
      <w:overflowPunct w:val="0"/>
      <w:adjustRightInd w:val="0"/>
      <w:spacing w:before="40" w:after="60" w:line="200" w:lineRule="atLeast"/>
      <w:textAlignment w:val="baseline"/>
    </w:pPr>
    <w:rPr>
      <w:rFonts w:ascii="ˎ̥" w:hAnsi="ˎ̥" w:eastAsia="ˎ̥"/>
      <w:kern w:val="0"/>
      <w:sz w:val="24"/>
      <w:szCs w:val="20"/>
    </w:rPr>
  </w:style>
  <w:style w:type="character" w:customStyle="1" w:styleId="121">
    <w:name w:val="样式11"/>
    <w:qFormat/>
    <w:uiPriority w:val="0"/>
    <w:rPr>
      <w:rFonts w:hint="default" w:ascii="ˎ̥" w:hAnsi="ˎ̥"/>
      <w:sz w:val="21"/>
    </w:rPr>
  </w:style>
  <w:style w:type="character" w:customStyle="1" w:styleId="122">
    <w:name w:val="char"/>
    <w:qFormat/>
    <w:uiPriority w:val="0"/>
  </w:style>
  <w:style w:type="character" w:customStyle="1" w:styleId="123">
    <w:name w:val="表格头 Char Char"/>
    <w:link w:val="124"/>
    <w:qFormat/>
    <w:uiPriority w:val="0"/>
    <w:rPr>
      <w:rFonts w:eastAsia="ˎ̥"/>
      <w:kern w:val="2"/>
      <w:sz w:val="24"/>
    </w:rPr>
  </w:style>
  <w:style w:type="paragraph" w:customStyle="1" w:styleId="124">
    <w:name w:val="表格头"/>
    <w:next w:val="1"/>
    <w:link w:val="123"/>
    <w:qFormat/>
    <w:uiPriority w:val="0"/>
    <w:pPr>
      <w:keepNext/>
      <w:tabs>
        <w:tab w:val="center" w:pos="4620"/>
      </w:tabs>
    </w:pPr>
    <w:rPr>
      <w:rFonts w:ascii="Times New Roman" w:hAnsi="Times New Roman" w:eastAsia="ˎ̥" w:cs="Times New Roman"/>
      <w:kern w:val="2"/>
      <w:sz w:val="24"/>
      <w:lang w:val="en-US" w:eastAsia="zh-CN" w:bidi="ar-SA"/>
    </w:rPr>
  </w:style>
  <w:style w:type="character" w:customStyle="1" w:styleId="125">
    <w:name w:val="报告正文 Char Char"/>
    <w:qFormat/>
    <w:uiPriority w:val="0"/>
    <w:rPr>
      <w:rFonts w:ascii="ˎ̥" w:eastAsia="ˎ̥"/>
      <w:kern w:val="2"/>
      <w:sz w:val="24"/>
      <w:lang w:val="en-US" w:eastAsia="zh-CN" w:bidi="ar-SA"/>
    </w:rPr>
  </w:style>
  <w:style w:type="character" w:customStyle="1" w:styleId="126">
    <w:name w:val="Char Char1"/>
    <w:qFormat/>
    <w:uiPriority w:val="0"/>
    <w:rPr>
      <w:rFonts w:eastAsia="ˎ̥"/>
      <w:kern w:val="2"/>
      <w:sz w:val="21"/>
      <w:lang w:val="en-US" w:eastAsia="zh-CN"/>
    </w:rPr>
  </w:style>
  <w:style w:type="character" w:customStyle="1" w:styleId="127">
    <w:name w:val="样式2 Char"/>
    <w:link w:val="128"/>
    <w:qFormat/>
    <w:uiPriority w:val="0"/>
    <w:rPr>
      <w:rFonts w:ascii="ˎ̥" w:hAnsi="ˎ̥" w:eastAsia="ˎ̥"/>
      <w:snapToGrid/>
      <w:kern w:val="2"/>
      <w:sz w:val="24"/>
    </w:rPr>
  </w:style>
  <w:style w:type="paragraph" w:customStyle="1" w:styleId="128">
    <w:name w:val="样式2"/>
    <w:basedOn w:val="1"/>
    <w:link w:val="127"/>
    <w:qFormat/>
    <w:uiPriority w:val="0"/>
    <w:pPr>
      <w:widowControl/>
      <w:snapToGrid w:val="0"/>
      <w:spacing w:line="440" w:lineRule="exact"/>
      <w:ind w:firstLine="200" w:firstLineChars="200"/>
      <w:jc w:val="left"/>
    </w:pPr>
    <w:rPr>
      <w:rFonts w:ascii="ˎ̥" w:hAnsi="ˎ̥" w:eastAsia="ˎ̥"/>
      <w:snapToGrid w:val="0"/>
      <w:sz w:val="24"/>
      <w:szCs w:val="20"/>
    </w:rPr>
  </w:style>
  <w:style w:type="character" w:customStyle="1" w:styleId="129">
    <w:name w:val="0031"/>
    <w:qFormat/>
    <w:uiPriority w:val="0"/>
    <w:rPr>
      <w:sz w:val="21"/>
    </w:rPr>
  </w:style>
  <w:style w:type="character" w:customStyle="1" w:styleId="130">
    <w:name w:val="表格标题 Char"/>
    <w:link w:val="131"/>
    <w:qFormat/>
    <w:uiPriority w:val="0"/>
    <w:rPr>
      <w:rFonts w:ascii="ˎ̥" w:hAnsi="ˎ̥" w:eastAsia="ˎ̥"/>
      <w:b/>
      <w:sz w:val="24"/>
    </w:rPr>
  </w:style>
  <w:style w:type="paragraph" w:customStyle="1" w:styleId="131">
    <w:name w:val="表格标题"/>
    <w:basedOn w:val="1"/>
    <w:next w:val="1"/>
    <w:link w:val="130"/>
    <w:qFormat/>
    <w:uiPriority w:val="0"/>
    <w:pPr>
      <w:keepNext/>
      <w:widowControl/>
      <w:overflowPunct w:val="0"/>
      <w:adjustRightInd w:val="0"/>
      <w:snapToGrid w:val="0"/>
      <w:spacing w:before="120" w:after="120" w:line="480" w:lineRule="exact"/>
      <w:ind w:firstLine="567"/>
      <w:jc w:val="center"/>
      <w:textAlignment w:val="baseline"/>
    </w:pPr>
    <w:rPr>
      <w:rFonts w:ascii="ˎ̥" w:hAnsi="ˎ̥" w:eastAsia="ˎ̥"/>
      <w:b/>
      <w:kern w:val="0"/>
      <w:sz w:val="24"/>
      <w:szCs w:val="20"/>
    </w:rPr>
  </w:style>
  <w:style w:type="character" w:customStyle="1" w:styleId="132">
    <w:name w:val="正文（首行缩进两字） Char2"/>
    <w:qFormat/>
    <w:uiPriority w:val="0"/>
    <w:rPr>
      <w:rFonts w:eastAsia="ˎ̥"/>
      <w:kern w:val="2"/>
      <w:sz w:val="21"/>
      <w:szCs w:val="21"/>
      <w:lang w:val="en-US" w:eastAsia="zh-CN" w:bidi="ar-SA"/>
    </w:rPr>
  </w:style>
  <w:style w:type="character" w:customStyle="1" w:styleId="133">
    <w:name w:val="sbody1"/>
    <w:qFormat/>
    <w:uiPriority w:val="0"/>
    <w:rPr>
      <w:sz w:val="14"/>
    </w:rPr>
  </w:style>
  <w:style w:type="character" w:customStyle="1" w:styleId="134">
    <w:name w:val="普通文字 Char1"/>
    <w:qFormat/>
    <w:uiPriority w:val="0"/>
    <w:rPr>
      <w:rFonts w:ascii="ˎ̥" w:hAnsi="ˎ̥" w:eastAsia="ˎ̥"/>
      <w:kern w:val="2"/>
      <w:sz w:val="21"/>
      <w:lang w:val="en-US" w:eastAsia="zh-CN"/>
    </w:rPr>
  </w:style>
  <w:style w:type="character" w:customStyle="1" w:styleId="135">
    <w:name w:val="表格 Char"/>
    <w:link w:val="136"/>
    <w:qFormat/>
    <w:locked/>
    <w:uiPriority w:val="0"/>
    <w:rPr>
      <w:rFonts w:ascii="宋体"/>
      <w:sz w:val="21"/>
    </w:rPr>
  </w:style>
  <w:style w:type="paragraph" w:customStyle="1" w:styleId="136">
    <w:name w:val="表格"/>
    <w:basedOn w:val="1"/>
    <w:next w:val="1"/>
    <w:link w:val="135"/>
    <w:qFormat/>
    <w:uiPriority w:val="0"/>
    <w:pPr>
      <w:adjustRightInd w:val="0"/>
      <w:snapToGrid w:val="0"/>
      <w:spacing w:beforeLines="10" w:afterLines="10" w:line="259" w:lineRule="auto"/>
      <w:jc w:val="center"/>
    </w:pPr>
    <w:rPr>
      <w:rFonts w:ascii="宋体"/>
      <w:kern w:val="0"/>
      <w:sz w:val="20"/>
      <w:szCs w:val="21"/>
    </w:rPr>
  </w:style>
  <w:style w:type="character" w:customStyle="1" w:styleId="137">
    <w:name w:val="节正文 Char"/>
    <w:link w:val="138"/>
    <w:qFormat/>
    <w:uiPriority w:val="0"/>
    <w:rPr>
      <w:rFonts w:ascii="ˎ̥" w:eastAsia="ˎ̥"/>
      <w:kern w:val="2"/>
      <w:sz w:val="24"/>
    </w:rPr>
  </w:style>
  <w:style w:type="paragraph" w:customStyle="1" w:styleId="138">
    <w:name w:val="节正文"/>
    <w:basedOn w:val="1"/>
    <w:link w:val="137"/>
    <w:qFormat/>
    <w:uiPriority w:val="0"/>
    <w:pPr>
      <w:autoSpaceDE w:val="0"/>
      <w:autoSpaceDN w:val="0"/>
      <w:adjustRightInd w:val="0"/>
      <w:spacing w:line="480" w:lineRule="exact"/>
      <w:ind w:firstLine="200" w:firstLineChars="200"/>
    </w:pPr>
    <w:rPr>
      <w:rFonts w:ascii="ˎ̥" w:eastAsia="ˎ̥"/>
      <w:sz w:val="24"/>
      <w:szCs w:val="20"/>
    </w:rPr>
  </w:style>
  <w:style w:type="character" w:customStyle="1" w:styleId="139">
    <w:name w:val="题注 Char1 Char"/>
    <w:qFormat/>
    <w:uiPriority w:val="0"/>
    <w:rPr>
      <w:rFonts w:ascii="ˎ̥" w:hAnsi="ˎ̥" w:eastAsia="ˎ̥"/>
      <w:kern w:val="2"/>
      <w:lang w:val="en-US" w:eastAsia="zh-CN"/>
    </w:rPr>
  </w:style>
  <w:style w:type="character" w:customStyle="1" w:styleId="140">
    <w:name w:val="表格1 Char"/>
    <w:link w:val="141"/>
    <w:qFormat/>
    <w:uiPriority w:val="0"/>
    <w:rPr>
      <w:rFonts w:eastAsia="ˎ̥"/>
      <w:kern w:val="2"/>
      <w:sz w:val="21"/>
    </w:rPr>
  </w:style>
  <w:style w:type="paragraph" w:customStyle="1" w:styleId="141">
    <w:name w:val="表格1"/>
    <w:basedOn w:val="1"/>
    <w:link w:val="140"/>
    <w:qFormat/>
    <w:uiPriority w:val="0"/>
    <w:pPr>
      <w:spacing w:line="400" w:lineRule="atLeast"/>
      <w:jc w:val="center"/>
    </w:pPr>
    <w:rPr>
      <w:rFonts w:eastAsia="ˎ̥"/>
      <w:szCs w:val="20"/>
    </w:rPr>
  </w:style>
  <w:style w:type="character" w:customStyle="1" w:styleId="142">
    <w:name w:val="标题 5 Char"/>
    <w:qFormat/>
    <w:uiPriority w:val="0"/>
    <w:rPr>
      <w:b/>
      <w:bCs/>
      <w:kern w:val="2"/>
      <w:sz w:val="28"/>
      <w:szCs w:val="28"/>
    </w:rPr>
  </w:style>
  <w:style w:type="character" w:customStyle="1" w:styleId="143">
    <w:name w:val="Char Char10"/>
    <w:qFormat/>
    <w:uiPriority w:val="0"/>
    <w:rPr>
      <w:rFonts w:eastAsia="ˎ̥"/>
      <w:kern w:val="2"/>
      <w:sz w:val="24"/>
      <w:lang w:val="en-US" w:eastAsia="zh-CN"/>
    </w:rPr>
  </w:style>
  <w:style w:type="character" w:customStyle="1" w:styleId="144">
    <w:name w:val="标题 2 Char Char"/>
    <w:qFormat/>
    <w:uiPriority w:val="0"/>
    <w:rPr>
      <w:rFonts w:ascii="ˎ̥" w:hAnsi="ˎ̥" w:eastAsia="ˎ̥"/>
      <w:b/>
      <w:sz w:val="32"/>
      <w:lang w:val="en-US" w:eastAsia="zh-CN"/>
    </w:rPr>
  </w:style>
  <w:style w:type="character" w:customStyle="1" w:styleId="145">
    <w:name w:val="Char Char8"/>
    <w:qFormat/>
    <w:uiPriority w:val="0"/>
    <w:rPr>
      <w:rFonts w:ascii="ˎ̥" w:hAnsi="ˎ̥" w:eastAsia="ˎ̥"/>
      <w:kern w:val="2"/>
      <w:sz w:val="21"/>
      <w:lang w:val="en-US" w:eastAsia="zh-CN" w:bidi="ar-SA"/>
    </w:rPr>
  </w:style>
  <w:style w:type="character" w:customStyle="1" w:styleId="146">
    <w:name w:val="样式 热电厂正文 + 首行缩进:  2 字符 Char Char"/>
    <w:qFormat/>
    <w:uiPriority w:val="0"/>
    <w:rPr>
      <w:rFonts w:eastAsia="ˎ̥"/>
      <w:kern w:val="2"/>
      <w:sz w:val="24"/>
      <w:lang w:val="en-US" w:eastAsia="zh-CN"/>
    </w:rPr>
  </w:style>
  <w:style w:type="character" w:customStyle="1" w:styleId="147">
    <w:name w:val="Char Char15"/>
    <w:qFormat/>
    <w:uiPriority w:val="0"/>
    <w:rPr>
      <w:kern w:val="2"/>
      <w:sz w:val="24"/>
    </w:rPr>
  </w:style>
  <w:style w:type="character" w:customStyle="1" w:styleId="148">
    <w:name w:val="Body Text Indent 3 Char Char"/>
    <w:qFormat/>
    <w:uiPriority w:val="0"/>
    <w:rPr>
      <w:rFonts w:eastAsia="ˎ̥"/>
      <w:kern w:val="2"/>
      <w:sz w:val="16"/>
      <w:lang w:val="en-US" w:eastAsia="zh-CN"/>
    </w:rPr>
  </w:style>
  <w:style w:type="character" w:customStyle="1" w:styleId="149">
    <w:name w:val="content1"/>
    <w:qFormat/>
    <w:uiPriority w:val="0"/>
    <w:rPr>
      <w:rFonts w:hint="eastAsia" w:ascii="ˎ̥" w:hAnsi="ˎ̥" w:eastAsia="ˎ̥"/>
      <w:color w:val="333333"/>
      <w:sz w:val="21"/>
    </w:rPr>
  </w:style>
  <w:style w:type="character" w:customStyle="1" w:styleId="150">
    <w:name w:val="标题 3 Char1"/>
    <w:qFormat/>
    <w:uiPriority w:val="0"/>
    <w:rPr>
      <w:rFonts w:eastAsia="ˎ̥"/>
      <w:sz w:val="28"/>
      <w:lang w:val="en-US" w:eastAsia="zh-CN"/>
    </w:rPr>
  </w:style>
  <w:style w:type="character" w:customStyle="1" w:styleId="151">
    <w:name w:val="正文文字 Char Char"/>
    <w:qFormat/>
    <w:uiPriority w:val="0"/>
    <w:rPr>
      <w:rFonts w:eastAsia="ˎ̥"/>
      <w:kern w:val="2"/>
      <w:sz w:val="24"/>
      <w:lang w:val="en-US" w:eastAsia="zh-CN"/>
    </w:rPr>
  </w:style>
  <w:style w:type="character" w:customStyle="1" w:styleId="152">
    <w:name w:val="样式 首行缩进:  2 字符 行距: 最小值 24 磅 Char Char"/>
    <w:link w:val="153"/>
    <w:qFormat/>
    <w:uiPriority w:val="0"/>
    <w:rPr>
      <w:rFonts w:eastAsia="ˎ̥"/>
      <w:kern w:val="2"/>
      <w:sz w:val="24"/>
    </w:rPr>
  </w:style>
  <w:style w:type="paragraph" w:customStyle="1" w:styleId="153">
    <w:name w:val="样式 首行缩进:  2 字符 行距: 最小值 24 磅 Char"/>
    <w:basedOn w:val="1"/>
    <w:link w:val="152"/>
    <w:qFormat/>
    <w:uiPriority w:val="0"/>
    <w:pPr>
      <w:spacing w:line="480" w:lineRule="atLeast"/>
      <w:ind w:firstLine="560" w:firstLineChars="200"/>
    </w:pPr>
    <w:rPr>
      <w:rFonts w:eastAsia="ˎ̥"/>
      <w:sz w:val="24"/>
      <w:szCs w:val="20"/>
    </w:rPr>
  </w:style>
  <w:style w:type="character" w:customStyle="1" w:styleId="154">
    <w:name w:val="disabled"/>
    <w:qFormat/>
    <w:uiPriority w:val="0"/>
    <w:rPr>
      <w:vanish/>
    </w:rPr>
  </w:style>
  <w:style w:type="character" w:customStyle="1" w:styleId="155">
    <w:name w:val="正文1 Char"/>
    <w:link w:val="156"/>
    <w:qFormat/>
    <w:uiPriority w:val="0"/>
    <w:rPr>
      <w:rFonts w:eastAsia="ˎ̥"/>
      <w:snapToGrid/>
      <w:sz w:val="24"/>
    </w:rPr>
  </w:style>
  <w:style w:type="paragraph" w:customStyle="1" w:styleId="156">
    <w:name w:val="正文1"/>
    <w:basedOn w:val="1"/>
    <w:link w:val="155"/>
    <w:qFormat/>
    <w:uiPriority w:val="0"/>
    <w:pPr>
      <w:adjustRightInd w:val="0"/>
      <w:snapToGrid w:val="0"/>
      <w:spacing w:line="480" w:lineRule="exact"/>
      <w:ind w:firstLine="200" w:firstLineChars="200"/>
    </w:pPr>
    <w:rPr>
      <w:rFonts w:eastAsia="ˎ̥"/>
      <w:snapToGrid w:val="0"/>
      <w:kern w:val="0"/>
      <w:sz w:val="24"/>
      <w:szCs w:val="20"/>
    </w:rPr>
  </w:style>
  <w:style w:type="character" w:customStyle="1" w:styleId="157">
    <w:name w:val="热电厂正文 Char"/>
    <w:link w:val="158"/>
    <w:qFormat/>
    <w:uiPriority w:val="0"/>
    <w:rPr>
      <w:rFonts w:eastAsia="ˎ̥"/>
      <w:kern w:val="2"/>
      <w:sz w:val="24"/>
    </w:rPr>
  </w:style>
  <w:style w:type="paragraph" w:customStyle="1" w:styleId="158">
    <w:name w:val="热电厂正文"/>
    <w:basedOn w:val="1"/>
    <w:link w:val="157"/>
    <w:qFormat/>
    <w:uiPriority w:val="0"/>
    <w:pPr>
      <w:spacing w:line="440" w:lineRule="exact"/>
      <w:ind w:firstLine="480" w:firstLineChars="200"/>
    </w:pPr>
    <w:rPr>
      <w:rFonts w:eastAsia="ˎ̥"/>
      <w:sz w:val="24"/>
      <w:szCs w:val="20"/>
    </w:rPr>
  </w:style>
  <w:style w:type="character" w:customStyle="1" w:styleId="159">
    <w:name w:val="dan7-1 Char"/>
    <w:link w:val="160"/>
    <w:qFormat/>
    <w:uiPriority w:val="0"/>
    <w:rPr>
      <w:rFonts w:eastAsia="ˎ̥"/>
      <w:kern w:val="2"/>
      <w:sz w:val="24"/>
    </w:rPr>
  </w:style>
  <w:style w:type="paragraph" w:customStyle="1" w:styleId="160">
    <w:name w:val="dan7-1"/>
    <w:basedOn w:val="1"/>
    <w:link w:val="159"/>
    <w:qFormat/>
    <w:uiPriority w:val="0"/>
    <w:pPr>
      <w:spacing w:before="40" w:after="40" w:line="360" w:lineRule="auto"/>
      <w:ind w:firstLine="200" w:firstLineChars="200"/>
    </w:pPr>
    <w:rPr>
      <w:rFonts w:eastAsia="ˎ̥"/>
      <w:sz w:val="24"/>
      <w:szCs w:val="20"/>
    </w:rPr>
  </w:style>
  <w:style w:type="character" w:customStyle="1" w:styleId="161">
    <w:name w:val="标题 3 Char1 Char Char1"/>
    <w:qFormat/>
    <w:uiPriority w:val="0"/>
    <w:rPr>
      <w:rFonts w:eastAsia="ˎ̥"/>
      <w:b/>
      <w:kern w:val="2"/>
      <w:sz w:val="32"/>
      <w:lang w:val="en-US" w:eastAsia="zh-CN"/>
    </w:rPr>
  </w:style>
  <w:style w:type="character" w:customStyle="1" w:styleId="162">
    <w:name w:val="标题 2 Char Char Char"/>
    <w:qFormat/>
    <w:uiPriority w:val="0"/>
    <w:rPr>
      <w:rFonts w:ascii="ˎ̥" w:hAnsi="ˎ̥" w:eastAsia="ˎ̥"/>
      <w:sz w:val="28"/>
      <w:lang w:val="en-US" w:eastAsia="zh-CN"/>
    </w:rPr>
  </w:style>
  <w:style w:type="character" w:customStyle="1" w:styleId="163">
    <w:name w:val="正文(首行缩进) Char"/>
    <w:link w:val="164"/>
    <w:qFormat/>
    <w:uiPriority w:val="0"/>
    <w:rPr>
      <w:rFonts w:eastAsia="ˎ̥"/>
      <w:snapToGrid/>
      <w:sz w:val="24"/>
    </w:rPr>
  </w:style>
  <w:style w:type="paragraph" w:customStyle="1" w:styleId="164">
    <w:name w:val="正文(首行缩进)"/>
    <w:basedOn w:val="1"/>
    <w:link w:val="163"/>
    <w:qFormat/>
    <w:uiPriority w:val="0"/>
    <w:pPr>
      <w:adjustRightInd w:val="0"/>
      <w:snapToGrid w:val="0"/>
      <w:spacing w:line="360" w:lineRule="auto"/>
      <w:ind w:firstLine="200" w:firstLineChars="200"/>
    </w:pPr>
    <w:rPr>
      <w:rFonts w:eastAsia="ˎ̥"/>
      <w:snapToGrid w:val="0"/>
      <w:kern w:val="0"/>
      <w:sz w:val="24"/>
      <w:szCs w:val="20"/>
    </w:rPr>
  </w:style>
  <w:style w:type="character" w:customStyle="1" w:styleId="165">
    <w:name w:val="Se Char"/>
    <w:qFormat/>
    <w:uiPriority w:val="0"/>
    <w:rPr>
      <w:rFonts w:ascii="ˎ̥" w:hAnsi="ˎ̥" w:eastAsia="ˎ̥"/>
      <w:b/>
      <w:sz w:val="32"/>
      <w:lang w:val="en-US" w:eastAsia="zh-CN"/>
    </w:rPr>
  </w:style>
  <w:style w:type="character" w:customStyle="1" w:styleId="166">
    <w:name w:val="Char Char151"/>
    <w:qFormat/>
    <w:uiPriority w:val="0"/>
    <w:rPr>
      <w:rFonts w:ascii="ˎ̥" w:hAnsi="ˎ̥" w:eastAsia="ˎ̥"/>
      <w:kern w:val="24"/>
      <w:sz w:val="24"/>
    </w:rPr>
  </w:style>
  <w:style w:type="character" w:customStyle="1" w:styleId="167">
    <w:name w:val="text_edit editable-title"/>
    <w:qFormat/>
    <w:uiPriority w:val="0"/>
  </w:style>
  <w:style w:type="character" w:customStyle="1" w:styleId="168">
    <w:name w:val="样式1 Char"/>
    <w:link w:val="169"/>
    <w:qFormat/>
    <w:uiPriority w:val="0"/>
    <w:rPr>
      <w:rFonts w:eastAsia="ˎ̥"/>
      <w:kern w:val="2"/>
      <w:sz w:val="24"/>
    </w:rPr>
  </w:style>
  <w:style w:type="paragraph" w:customStyle="1" w:styleId="169">
    <w:name w:val="样式1"/>
    <w:basedOn w:val="8"/>
    <w:link w:val="168"/>
    <w:qFormat/>
    <w:uiPriority w:val="0"/>
    <w:pPr>
      <w:widowControl/>
      <w:snapToGrid w:val="0"/>
      <w:spacing w:before="0" w:after="0" w:line="480" w:lineRule="atLeast"/>
      <w:ind w:firstLine="454"/>
    </w:pPr>
    <w:rPr>
      <w:rFonts w:ascii="Times New Roman" w:hAnsi="Times New Roman"/>
      <w:b w:val="0"/>
      <w:bCs w:val="0"/>
      <w:sz w:val="24"/>
      <w:szCs w:val="20"/>
    </w:rPr>
  </w:style>
  <w:style w:type="character" w:customStyle="1" w:styleId="170">
    <w:name w:val="Char Char9"/>
    <w:qFormat/>
    <w:uiPriority w:val="0"/>
    <w:rPr>
      <w:rFonts w:ascii="ˎ̥" w:hAnsi="Times New Roman" w:eastAsia="ˎ̥"/>
      <w:sz w:val="18"/>
    </w:rPr>
  </w:style>
  <w:style w:type="character" w:customStyle="1" w:styleId="171">
    <w:name w:val="正文（首行缩进两字） Char Char6"/>
    <w:qFormat/>
    <w:uiPriority w:val="0"/>
    <w:rPr>
      <w:rFonts w:ascii="ˎ̥" w:eastAsia="ˎ̥"/>
      <w:kern w:val="2"/>
      <w:sz w:val="28"/>
      <w:lang w:val="en-US" w:eastAsia="zh-CN"/>
    </w:rPr>
  </w:style>
  <w:style w:type="character" w:customStyle="1" w:styleId="172">
    <w:name w:val="unnamed11"/>
    <w:qFormat/>
    <w:uiPriority w:val="0"/>
    <w:rPr>
      <w:rFonts w:hint="eastAsia" w:ascii="ˎ̥" w:hAnsi="ˎ̥" w:eastAsia="ˎ̥"/>
      <w:sz w:val="18"/>
    </w:rPr>
  </w:style>
  <w:style w:type="character" w:customStyle="1" w:styleId="173">
    <w:name w:val="nr1"/>
    <w:qFormat/>
    <w:uiPriority w:val="0"/>
    <w:rPr>
      <w:sz w:val="18"/>
    </w:rPr>
  </w:style>
  <w:style w:type="character" w:customStyle="1" w:styleId="174">
    <w:name w:val="Char Char12"/>
    <w:qFormat/>
    <w:uiPriority w:val="0"/>
    <w:rPr>
      <w:rFonts w:ascii="ˎ̥" w:hAnsi="ˎ̥" w:eastAsia="ˎ̥"/>
      <w:sz w:val="24"/>
      <w:lang w:val="en-US" w:eastAsia="zh-CN"/>
    </w:rPr>
  </w:style>
  <w:style w:type="character" w:customStyle="1" w:styleId="175">
    <w:name w:val="标题 1 Char Char Char1"/>
    <w:qFormat/>
    <w:uiPriority w:val="0"/>
    <w:rPr>
      <w:rFonts w:ascii="ˎ̥" w:hAnsi="ˎ̥" w:eastAsia="ˎ̥"/>
      <w:sz w:val="24"/>
      <w:lang w:val="en-US" w:eastAsia="zh-CN"/>
    </w:rPr>
  </w:style>
  <w:style w:type="character" w:customStyle="1" w:styleId="176">
    <w:name w:val="样式 首行缩进:  2 字符 Char"/>
    <w:link w:val="177"/>
    <w:qFormat/>
    <w:uiPriority w:val="0"/>
    <w:rPr>
      <w:rFonts w:eastAsia="ˎ̥"/>
      <w:kern w:val="2"/>
      <w:sz w:val="24"/>
    </w:rPr>
  </w:style>
  <w:style w:type="paragraph" w:customStyle="1" w:styleId="177">
    <w:name w:val="样式 首行缩进:  2 字符"/>
    <w:basedOn w:val="1"/>
    <w:link w:val="176"/>
    <w:qFormat/>
    <w:uiPriority w:val="0"/>
    <w:pPr>
      <w:spacing w:line="460" w:lineRule="exact"/>
      <w:ind w:firstLine="471"/>
    </w:pPr>
    <w:rPr>
      <w:rFonts w:eastAsia="ˎ̥"/>
      <w:sz w:val="24"/>
      <w:szCs w:val="20"/>
    </w:rPr>
  </w:style>
  <w:style w:type="character" w:customStyle="1" w:styleId="178">
    <w:name w:val="表头及表尾 Char"/>
    <w:link w:val="179"/>
    <w:qFormat/>
    <w:uiPriority w:val="0"/>
    <w:rPr>
      <w:b/>
      <w:snapToGrid/>
      <w:sz w:val="21"/>
    </w:rPr>
  </w:style>
  <w:style w:type="paragraph" w:customStyle="1" w:styleId="179">
    <w:name w:val="表头及表尾"/>
    <w:link w:val="178"/>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napToGrid w:val="0"/>
      <w:sz w:val="21"/>
      <w:lang w:val="en-US" w:eastAsia="zh-CN" w:bidi="ar-SA"/>
    </w:rPr>
  </w:style>
  <w:style w:type="character" w:customStyle="1" w:styleId="180">
    <w:name w:val="标题 1 Char Char1"/>
    <w:qFormat/>
    <w:uiPriority w:val="0"/>
    <w:rPr>
      <w:rFonts w:ascii="ˎ̥" w:hAnsi="ˎ̥" w:eastAsia="ˎ̥"/>
      <w:sz w:val="24"/>
      <w:lang w:val="en-US" w:eastAsia="zh-CN"/>
    </w:rPr>
  </w:style>
  <w:style w:type="character" w:customStyle="1" w:styleId="181">
    <w:name w:val="表格正文 Char"/>
    <w:link w:val="182"/>
    <w:qFormat/>
    <w:uiPriority w:val="0"/>
    <w:rPr>
      <w:rFonts w:eastAsia="ˎ̥"/>
      <w:kern w:val="2"/>
      <w:sz w:val="24"/>
    </w:rPr>
  </w:style>
  <w:style w:type="paragraph" w:customStyle="1" w:styleId="182">
    <w:name w:val="表格正文"/>
    <w:basedOn w:val="1"/>
    <w:link w:val="181"/>
    <w:qFormat/>
    <w:uiPriority w:val="0"/>
    <w:pPr>
      <w:jc w:val="center"/>
    </w:pPr>
    <w:rPr>
      <w:rFonts w:eastAsia="ˎ̥"/>
      <w:sz w:val="24"/>
      <w:szCs w:val="20"/>
    </w:rPr>
  </w:style>
  <w:style w:type="character" w:customStyle="1" w:styleId="183">
    <w:name w:val="未命名51"/>
    <w:qFormat/>
    <w:uiPriority w:val="0"/>
    <w:rPr>
      <w:sz w:val="23"/>
    </w:rPr>
  </w:style>
  <w:style w:type="character" w:customStyle="1" w:styleId="184">
    <w:name w:val="普通文字 Char2"/>
    <w:qFormat/>
    <w:uiPriority w:val="0"/>
    <w:rPr>
      <w:rFonts w:eastAsia="ˎ̥"/>
      <w:spacing w:val="8"/>
      <w:kern w:val="2"/>
      <w:sz w:val="24"/>
      <w:lang w:val="en-US" w:eastAsia="zh-CN" w:bidi="ar-SA"/>
    </w:rPr>
  </w:style>
  <w:style w:type="character" w:customStyle="1" w:styleId="185">
    <w:name w:val="表头 Char"/>
    <w:link w:val="186"/>
    <w:qFormat/>
    <w:uiPriority w:val="0"/>
    <w:rPr>
      <w:rFonts w:eastAsia="ˎ̥"/>
      <w:b/>
      <w:kern w:val="2"/>
      <w:sz w:val="24"/>
      <w:szCs w:val="24"/>
    </w:rPr>
  </w:style>
  <w:style w:type="paragraph" w:customStyle="1" w:styleId="186">
    <w:name w:val="表头"/>
    <w:basedOn w:val="156"/>
    <w:next w:val="156"/>
    <w:link w:val="185"/>
    <w:qFormat/>
    <w:uiPriority w:val="0"/>
    <w:pPr>
      <w:ind w:firstLine="0" w:firstLineChars="0"/>
      <w:jc w:val="center"/>
    </w:pPr>
    <w:rPr>
      <w:b/>
      <w:snapToGrid/>
      <w:kern w:val="2"/>
      <w:szCs w:val="24"/>
    </w:rPr>
  </w:style>
  <w:style w:type="character" w:customStyle="1" w:styleId="187">
    <w:name w:val="tit02"/>
    <w:qFormat/>
    <w:uiPriority w:val="0"/>
  </w:style>
  <w:style w:type="character" w:customStyle="1" w:styleId="188">
    <w:name w:val="headline-content"/>
    <w:qFormat/>
    <w:uiPriority w:val="0"/>
  </w:style>
  <w:style w:type="character" w:customStyle="1" w:styleId="189">
    <w:name w:val="正文文本1.35 Char Char"/>
    <w:link w:val="190"/>
    <w:qFormat/>
    <w:uiPriority w:val="0"/>
    <w:rPr>
      <w:rFonts w:cs="ˎ̥"/>
      <w:kern w:val="2"/>
      <w:sz w:val="24"/>
      <w:szCs w:val="24"/>
    </w:rPr>
  </w:style>
  <w:style w:type="paragraph" w:customStyle="1" w:styleId="190">
    <w:name w:val="正文文本1.35"/>
    <w:basedOn w:val="29"/>
    <w:link w:val="189"/>
    <w:qFormat/>
    <w:uiPriority w:val="0"/>
    <w:pPr>
      <w:widowControl w:val="0"/>
      <w:adjustRightInd w:val="0"/>
      <w:spacing w:before="0" w:after="0" w:line="440" w:lineRule="exact"/>
      <w:ind w:right="0" w:firstLine="480" w:firstLineChars="200"/>
    </w:pPr>
    <w:rPr>
      <w:rFonts w:cs="ˎ̥"/>
      <w:kern w:val="2"/>
      <w:sz w:val="24"/>
      <w:szCs w:val="24"/>
    </w:rPr>
  </w:style>
  <w:style w:type="character" w:customStyle="1" w:styleId="191">
    <w:name w:val="正文缩进 Char"/>
    <w:qFormat/>
    <w:uiPriority w:val="0"/>
    <w:rPr>
      <w:rFonts w:eastAsia="ˎ̥"/>
      <w:kern w:val="2"/>
      <w:sz w:val="24"/>
      <w:lang w:val="en-US" w:eastAsia="zh-CN"/>
    </w:rPr>
  </w:style>
  <w:style w:type="character" w:customStyle="1" w:styleId="192">
    <w:name w:val="正文文字缩进 2 Char1"/>
    <w:qFormat/>
    <w:uiPriority w:val="0"/>
    <w:rPr>
      <w:rFonts w:ascii="ˎ̥" w:hAnsi="ˎ̥" w:eastAsia="ˎ̥"/>
      <w:sz w:val="28"/>
      <w:lang w:val="en-US" w:eastAsia="zh-CN"/>
    </w:rPr>
  </w:style>
  <w:style w:type="character" w:customStyle="1" w:styleId="193">
    <w:name w:val="example2"/>
    <w:qFormat/>
    <w:uiPriority w:val="0"/>
  </w:style>
  <w:style w:type="character" w:customStyle="1" w:styleId="194">
    <w:name w:val="正文文本缩进 3 Char Char Char"/>
    <w:qFormat/>
    <w:uiPriority w:val="0"/>
    <w:rPr>
      <w:rFonts w:eastAsia="ˎ̥"/>
      <w:kern w:val="2"/>
      <w:sz w:val="16"/>
      <w:lang w:val="en-US" w:eastAsia="zh-CN"/>
    </w:rPr>
  </w:style>
  <w:style w:type="character" w:customStyle="1" w:styleId="195">
    <w:name w:val="正文缩进4 Char"/>
    <w:qFormat/>
    <w:uiPriority w:val="0"/>
    <w:rPr>
      <w:rFonts w:eastAsia="ˎ̥"/>
      <w:kern w:val="2"/>
      <w:sz w:val="24"/>
      <w:lang w:val="en-US" w:eastAsia="zh-CN"/>
    </w:rPr>
  </w:style>
  <w:style w:type="character" w:customStyle="1" w:styleId="196">
    <w:name w:val="新正文样式 Char"/>
    <w:link w:val="197"/>
    <w:qFormat/>
    <w:uiPriority w:val="0"/>
    <w:rPr>
      <w:rFonts w:eastAsia="ˎ̥"/>
      <w:spacing w:val="20"/>
      <w:kern w:val="2"/>
      <w:sz w:val="24"/>
    </w:rPr>
  </w:style>
  <w:style w:type="paragraph" w:customStyle="1" w:styleId="197">
    <w:name w:val="新正文样式"/>
    <w:basedOn w:val="1"/>
    <w:link w:val="196"/>
    <w:qFormat/>
    <w:uiPriority w:val="0"/>
    <w:pPr>
      <w:tabs>
        <w:tab w:val="left" w:pos="567"/>
      </w:tabs>
      <w:spacing w:line="360" w:lineRule="auto"/>
      <w:ind w:firstLine="567"/>
    </w:pPr>
    <w:rPr>
      <w:rFonts w:eastAsia="ˎ̥"/>
      <w:spacing w:val="20"/>
      <w:sz w:val="24"/>
      <w:szCs w:val="20"/>
    </w:rPr>
  </w:style>
  <w:style w:type="character" w:customStyle="1" w:styleId="198">
    <w:name w:val="1编制日期 Char"/>
    <w:link w:val="199"/>
    <w:qFormat/>
    <w:uiPriority w:val="0"/>
    <w:rPr>
      <w:b/>
      <w:sz w:val="32"/>
      <w:szCs w:val="24"/>
    </w:rPr>
  </w:style>
  <w:style w:type="paragraph" w:customStyle="1" w:styleId="199">
    <w:name w:val="1编制日期"/>
    <w:next w:val="1"/>
    <w:link w:val="198"/>
    <w:qFormat/>
    <w:uiPriority w:val="0"/>
    <w:pPr>
      <w:spacing w:line="360" w:lineRule="auto"/>
      <w:jc w:val="center"/>
    </w:pPr>
    <w:rPr>
      <w:rFonts w:ascii="Times New Roman" w:hAnsi="Times New Roman" w:eastAsia="宋体" w:cs="Times New Roman"/>
      <w:b/>
      <w:sz w:val="32"/>
      <w:szCs w:val="24"/>
      <w:lang w:val="en-US" w:eastAsia="zh-CN" w:bidi="ar-SA"/>
    </w:rPr>
  </w:style>
  <w:style w:type="character" w:customStyle="1" w:styleId="200">
    <w:name w:val="正文（首行缩进两字） Char Char1 Char"/>
    <w:link w:val="201"/>
    <w:qFormat/>
    <w:uiPriority w:val="0"/>
    <w:rPr>
      <w:rFonts w:ascii="ˎ̥" w:hAnsi="ˎ̥" w:eastAsia="ˎ̥"/>
      <w:color w:val="000000"/>
      <w:kern w:val="2"/>
      <w:sz w:val="24"/>
    </w:rPr>
  </w:style>
  <w:style w:type="paragraph" w:customStyle="1" w:styleId="201">
    <w:name w:val="正文（首行缩进两字） Char Char Char2"/>
    <w:basedOn w:val="1"/>
    <w:next w:val="1"/>
    <w:link w:val="200"/>
    <w:qFormat/>
    <w:uiPriority w:val="0"/>
    <w:pPr>
      <w:spacing w:line="440" w:lineRule="exact"/>
      <w:ind w:firstLine="200" w:firstLineChars="200"/>
    </w:pPr>
    <w:rPr>
      <w:rFonts w:ascii="ˎ̥" w:hAnsi="ˎ̥" w:eastAsia="ˎ̥"/>
      <w:color w:val="000000"/>
      <w:sz w:val="24"/>
      <w:szCs w:val="20"/>
    </w:rPr>
  </w:style>
  <w:style w:type="character" w:customStyle="1" w:styleId="202">
    <w:name w:val="unnamed31"/>
    <w:qFormat/>
    <w:uiPriority w:val="0"/>
    <w:rPr>
      <w:sz w:val="21"/>
    </w:rPr>
  </w:style>
  <w:style w:type="character" w:customStyle="1" w:styleId="203">
    <w:name w:val="heading1"/>
    <w:qFormat/>
    <w:uiPriority w:val="0"/>
    <w:rPr>
      <w:rFonts w:hint="default" w:ascii="ˎ̥" w:hAnsi="ˎ̥"/>
      <w:b/>
      <w:i/>
      <w:color w:val="000000"/>
      <w:sz w:val="32"/>
    </w:rPr>
  </w:style>
  <w:style w:type="character" w:customStyle="1" w:styleId="204">
    <w:name w:val="无间隔 Char"/>
    <w:link w:val="205"/>
    <w:qFormat/>
    <w:uiPriority w:val="0"/>
    <w:rPr>
      <w:kern w:val="2"/>
      <w:sz w:val="22"/>
    </w:rPr>
  </w:style>
  <w:style w:type="paragraph" w:styleId="205">
    <w:name w:val="No Spacing"/>
    <w:link w:val="204"/>
    <w:qFormat/>
    <w:uiPriority w:val="0"/>
    <w:rPr>
      <w:rFonts w:ascii="Times New Roman" w:hAnsi="Times New Roman" w:eastAsia="宋体" w:cs="Times New Roman"/>
      <w:kern w:val="2"/>
      <w:sz w:val="22"/>
      <w:lang w:val="en-US" w:eastAsia="zh-CN" w:bidi="ar-SA"/>
    </w:rPr>
  </w:style>
  <w:style w:type="character" w:customStyle="1" w:styleId="206">
    <w:name w:val="日期 字符"/>
    <w:semiHidden/>
    <w:qFormat/>
    <w:uiPriority w:val="0"/>
    <w:rPr>
      <w:rFonts w:ascii="Times New Roman" w:hAnsi="Times New Roman" w:eastAsia="宋体" w:cs="Times New Roman"/>
      <w:sz w:val="24"/>
      <w:szCs w:val="24"/>
    </w:rPr>
  </w:style>
  <w:style w:type="character" w:customStyle="1" w:styleId="207">
    <w:name w:val="正文文本 字符1"/>
    <w:semiHidden/>
    <w:qFormat/>
    <w:uiPriority w:val="0"/>
    <w:rPr>
      <w:rFonts w:ascii="Times New Roman" w:hAnsi="Times New Roman" w:eastAsia="宋体" w:cs="Times New Roman"/>
      <w:sz w:val="24"/>
      <w:szCs w:val="24"/>
    </w:rPr>
  </w:style>
  <w:style w:type="character" w:customStyle="1" w:styleId="208">
    <w:name w:val="样式 报告正文 + 首行缩进:  2 字符 Char"/>
    <w:link w:val="209"/>
    <w:qFormat/>
    <w:uiPriority w:val="0"/>
    <w:rPr>
      <w:rFonts w:eastAsia="ˎ̥"/>
      <w:kern w:val="2"/>
      <w:sz w:val="24"/>
    </w:rPr>
  </w:style>
  <w:style w:type="paragraph" w:customStyle="1" w:styleId="209">
    <w:name w:val="样式 报告正文 + 首行缩进:  2 字符"/>
    <w:basedOn w:val="1"/>
    <w:link w:val="208"/>
    <w:qFormat/>
    <w:uiPriority w:val="0"/>
    <w:pPr>
      <w:autoSpaceDE w:val="0"/>
      <w:autoSpaceDN w:val="0"/>
      <w:spacing w:line="360" w:lineRule="auto"/>
      <w:ind w:firstLine="200" w:firstLineChars="200"/>
    </w:pPr>
    <w:rPr>
      <w:rFonts w:eastAsia="ˎ̥"/>
      <w:sz w:val="24"/>
      <w:szCs w:val="20"/>
    </w:rPr>
  </w:style>
  <w:style w:type="character" w:customStyle="1" w:styleId="210">
    <w:name w:val="普通文字 Char Char Char Char"/>
    <w:qFormat/>
    <w:uiPriority w:val="0"/>
    <w:rPr>
      <w:rFonts w:ascii="ˎ̥" w:hAnsi="ˎ̥" w:eastAsia="ˎ̥"/>
      <w:kern w:val="2"/>
      <w:sz w:val="24"/>
      <w:lang w:val="en-US" w:eastAsia="zh-CN"/>
    </w:rPr>
  </w:style>
  <w:style w:type="character" w:customStyle="1" w:styleId="211">
    <w:name w:val="正文文本缩进 3 Char1"/>
    <w:qFormat/>
    <w:uiPriority w:val="0"/>
    <w:rPr>
      <w:kern w:val="2"/>
      <w:sz w:val="16"/>
      <w:szCs w:val="16"/>
    </w:rPr>
  </w:style>
  <w:style w:type="character" w:customStyle="1" w:styleId="212">
    <w:name w:val="text_l1"/>
    <w:qFormat/>
    <w:uiPriority w:val="0"/>
    <w:rPr>
      <w:color w:val="000066"/>
      <w:sz w:val="18"/>
    </w:rPr>
  </w:style>
  <w:style w:type="character" w:customStyle="1" w:styleId="213">
    <w:name w:val="Char Char13"/>
    <w:qFormat/>
    <w:uiPriority w:val="0"/>
    <w:rPr>
      <w:rFonts w:eastAsia="ˎ̥"/>
      <w:sz w:val="24"/>
      <w:lang w:val="en-US" w:eastAsia="zh-CN"/>
    </w:rPr>
  </w:style>
  <w:style w:type="character" w:customStyle="1" w:styleId="214">
    <w:name w:val="表1 Char"/>
    <w:link w:val="215"/>
    <w:qFormat/>
    <w:uiPriority w:val="0"/>
    <w:rPr>
      <w:sz w:val="21"/>
    </w:rPr>
  </w:style>
  <w:style w:type="paragraph" w:customStyle="1" w:styleId="215">
    <w:name w:val="表1"/>
    <w:next w:val="1"/>
    <w:link w:val="214"/>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216">
    <w:name w:val="标题 41"/>
    <w:qFormat/>
    <w:uiPriority w:val="0"/>
    <w:rPr>
      <w:rFonts w:ascii="ˎ̥" w:hAnsi="ˎ̥" w:eastAsia="ˎ̥"/>
      <w:b/>
      <w:kern w:val="2"/>
      <w:sz w:val="28"/>
      <w:lang w:val="en-US" w:eastAsia="zh-CN"/>
    </w:rPr>
  </w:style>
  <w:style w:type="character" w:customStyle="1" w:styleId="217">
    <w:name w:val="样式 标题 3 + 宋体 四号 Char Char"/>
    <w:link w:val="218"/>
    <w:qFormat/>
    <w:uiPriority w:val="0"/>
    <w:rPr>
      <w:rFonts w:ascii="ˎ̥" w:hAnsi="ˎ̥" w:eastAsia="ˎ̥"/>
      <w:b/>
      <w:kern w:val="2"/>
      <w:sz w:val="28"/>
    </w:rPr>
  </w:style>
  <w:style w:type="paragraph" w:customStyle="1" w:styleId="218">
    <w:name w:val="样式 标题 3 + 宋体 四号 Char"/>
    <w:basedOn w:val="5"/>
    <w:link w:val="217"/>
    <w:qFormat/>
    <w:uiPriority w:val="0"/>
    <w:pPr>
      <w:widowControl w:val="0"/>
      <w:spacing w:beforeLines="80" w:afterLines="40" w:line="360" w:lineRule="auto"/>
      <w:ind w:left="200" w:leftChars="200"/>
    </w:pPr>
    <w:rPr>
      <w:rFonts w:ascii="ˎ̥" w:hAnsi="ˎ̥"/>
      <w:b/>
      <w:sz w:val="28"/>
    </w:rPr>
  </w:style>
  <w:style w:type="character" w:customStyle="1" w:styleId="219">
    <w:name w:val="首行缩进"/>
    <w:qFormat/>
    <w:uiPriority w:val="0"/>
    <w:rPr>
      <w:rFonts w:ascii="ˎ̥" w:hAnsi="ˎ̥" w:eastAsia="ˎ̥"/>
      <w:kern w:val="2"/>
      <w:sz w:val="24"/>
      <w:lang w:val="en-US" w:eastAsia="zh-CN"/>
    </w:rPr>
  </w:style>
  <w:style w:type="character" w:customStyle="1" w:styleId="220">
    <w:name w:val="标题 3 Char Char2"/>
    <w:qFormat/>
    <w:uiPriority w:val="0"/>
    <w:rPr>
      <w:rFonts w:eastAsia="ˎ̥"/>
      <w:b/>
      <w:bCs/>
      <w:kern w:val="2"/>
      <w:sz w:val="32"/>
      <w:szCs w:val="32"/>
      <w:lang w:val="en-US" w:eastAsia="zh-CN" w:bidi="ar-SA"/>
    </w:rPr>
  </w:style>
  <w:style w:type="character" w:customStyle="1" w:styleId="221">
    <w:name w:val="apple-style-span"/>
    <w:qFormat/>
    <w:uiPriority w:val="0"/>
  </w:style>
  <w:style w:type="character" w:customStyle="1" w:styleId="222">
    <w:name w:val="Char Char"/>
    <w:link w:val="223"/>
    <w:qFormat/>
    <w:uiPriority w:val="0"/>
    <w:rPr>
      <w:rFonts w:ascii="ˎ̥" w:hAnsi="ˎ̥" w:eastAsia="ˎ̥"/>
      <w:sz w:val="28"/>
    </w:rPr>
  </w:style>
  <w:style w:type="paragraph" w:customStyle="1" w:styleId="223">
    <w:name w:val="Char2"/>
    <w:basedOn w:val="1"/>
    <w:link w:val="222"/>
    <w:qFormat/>
    <w:uiPriority w:val="0"/>
    <w:pPr>
      <w:snapToGrid w:val="0"/>
      <w:spacing w:line="360" w:lineRule="auto"/>
      <w:ind w:firstLine="529" w:firstLineChars="200"/>
    </w:pPr>
    <w:rPr>
      <w:rFonts w:ascii="ˎ̥" w:hAnsi="ˎ̥" w:eastAsia="ˎ̥"/>
      <w:kern w:val="0"/>
      <w:sz w:val="28"/>
      <w:szCs w:val="20"/>
    </w:rPr>
  </w:style>
  <w:style w:type="character" w:customStyle="1" w:styleId="224">
    <w:name w:val="表头1 Char"/>
    <w:link w:val="225"/>
    <w:qFormat/>
    <w:uiPriority w:val="0"/>
    <w:rPr>
      <w:rFonts w:eastAsia="ˎ̥"/>
      <w:sz w:val="21"/>
    </w:rPr>
  </w:style>
  <w:style w:type="paragraph" w:customStyle="1" w:styleId="225">
    <w:name w:val="表头1"/>
    <w:basedOn w:val="1"/>
    <w:next w:val="1"/>
    <w:link w:val="224"/>
    <w:qFormat/>
    <w:uiPriority w:val="0"/>
    <w:pPr>
      <w:tabs>
        <w:tab w:val="left" w:pos="605"/>
      </w:tabs>
      <w:adjustRightInd w:val="0"/>
      <w:snapToGrid w:val="0"/>
      <w:jc w:val="center"/>
    </w:pPr>
    <w:rPr>
      <w:rFonts w:eastAsia="ˎ̥"/>
      <w:kern w:val="0"/>
      <w:szCs w:val="20"/>
    </w:rPr>
  </w:style>
  <w:style w:type="character" w:customStyle="1" w:styleId="226">
    <w:name w:val="报告正文 Char1"/>
    <w:link w:val="227"/>
    <w:qFormat/>
    <w:uiPriority w:val="0"/>
    <w:rPr>
      <w:rFonts w:eastAsia="ˎ̥"/>
      <w:kern w:val="2"/>
      <w:sz w:val="24"/>
    </w:rPr>
  </w:style>
  <w:style w:type="paragraph" w:customStyle="1" w:styleId="227">
    <w:name w:val="报告正文"/>
    <w:basedOn w:val="1"/>
    <w:next w:val="1"/>
    <w:link w:val="226"/>
    <w:qFormat/>
    <w:uiPriority w:val="0"/>
    <w:pPr>
      <w:spacing w:line="360" w:lineRule="auto"/>
    </w:pPr>
    <w:rPr>
      <w:rFonts w:eastAsia="ˎ̥"/>
      <w:sz w:val="24"/>
      <w:szCs w:val="20"/>
    </w:rPr>
  </w:style>
  <w:style w:type="character" w:customStyle="1" w:styleId="228">
    <w:name w:val="纯文本 Char"/>
    <w:qFormat/>
    <w:uiPriority w:val="0"/>
    <w:rPr>
      <w:rFonts w:ascii="宋体" w:hAnsi="Courier New" w:cs="Courier New"/>
      <w:kern w:val="2"/>
      <w:sz w:val="21"/>
      <w:szCs w:val="21"/>
    </w:rPr>
  </w:style>
  <w:style w:type="character" w:customStyle="1" w:styleId="229">
    <w:name w:val="znspantitle"/>
    <w:qFormat/>
    <w:uiPriority w:val="0"/>
    <w:rPr>
      <w:b/>
      <w:bCs/>
      <w:color w:val="333333"/>
    </w:rPr>
  </w:style>
  <w:style w:type="character" w:customStyle="1" w:styleId="230">
    <w:name w:val="普通(网站) Char"/>
    <w:qFormat/>
    <w:locked/>
    <w:uiPriority w:val="0"/>
    <w:rPr>
      <w:rFonts w:ascii="宋体" w:hAnsi="宋体" w:eastAsia="宋体"/>
      <w:sz w:val="24"/>
    </w:rPr>
  </w:style>
  <w:style w:type="character" w:customStyle="1" w:styleId="231">
    <w:name w:val="尾注文本 Char1"/>
    <w:qFormat/>
    <w:uiPriority w:val="0"/>
    <w:rPr>
      <w:kern w:val="2"/>
      <w:sz w:val="21"/>
      <w:szCs w:val="24"/>
    </w:rPr>
  </w:style>
  <w:style w:type="character" w:customStyle="1" w:styleId="232">
    <w:name w:val="kait"/>
    <w:qFormat/>
    <w:uiPriority w:val="0"/>
  </w:style>
  <w:style w:type="character" w:customStyle="1" w:styleId="233">
    <w:name w:val="批注文字 字符1"/>
    <w:semiHidden/>
    <w:qFormat/>
    <w:uiPriority w:val="0"/>
    <w:rPr>
      <w:rFonts w:ascii="Times New Roman" w:hAnsi="Times New Roman" w:eastAsia="宋体" w:cs="Times New Roman"/>
      <w:sz w:val="24"/>
      <w:szCs w:val="24"/>
    </w:rPr>
  </w:style>
  <w:style w:type="character" w:customStyle="1" w:styleId="234">
    <w:name w:val="样式 样式 首行缩进:  2 字符 行距: 最小值 24 磅 + 首行缩进:  2 字符 Char Char"/>
    <w:link w:val="235"/>
    <w:qFormat/>
    <w:uiPriority w:val="0"/>
    <w:rPr>
      <w:rFonts w:eastAsia="ˎ̥"/>
      <w:kern w:val="2"/>
      <w:sz w:val="24"/>
    </w:rPr>
  </w:style>
  <w:style w:type="paragraph" w:customStyle="1" w:styleId="235">
    <w:name w:val="样式 样式 首行缩进:  2 字符 行距: 最小值 24 磅 + 首行缩进:  2 字符 Char"/>
    <w:basedOn w:val="1"/>
    <w:link w:val="234"/>
    <w:qFormat/>
    <w:uiPriority w:val="0"/>
    <w:pPr>
      <w:spacing w:line="480" w:lineRule="atLeast"/>
      <w:ind w:firstLine="480" w:firstLineChars="200"/>
    </w:pPr>
    <w:rPr>
      <w:rFonts w:eastAsia="ˎ̥"/>
      <w:sz w:val="24"/>
      <w:szCs w:val="20"/>
    </w:rPr>
  </w:style>
  <w:style w:type="character" w:customStyle="1" w:styleId="236">
    <w:name w:val="样式 正文文本缩进 2正文文字缩进 2 + 四号 蓝色 Char Char Char"/>
    <w:link w:val="237"/>
    <w:qFormat/>
    <w:uiPriority w:val="0"/>
    <w:rPr>
      <w:rFonts w:ascii="ˎ̥" w:hAnsi="ˎ̥" w:eastAsia="ˎ̥"/>
      <w:color w:val="0000FF"/>
      <w:sz w:val="24"/>
    </w:rPr>
  </w:style>
  <w:style w:type="paragraph" w:customStyle="1" w:styleId="237">
    <w:name w:val="样式 正文文本缩进 2正文文字缩进 2 + 四号 蓝色 Char Char"/>
    <w:basedOn w:val="42"/>
    <w:link w:val="236"/>
    <w:qFormat/>
    <w:uiPriority w:val="0"/>
    <w:pPr>
      <w:adjustRightInd w:val="0"/>
      <w:spacing w:line="480" w:lineRule="exact"/>
      <w:ind w:firstLine="709" w:firstLineChars="0"/>
      <w:textAlignment w:val="baseline"/>
    </w:pPr>
    <w:rPr>
      <w:rFonts w:ascii="ˎ̥" w:eastAsia="ˎ̥"/>
      <w:color w:val="0000FF"/>
      <w:kern w:val="0"/>
    </w:rPr>
  </w:style>
  <w:style w:type="character" w:customStyle="1" w:styleId="238">
    <w:name w:val="正文文本缩进 Char Char"/>
    <w:qFormat/>
    <w:uiPriority w:val="0"/>
    <w:rPr>
      <w:rFonts w:ascii="ˎ̥" w:hAnsi="ˎ̥" w:eastAsia="ˎ̥"/>
      <w:color w:val="000000"/>
      <w:kern w:val="2"/>
      <w:sz w:val="21"/>
      <w:lang w:val="zh-CN" w:eastAsia="zh-CN"/>
    </w:rPr>
  </w:style>
  <w:style w:type="character" w:customStyle="1" w:styleId="239">
    <w:name w:val="正文文本缩进 31"/>
    <w:qFormat/>
    <w:uiPriority w:val="0"/>
    <w:rPr>
      <w:rFonts w:eastAsia="ˎ̥"/>
      <w:b/>
      <w:kern w:val="2"/>
      <w:sz w:val="24"/>
      <w:lang w:val="en-US" w:eastAsia="zh-CN"/>
    </w:rPr>
  </w:style>
  <w:style w:type="character" w:customStyle="1" w:styleId="240">
    <w:name w:val="正文文字 Char1"/>
    <w:qFormat/>
    <w:uiPriority w:val="0"/>
    <w:rPr>
      <w:rFonts w:ascii="ˎ̥" w:hAnsi="ˎ̥" w:eastAsia="ˎ̥"/>
      <w:kern w:val="2"/>
      <w:sz w:val="24"/>
      <w:lang w:val="en-US" w:eastAsia="zh-CN"/>
    </w:rPr>
  </w:style>
  <w:style w:type="character" w:customStyle="1" w:styleId="241">
    <w:name w:val="正文2 Char"/>
    <w:link w:val="242"/>
    <w:qFormat/>
    <w:uiPriority w:val="0"/>
    <w:rPr>
      <w:rFonts w:ascii="ˎ̥" w:hAnsi="ˎ̥" w:eastAsia="ˎ̥"/>
      <w:kern w:val="2"/>
      <w:sz w:val="24"/>
    </w:rPr>
  </w:style>
  <w:style w:type="paragraph" w:customStyle="1" w:styleId="242">
    <w:name w:val="正文2"/>
    <w:basedOn w:val="1"/>
    <w:link w:val="241"/>
    <w:qFormat/>
    <w:uiPriority w:val="0"/>
    <w:pPr>
      <w:spacing w:line="360" w:lineRule="auto"/>
      <w:ind w:firstLine="480" w:firstLineChars="200"/>
    </w:pPr>
    <w:rPr>
      <w:rFonts w:ascii="ˎ̥" w:hAnsi="ˎ̥" w:eastAsia="ˎ̥"/>
      <w:sz w:val="24"/>
      <w:szCs w:val="20"/>
    </w:rPr>
  </w:style>
  <w:style w:type="character" w:customStyle="1" w:styleId="243">
    <w:name w:val="正文文本 3 Char1"/>
    <w:qFormat/>
    <w:uiPriority w:val="0"/>
    <w:rPr>
      <w:kern w:val="2"/>
      <w:sz w:val="16"/>
      <w:szCs w:val="16"/>
    </w:rPr>
  </w:style>
  <w:style w:type="character" w:customStyle="1" w:styleId="244">
    <w:name w:val="正文文本 2 Char1"/>
    <w:qFormat/>
    <w:uiPriority w:val="0"/>
    <w:rPr>
      <w:kern w:val="2"/>
      <w:sz w:val="21"/>
      <w:szCs w:val="24"/>
    </w:rPr>
  </w:style>
  <w:style w:type="paragraph" w:customStyle="1" w:styleId="245">
    <w:name w:val="标题4"/>
    <w:basedOn w:val="60"/>
    <w:next w:val="156"/>
    <w:qFormat/>
    <w:uiPriority w:val="0"/>
    <w:pPr>
      <w:spacing w:before="0" w:after="0" w:line="480" w:lineRule="exact"/>
      <w:jc w:val="left"/>
      <w:outlineLvl w:val="3"/>
    </w:pPr>
    <w:rPr>
      <w:rFonts w:ascii="Times New Roman" w:hAnsi="Times New Roman"/>
      <w:sz w:val="24"/>
      <w:szCs w:val="24"/>
    </w:rPr>
  </w:style>
  <w:style w:type="paragraph" w:customStyle="1" w:styleId="246">
    <w:name w:val="xl32"/>
    <w:basedOn w:val="1"/>
    <w:qFormat/>
    <w:uiPriority w:val="0"/>
    <w:pPr>
      <w:widowControl/>
      <w:spacing w:before="100" w:beforeAutospacing="1" w:after="100" w:afterAutospacing="1"/>
      <w:jc w:val="center"/>
      <w:textAlignment w:val="top"/>
    </w:pPr>
    <w:rPr>
      <w:rFonts w:ascii="ˎ̥" w:hAnsi="ˎ̥" w:eastAsia="ˎ̥"/>
      <w:b/>
      <w:kern w:val="0"/>
      <w:sz w:val="32"/>
      <w:szCs w:val="20"/>
    </w:rPr>
  </w:style>
  <w:style w:type="paragraph" w:customStyle="1" w:styleId="247">
    <w:name w:val="表头8"/>
    <w:basedOn w:val="248"/>
    <w:qFormat/>
    <w:uiPriority w:val="0"/>
    <w:pPr>
      <w:tabs>
        <w:tab w:val="left" w:pos="625"/>
        <w:tab w:val="left" w:pos="843"/>
        <w:tab w:val="left" w:pos="903"/>
        <w:tab w:val="left" w:pos="1728"/>
        <w:tab w:val="left" w:pos="1774"/>
      </w:tabs>
      <w:ind w:left="845"/>
    </w:pPr>
  </w:style>
  <w:style w:type="paragraph" w:customStyle="1" w:styleId="248">
    <w:name w:val="表头6"/>
    <w:basedOn w:val="249"/>
    <w:qFormat/>
    <w:uiPriority w:val="0"/>
    <w:pPr>
      <w:tabs>
        <w:tab w:val="left" w:pos="625"/>
        <w:tab w:val="left" w:pos="843"/>
        <w:tab w:val="left" w:pos="1774"/>
      </w:tabs>
      <w:ind w:left="992" w:leftChars="0" w:hanging="363"/>
    </w:pPr>
  </w:style>
  <w:style w:type="paragraph" w:customStyle="1" w:styleId="249">
    <w:name w:val="表头5"/>
    <w:basedOn w:val="1"/>
    <w:qFormat/>
    <w:uiPriority w:val="0"/>
    <w:pPr>
      <w:tabs>
        <w:tab w:val="left" w:pos="625"/>
      </w:tabs>
      <w:adjustRightInd w:val="0"/>
      <w:snapToGrid w:val="0"/>
      <w:spacing w:beforeLines="100" w:afterLines="50" w:line="240" w:lineRule="atLeast"/>
      <w:ind w:left="950" w:leftChars="250" w:hanging="425"/>
    </w:pPr>
    <w:rPr>
      <w:b/>
      <w:sz w:val="24"/>
      <w:szCs w:val="20"/>
    </w:rPr>
  </w:style>
  <w:style w:type="paragraph" w:customStyle="1" w:styleId="250">
    <w:name w:val="样式 粉红 首行缩进:  2 字符"/>
    <w:basedOn w:val="1"/>
    <w:qFormat/>
    <w:uiPriority w:val="0"/>
    <w:pPr>
      <w:spacing w:line="480" w:lineRule="exact"/>
      <w:ind w:firstLine="480" w:firstLineChars="200"/>
    </w:pPr>
    <w:rPr>
      <w:color w:val="FF0000"/>
      <w:sz w:val="24"/>
      <w:szCs w:val="20"/>
    </w:rPr>
  </w:style>
  <w:style w:type="paragraph" w:customStyle="1" w:styleId="251">
    <w:name w:val="样式 正文文字 + 首行缩进:  2 字符 行距: 最小值 24 磅"/>
    <w:basedOn w:val="1"/>
    <w:qFormat/>
    <w:uiPriority w:val="0"/>
    <w:pPr>
      <w:adjustRightInd w:val="0"/>
      <w:snapToGrid w:val="0"/>
      <w:spacing w:line="480" w:lineRule="atLeast"/>
      <w:ind w:firstLine="480" w:firstLineChars="200"/>
    </w:pPr>
    <w:rPr>
      <w:sz w:val="24"/>
      <w:szCs w:val="20"/>
    </w:rPr>
  </w:style>
  <w:style w:type="paragraph" w:customStyle="1" w:styleId="252">
    <w:name w:val="xl40"/>
    <w:basedOn w:val="1"/>
    <w:qFormat/>
    <w:uiPriority w:val="0"/>
    <w:pPr>
      <w:widowControl/>
      <w:pBdr>
        <w:left w:val="single" w:color="auto" w:sz="4" w:space="0"/>
        <w:right w:val="single" w:color="auto" w:sz="4" w:space="0"/>
      </w:pBdr>
      <w:spacing w:before="100" w:beforeAutospacing="1" w:after="100" w:afterAutospacing="1"/>
      <w:jc w:val="left"/>
      <w:textAlignment w:val="center"/>
    </w:pPr>
    <w:rPr>
      <w:kern w:val="0"/>
      <w:sz w:val="18"/>
      <w:szCs w:val="20"/>
    </w:rPr>
  </w:style>
  <w:style w:type="paragraph" w:customStyle="1" w:styleId="253">
    <w:name w:val="正式表格"/>
    <w:basedOn w:val="254"/>
    <w:qFormat/>
    <w:uiPriority w:val="0"/>
    <w:pPr>
      <w:spacing w:before="60" w:after="60" w:line="240" w:lineRule="auto"/>
      <w:ind w:firstLine="0"/>
      <w:jc w:val="center"/>
      <w:textAlignment w:val="auto"/>
    </w:pPr>
    <w:rPr>
      <w:sz w:val="24"/>
    </w:rPr>
  </w:style>
  <w:style w:type="paragraph" w:customStyle="1" w:styleId="254">
    <w:name w:val="正式文字"/>
    <w:basedOn w:val="37"/>
    <w:qFormat/>
    <w:uiPriority w:val="0"/>
    <w:pPr>
      <w:adjustRightInd w:val="0"/>
      <w:snapToGrid w:val="0"/>
      <w:spacing w:line="312" w:lineRule="auto"/>
      <w:ind w:firstLine="567"/>
      <w:textAlignment w:val="baseline"/>
    </w:pPr>
    <w:rPr>
      <w:rFonts w:eastAsia="宋体"/>
      <w:spacing w:val="6"/>
      <w:sz w:val="28"/>
    </w:rPr>
  </w:style>
  <w:style w:type="paragraph" w:customStyle="1" w:styleId="255">
    <w:name w:val="main"/>
    <w:basedOn w:val="1"/>
    <w:qFormat/>
    <w:uiPriority w:val="0"/>
    <w:pPr>
      <w:widowControl/>
      <w:spacing w:before="100" w:beforeAutospacing="1" w:after="100" w:afterAutospacing="1"/>
      <w:ind w:firstLine="400"/>
      <w:jc w:val="left"/>
    </w:pPr>
    <w:rPr>
      <w:rFonts w:eastAsia="ˎ̥"/>
      <w:color w:val="0033CC"/>
      <w:kern w:val="0"/>
      <w:sz w:val="18"/>
      <w:szCs w:val="20"/>
    </w:rPr>
  </w:style>
  <w:style w:type="paragraph" w:customStyle="1" w:styleId="256">
    <w:name w:val="表格内文字"/>
    <w:basedOn w:val="29"/>
    <w:qFormat/>
    <w:uiPriority w:val="0"/>
    <w:pPr>
      <w:widowControl w:val="0"/>
      <w:snapToGrid/>
      <w:spacing w:before="0" w:after="0" w:line="320" w:lineRule="exact"/>
      <w:ind w:right="0"/>
      <w:jc w:val="center"/>
    </w:pPr>
    <w:rPr>
      <w:spacing w:val="10"/>
      <w:kern w:val="2"/>
      <w:sz w:val="24"/>
      <w:szCs w:val="20"/>
    </w:rPr>
  </w:style>
  <w:style w:type="paragraph" w:customStyle="1" w:styleId="257">
    <w:name w:val="封皮字体1"/>
    <w:basedOn w:val="1"/>
    <w:qFormat/>
    <w:uiPriority w:val="0"/>
    <w:pPr>
      <w:spacing w:line="360" w:lineRule="auto"/>
      <w:jc w:val="center"/>
    </w:pPr>
    <w:rPr>
      <w:rFonts w:ascii="ˎ̥" w:eastAsia="ˎ̥"/>
      <w:sz w:val="44"/>
      <w:szCs w:val="20"/>
    </w:rPr>
  </w:style>
  <w:style w:type="paragraph" w:customStyle="1" w:styleId="258">
    <w:name w:val="章标题"/>
    <w:next w:val="1"/>
    <w:qFormat/>
    <w:uiPriority w:val="0"/>
    <w:pPr>
      <w:tabs>
        <w:tab w:val="left" w:pos="567"/>
        <w:tab w:val="left" w:pos="903"/>
        <w:tab w:val="left" w:pos="1320"/>
      </w:tabs>
      <w:spacing w:before="50" w:after="50"/>
      <w:ind w:left="903" w:hanging="315"/>
      <w:jc w:val="both"/>
      <w:outlineLvl w:val="1"/>
    </w:pPr>
    <w:rPr>
      <w:rFonts w:ascii="ˎ̥" w:hAnsi="Times New Roman" w:eastAsia="ˎ̥" w:cs="Times New Roman"/>
      <w:sz w:val="21"/>
      <w:lang w:val="en-US" w:eastAsia="zh-CN" w:bidi="ar-SA"/>
    </w:rPr>
  </w:style>
  <w:style w:type="paragraph" w:customStyle="1" w:styleId="259">
    <w:name w:val="WPS Plain"/>
    <w:qFormat/>
    <w:uiPriority w:val="0"/>
    <w:rPr>
      <w:rFonts w:ascii="Times New Roman" w:hAnsi="Times New Roman" w:eastAsia="宋体" w:cs="ˎ̥"/>
      <w:color w:val="000000"/>
      <w:kern w:val="2"/>
      <w:sz w:val="24"/>
      <w:szCs w:val="24"/>
      <w:lang w:val="en-US" w:eastAsia="zh-CN" w:bidi="ar-SA"/>
    </w:rPr>
  </w:style>
  <w:style w:type="paragraph" w:customStyle="1" w:styleId="260">
    <w:name w:val="样式 题目 + 左侧:  1 字符 右侧:  1 字符"/>
    <w:basedOn w:val="4"/>
    <w:qFormat/>
    <w:uiPriority w:val="0"/>
    <w:pPr>
      <w:overflowPunct/>
      <w:adjustRightInd w:val="0"/>
      <w:spacing w:before="100" w:beforeAutospacing="1" w:after="100" w:afterAutospacing="1" w:line="360" w:lineRule="auto"/>
      <w:ind w:left="0" w:right="238" w:firstLine="0"/>
      <w:jc w:val="center"/>
    </w:pPr>
    <w:rPr>
      <w:rFonts w:eastAsia="ˎ̥"/>
      <w:bCs w:val="0"/>
      <w:snapToGrid w:val="0"/>
      <w:color w:val="auto"/>
      <w:kern w:val="0"/>
      <w:sz w:val="24"/>
      <w:szCs w:val="20"/>
    </w:rPr>
  </w:style>
  <w:style w:type="paragraph" w:customStyle="1" w:styleId="261">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ˎ̥" w:hAnsi="ˎ̥"/>
      <w:kern w:val="0"/>
      <w:szCs w:val="20"/>
    </w:rPr>
  </w:style>
  <w:style w:type="paragraph" w:customStyle="1" w:styleId="262">
    <w:name w:val="正文内容"/>
    <w:basedOn w:val="1"/>
    <w:qFormat/>
    <w:uiPriority w:val="0"/>
    <w:pPr>
      <w:spacing w:line="360" w:lineRule="auto"/>
      <w:ind w:firstLine="200" w:firstLineChars="200"/>
    </w:pPr>
    <w:rPr>
      <w:rFonts w:ascii="ˎ̥"/>
      <w:sz w:val="24"/>
      <w:szCs w:val="20"/>
    </w:rPr>
  </w:style>
  <w:style w:type="paragraph" w:customStyle="1" w:styleId="263">
    <w:name w:val="1"/>
    <w:basedOn w:val="1"/>
    <w:next w:val="37"/>
    <w:qFormat/>
    <w:uiPriority w:val="0"/>
    <w:rPr>
      <w:rFonts w:ascii="ˎ̥" w:hAnsi="ˎ̥"/>
      <w:szCs w:val="20"/>
    </w:rPr>
  </w:style>
  <w:style w:type="paragraph" w:customStyle="1" w:styleId="264">
    <w:name w:val="样式 标题 1 + 首行缩进:  2 字符"/>
    <w:basedOn w:val="4"/>
    <w:qFormat/>
    <w:uiPriority w:val="0"/>
    <w:pPr>
      <w:overflowPunct/>
      <w:snapToGrid/>
      <w:spacing w:before="240" w:after="240" w:line="440" w:lineRule="atLeast"/>
      <w:ind w:left="0" w:firstLine="0"/>
    </w:pPr>
    <w:rPr>
      <w:rFonts w:eastAsia="宋体"/>
      <w:bCs w:val="0"/>
      <w:color w:val="auto"/>
      <w:szCs w:val="20"/>
    </w:rPr>
  </w:style>
  <w:style w:type="paragraph" w:customStyle="1" w:styleId="265">
    <w:name w:val="表格居中"/>
    <w:basedOn w:val="1"/>
    <w:qFormat/>
    <w:uiPriority w:val="0"/>
    <w:pPr>
      <w:jc w:val="center"/>
    </w:pPr>
    <w:rPr>
      <w:sz w:val="24"/>
      <w:szCs w:val="20"/>
    </w:rPr>
  </w:style>
  <w:style w:type="paragraph" w:customStyle="1" w:styleId="266">
    <w:name w:val="项目符号1"/>
    <w:basedOn w:val="1"/>
    <w:qFormat/>
    <w:uiPriority w:val="0"/>
    <w:pPr>
      <w:tabs>
        <w:tab w:val="left" w:pos="1200"/>
      </w:tabs>
      <w:overflowPunct w:val="0"/>
      <w:snapToGrid w:val="0"/>
      <w:spacing w:line="480" w:lineRule="exact"/>
      <w:ind w:left="1200" w:firstLine="567"/>
    </w:pPr>
    <w:rPr>
      <w:rFonts w:ascii="ˎ̥" w:hAnsi="ˎ̥" w:eastAsia="ˎ̥"/>
      <w:sz w:val="28"/>
      <w:szCs w:val="20"/>
    </w:rPr>
  </w:style>
  <w:style w:type="paragraph" w:customStyle="1" w:styleId="267">
    <w:name w:val="大妹正文 Char"/>
    <w:basedOn w:val="4"/>
    <w:qFormat/>
    <w:uiPriority w:val="0"/>
    <w:pPr>
      <w:keepNext w:val="0"/>
      <w:overflowPunct/>
      <w:snapToGrid/>
      <w:spacing w:before="0" w:afterLines="100" w:line="240" w:lineRule="exact"/>
      <w:ind w:left="-126" w:leftChars="-60" w:right="-54" w:rightChars="-54" w:firstLine="0"/>
      <w:jc w:val="left"/>
      <w:outlineLvl w:val="9"/>
    </w:pPr>
    <w:rPr>
      <w:rFonts w:ascii="ˎ̥" w:eastAsia="宋体"/>
      <w:b w:val="0"/>
      <w:bCs w:val="0"/>
      <w:color w:val="auto"/>
      <w:sz w:val="24"/>
      <w:szCs w:val="20"/>
    </w:rPr>
  </w:style>
  <w:style w:type="paragraph" w:customStyle="1" w:styleId="268">
    <w:name w:val="zhang正文"/>
    <w:basedOn w:val="30"/>
    <w:qFormat/>
    <w:uiPriority w:val="0"/>
    <w:pPr>
      <w:autoSpaceDE w:val="0"/>
      <w:autoSpaceDN w:val="0"/>
      <w:adjustRightInd w:val="0"/>
      <w:snapToGrid w:val="0"/>
      <w:spacing w:after="0" w:line="360" w:lineRule="auto"/>
      <w:ind w:left="0" w:leftChars="0" w:firstLine="539"/>
      <w:textAlignment w:val="baseline"/>
    </w:pPr>
    <w:rPr>
      <w:rFonts w:eastAsia="ˎ̥"/>
      <w:kern w:val="0"/>
      <w:sz w:val="28"/>
      <w:szCs w:val="20"/>
    </w:rPr>
  </w:style>
  <w:style w:type="paragraph" w:customStyle="1" w:styleId="269">
    <w:name w:val="Char Char Char Char Char Char1 Char Char Char Char"/>
    <w:basedOn w:val="1"/>
    <w:qFormat/>
    <w:uiPriority w:val="0"/>
    <w:pPr>
      <w:widowControl/>
      <w:spacing w:after="160" w:line="240" w:lineRule="exact"/>
      <w:jc w:val="left"/>
    </w:pPr>
    <w:rPr>
      <w:rFonts w:ascii="ˎ̥" w:hAnsi="ˎ̥"/>
      <w:kern w:val="0"/>
      <w:sz w:val="20"/>
      <w:szCs w:val="20"/>
      <w:lang w:eastAsia="en-US"/>
    </w:rPr>
  </w:style>
  <w:style w:type="paragraph" w:customStyle="1" w:styleId="270">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0"/>
    </w:rPr>
  </w:style>
  <w:style w:type="paragraph" w:customStyle="1" w:styleId="271">
    <w:name w:val="样式 样式 四号 首行缩进:  2 字符 + 首行缩进:  2 字符"/>
    <w:basedOn w:val="1"/>
    <w:qFormat/>
    <w:uiPriority w:val="0"/>
    <w:pPr>
      <w:spacing w:line="480" w:lineRule="atLeast"/>
      <w:ind w:firstLine="480" w:firstLineChars="200"/>
    </w:pPr>
    <w:rPr>
      <w:sz w:val="24"/>
      <w:szCs w:val="20"/>
    </w:rPr>
  </w:style>
  <w:style w:type="paragraph" w:customStyle="1" w:styleId="272">
    <w:name w:val="表格左对齐"/>
    <w:basedOn w:val="1"/>
    <w:qFormat/>
    <w:uiPriority w:val="0"/>
    <w:pPr>
      <w:spacing w:line="264" w:lineRule="auto"/>
      <w:jc w:val="center"/>
    </w:pPr>
    <w:rPr>
      <w:rFonts w:eastAsia="ˎ̥"/>
      <w:szCs w:val="20"/>
    </w:rPr>
  </w:style>
  <w:style w:type="paragraph" w:customStyle="1" w:styleId="273">
    <w:name w:val="Char1 Char Char Char2"/>
    <w:basedOn w:val="1"/>
    <w:qFormat/>
    <w:uiPriority w:val="0"/>
    <w:pPr>
      <w:snapToGrid w:val="0"/>
      <w:spacing w:line="360" w:lineRule="auto"/>
      <w:ind w:firstLine="529" w:firstLineChars="200"/>
    </w:pPr>
    <w:rPr>
      <w:rFonts w:ascii="ˎ̥" w:hAnsi="ˎ̥"/>
      <w:b/>
      <w:szCs w:val="20"/>
    </w:rPr>
  </w:style>
  <w:style w:type="paragraph" w:customStyle="1" w:styleId="274">
    <w:name w:val="样式 样式 标题 4 + 首行缩进:  2 字符1 + 首行缩进:  2 字符"/>
    <w:basedOn w:val="275"/>
    <w:qFormat/>
    <w:uiPriority w:val="0"/>
    <w:pPr>
      <w:ind w:firstLine="482"/>
    </w:pPr>
    <w:rPr>
      <w:rFonts w:ascii="Times New Roman" w:hAnsi="Times New Roman"/>
    </w:rPr>
  </w:style>
  <w:style w:type="paragraph" w:customStyle="1" w:styleId="275">
    <w:name w:val="样式 标题 4 + 首行缩进:  2 字符1"/>
    <w:basedOn w:val="8"/>
    <w:qFormat/>
    <w:uiPriority w:val="0"/>
    <w:pPr>
      <w:adjustRightInd w:val="0"/>
      <w:snapToGrid w:val="0"/>
      <w:spacing w:before="0" w:after="0" w:line="480" w:lineRule="atLeast"/>
      <w:ind w:firstLine="480" w:firstLineChars="200"/>
    </w:pPr>
    <w:rPr>
      <w:bCs w:val="0"/>
      <w:sz w:val="24"/>
      <w:szCs w:val="20"/>
    </w:rPr>
  </w:style>
  <w:style w:type="paragraph" w:customStyle="1" w:styleId="276">
    <w:name w:val="样式 正文首行缩进 2 + 首行缩进:  2 字符"/>
    <w:basedOn w:val="63"/>
    <w:qFormat/>
    <w:uiPriority w:val="0"/>
    <w:pPr>
      <w:ind w:left="0" w:leftChars="0" w:firstLine="480"/>
    </w:pPr>
  </w:style>
  <w:style w:type="paragraph" w:customStyle="1" w:styleId="277">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ˎ̥" w:hAnsi="ˎ̥" w:eastAsia="ˎ̥"/>
      <w:kern w:val="0"/>
      <w:sz w:val="20"/>
      <w:szCs w:val="20"/>
    </w:rPr>
  </w:style>
  <w:style w:type="paragraph" w:customStyle="1" w:styleId="278">
    <w:name w:val="样式4"/>
    <w:basedOn w:val="1"/>
    <w:qFormat/>
    <w:uiPriority w:val="0"/>
    <w:pPr>
      <w:snapToGrid w:val="0"/>
      <w:spacing w:line="460" w:lineRule="exact"/>
      <w:ind w:firstLine="420"/>
    </w:pPr>
    <w:rPr>
      <w:rFonts w:ascii="ˎ̥" w:hAnsi="ˎ̥"/>
      <w:sz w:val="24"/>
      <w:szCs w:val="20"/>
    </w:rPr>
  </w:style>
  <w:style w:type="paragraph" w:customStyle="1" w:styleId="279">
    <w:name w:val="正文-中宋 小4"/>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ˎ̥" w:cs="Times New Roman"/>
      <w:sz w:val="24"/>
      <w:lang w:val="en-US" w:eastAsia="zh-CN" w:bidi="ar-SA"/>
    </w:rPr>
  </w:style>
  <w:style w:type="paragraph" w:customStyle="1" w:styleId="280">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281">
    <w:name w:val="Char1 Char Char Char1"/>
    <w:basedOn w:val="1"/>
    <w:qFormat/>
    <w:uiPriority w:val="0"/>
    <w:pPr>
      <w:snapToGrid w:val="0"/>
      <w:spacing w:line="360" w:lineRule="auto"/>
      <w:ind w:firstLine="529" w:firstLineChars="200"/>
    </w:pPr>
    <w:rPr>
      <w:rFonts w:ascii="ˎ̥" w:hAnsi="ˎ̥"/>
      <w:b/>
      <w:szCs w:val="20"/>
    </w:rPr>
  </w:style>
  <w:style w:type="paragraph" w:customStyle="1" w:styleId="282">
    <w:name w:val="正文样式1"/>
    <w:basedOn w:val="1"/>
    <w:qFormat/>
    <w:uiPriority w:val="0"/>
    <w:pPr>
      <w:adjustRightInd w:val="0"/>
      <w:snapToGrid w:val="0"/>
      <w:spacing w:line="360" w:lineRule="auto"/>
      <w:ind w:firstLine="510"/>
      <w:textAlignment w:val="baseline"/>
    </w:pPr>
    <w:rPr>
      <w:kern w:val="24"/>
      <w:sz w:val="24"/>
      <w:szCs w:val="20"/>
    </w:rPr>
  </w:style>
  <w:style w:type="paragraph" w:customStyle="1" w:styleId="283">
    <w:name w:val="样式 五号 居中 行距: 最小值 18 磅"/>
    <w:basedOn w:val="1"/>
    <w:qFormat/>
    <w:uiPriority w:val="0"/>
    <w:pPr>
      <w:spacing w:line="360" w:lineRule="atLeast"/>
      <w:jc w:val="center"/>
    </w:pPr>
    <w:rPr>
      <w:szCs w:val="20"/>
    </w:rPr>
  </w:style>
  <w:style w:type="paragraph" w:customStyle="1" w:styleId="284">
    <w:name w:val="五级条标题"/>
    <w:basedOn w:val="285"/>
    <w:next w:val="1"/>
    <w:qFormat/>
    <w:uiPriority w:val="0"/>
    <w:pPr>
      <w:tabs>
        <w:tab w:val="left" w:pos="360"/>
        <w:tab w:val="left" w:pos="709"/>
        <w:tab w:val="left" w:pos="851"/>
        <w:tab w:val="left" w:pos="992"/>
        <w:tab w:val="left" w:pos="1134"/>
        <w:tab w:val="left" w:pos="1276"/>
        <w:tab w:val="left" w:pos="1740"/>
        <w:tab w:val="left" w:pos="2160"/>
        <w:tab w:val="left" w:pos="2580"/>
        <w:tab w:val="left" w:pos="3000"/>
        <w:tab w:val="left" w:pos="3420"/>
      </w:tabs>
      <w:ind w:left="1276" w:hanging="1276"/>
      <w:outlineLvl w:val="6"/>
    </w:pPr>
  </w:style>
  <w:style w:type="paragraph" w:customStyle="1" w:styleId="285">
    <w:name w:val="四级条标题"/>
    <w:basedOn w:val="286"/>
    <w:next w:val="1"/>
    <w:qFormat/>
    <w:uiPriority w:val="0"/>
    <w:pPr>
      <w:tabs>
        <w:tab w:val="left" w:pos="360"/>
        <w:tab w:val="left" w:pos="709"/>
        <w:tab w:val="left" w:pos="851"/>
        <w:tab w:val="left" w:pos="992"/>
        <w:tab w:val="left" w:pos="1134"/>
        <w:tab w:val="left" w:pos="1740"/>
        <w:tab w:val="left" w:pos="2160"/>
        <w:tab w:val="left" w:pos="2580"/>
        <w:tab w:val="left" w:pos="3000"/>
      </w:tabs>
      <w:ind w:left="1134" w:hanging="1134"/>
      <w:outlineLvl w:val="5"/>
    </w:pPr>
  </w:style>
  <w:style w:type="paragraph" w:customStyle="1" w:styleId="286">
    <w:name w:val="三级条标题"/>
    <w:basedOn w:val="287"/>
    <w:next w:val="1"/>
    <w:qFormat/>
    <w:uiPriority w:val="0"/>
    <w:pPr>
      <w:tabs>
        <w:tab w:val="left" w:pos="360"/>
        <w:tab w:val="left" w:pos="709"/>
        <w:tab w:val="left" w:pos="851"/>
        <w:tab w:val="left" w:pos="992"/>
        <w:tab w:val="left" w:pos="1740"/>
        <w:tab w:val="left" w:pos="2160"/>
        <w:tab w:val="left" w:pos="2580"/>
      </w:tabs>
      <w:ind w:left="992" w:hanging="992"/>
      <w:outlineLvl w:val="4"/>
    </w:pPr>
  </w:style>
  <w:style w:type="paragraph" w:customStyle="1" w:styleId="287">
    <w:name w:val="二级条标题"/>
    <w:basedOn w:val="288"/>
    <w:next w:val="1"/>
    <w:qFormat/>
    <w:uiPriority w:val="0"/>
    <w:pPr>
      <w:tabs>
        <w:tab w:val="left" w:pos="360"/>
        <w:tab w:val="left" w:pos="709"/>
        <w:tab w:val="left" w:pos="851"/>
        <w:tab w:val="left" w:pos="1740"/>
        <w:tab w:val="left" w:pos="2160"/>
      </w:tabs>
      <w:ind w:left="851" w:hanging="851"/>
      <w:outlineLvl w:val="3"/>
    </w:pPr>
  </w:style>
  <w:style w:type="paragraph" w:customStyle="1" w:styleId="288">
    <w:name w:val="一级条标题"/>
    <w:basedOn w:val="258"/>
    <w:next w:val="1"/>
    <w:qFormat/>
    <w:uiPriority w:val="0"/>
    <w:pPr>
      <w:tabs>
        <w:tab w:val="left" w:pos="360"/>
        <w:tab w:val="left" w:pos="709"/>
        <w:tab w:val="left" w:pos="1740"/>
        <w:tab w:val="clear" w:pos="567"/>
        <w:tab w:val="clear" w:pos="903"/>
        <w:tab w:val="clear" w:pos="1320"/>
      </w:tabs>
      <w:spacing w:before="0" w:after="0"/>
      <w:ind w:left="709" w:hanging="709"/>
      <w:outlineLvl w:val="2"/>
    </w:pPr>
  </w:style>
  <w:style w:type="paragraph" w:customStyle="1" w:styleId="289">
    <w:name w:val="段落"/>
    <w:basedOn w:val="1"/>
    <w:qFormat/>
    <w:uiPriority w:val="0"/>
    <w:pPr>
      <w:widowControl/>
      <w:spacing w:beforeLines="100" w:line="288" w:lineRule="auto"/>
      <w:ind w:firstLine="420" w:firstLineChars="200"/>
      <w:jc w:val="left"/>
    </w:pPr>
    <w:rPr>
      <w:rFonts w:ascii="ˎ̥"/>
      <w:kern w:val="0"/>
      <w:szCs w:val="20"/>
    </w:rPr>
  </w:style>
  <w:style w:type="paragraph" w:customStyle="1" w:styleId="290">
    <w:name w:val="reader-word-layer reader-word-s7-1"/>
    <w:basedOn w:val="1"/>
    <w:qFormat/>
    <w:uiPriority w:val="0"/>
    <w:pPr>
      <w:widowControl/>
      <w:spacing w:before="100" w:beforeAutospacing="1" w:after="100" w:afterAutospacing="1"/>
      <w:jc w:val="left"/>
    </w:pPr>
    <w:rPr>
      <w:rFonts w:ascii="ˎ̥" w:hAnsi="ˎ̥" w:cs="ˎ̥"/>
      <w:kern w:val="0"/>
      <w:sz w:val="24"/>
    </w:rPr>
  </w:style>
  <w:style w:type="paragraph" w:customStyle="1" w:styleId="291">
    <w:name w:val="样式 标题 3标题 3 Char条标题1.1.13h33rd levelH3l3CT + 段前: 0.5 行 ..."/>
    <w:basedOn w:val="5"/>
    <w:qFormat/>
    <w:uiPriority w:val="0"/>
    <w:pPr>
      <w:widowControl w:val="0"/>
      <w:tabs>
        <w:tab w:val="left" w:pos="720"/>
        <w:tab w:val="left" w:pos="900"/>
        <w:tab w:val="left" w:pos="1260"/>
        <w:tab w:val="left" w:pos="1800"/>
      </w:tabs>
      <w:adjustRightInd w:val="0"/>
      <w:spacing w:beforeLines="50" w:afterLines="50"/>
      <w:ind w:left="1080" w:hanging="1080"/>
      <w:textAlignment w:val="baseline"/>
    </w:pPr>
    <w:rPr>
      <w:rFonts w:ascii="ˎ̥" w:hAnsi="ˎ̥"/>
      <w:sz w:val="28"/>
    </w:rPr>
  </w:style>
  <w:style w:type="paragraph" w:customStyle="1" w:styleId="292">
    <w:name w:val="样式 样式 样式 样式 样式 样式 样式 正文缩进 + 首行缩进:  2 字符1 + 首行缩进:  2 字符1 + 四号 + 首..."/>
    <w:basedOn w:val="1"/>
    <w:qFormat/>
    <w:uiPriority w:val="0"/>
    <w:pPr>
      <w:spacing w:line="520" w:lineRule="exact"/>
      <w:ind w:firstLine="592" w:firstLineChars="200"/>
    </w:pPr>
    <w:rPr>
      <w:rFonts w:ascii="ˎ̥" w:eastAsia="ˎ̥"/>
      <w:kern w:val="0"/>
      <w:sz w:val="28"/>
      <w:szCs w:val="20"/>
    </w:rPr>
  </w:style>
  <w:style w:type="paragraph" w:customStyle="1" w:styleId="293">
    <w:name w:val="图名"/>
    <w:basedOn w:val="1"/>
    <w:next w:val="1"/>
    <w:qFormat/>
    <w:uiPriority w:val="0"/>
    <w:pPr>
      <w:tabs>
        <w:tab w:val="left" w:pos="360"/>
        <w:tab w:val="left" w:pos="3780"/>
        <w:tab w:val="left" w:pos="4680"/>
      </w:tabs>
      <w:jc w:val="center"/>
    </w:pPr>
    <w:rPr>
      <w:b/>
      <w:sz w:val="24"/>
      <w:szCs w:val="20"/>
    </w:rPr>
  </w:style>
  <w:style w:type="paragraph" w:customStyle="1" w:styleId="294">
    <w:name w:val="xl63"/>
    <w:basedOn w:val="1"/>
    <w:qFormat/>
    <w:uiPriority w:val="0"/>
    <w:pPr>
      <w:widowControl/>
      <w:spacing w:before="100" w:after="100"/>
      <w:jc w:val="center"/>
      <w:textAlignment w:val="center"/>
    </w:pPr>
    <w:rPr>
      <w:rFonts w:hint="eastAsia" w:ascii="ˎ̥" w:hAnsi="ˎ̥" w:eastAsia="ˎ̥"/>
      <w:kern w:val="0"/>
      <w:sz w:val="24"/>
      <w:szCs w:val="20"/>
    </w:rPr>
  </w:style>
  <w:style w:type="paragraph" w:customStyle="1" w:styleId="295">
    <w:name w:val="块项目"/>
    <w:next w:val="1"/>
    <w:qFormat/>
    <w:uiPriority w:val="0"/>
    <w:pPr>
      <w:tabs>
        <w:tab w:val="left" w:pos="840"/>
      </w:tabs>
      <w:spacing w:before="120" w:after="120"/>
      <w:ind w:firstLine="420"/>
    </w:pPr>
    <w:rPr>
      <w:rFonts w:ascii="Times New Roman" w:hAnsi="Times New Roman" w:eastAsia="宋体" w:cs="Times New Roman"/>
      <w:b/>
      <w:spacing w:val="20"/>
      <w:sz w:val="24"/>
      <w:lang w:val="en-US" w:eastAsia="zh-CN" w:bidi="ar-SA"/>
    </w:rPr>
  </w:style>
  <w:style w:type="paragraph" w:customStyle="1" w:styleId="296">
    <w:name w:val="样式 首行缩进:  2 字符1"/>
    <w:basedOn w:val="1"/>
    <w:qFormat/>
    <w:uiPriority w:val="0"/>
    <w:pPr>
      <w:spacing w:line="480" w:lineRule="exact"/>
      <w:ind w:firstLine="420" w:firstLineChars="200"/>
    </w:pPr>
    <w:rPr>
      <w:rFonts w:ascii="ˎ̥"/>
      <w:kern w:val="0"/>
      <w:sz w:val="24"/>
      <w:szCs w:val="20"/>
    </w:rPr>
  </w:style>
  <w:style w:type="paragraph" w:customStyle="1" w:styleId="297">
    <w:name w:val="编号标题"/>
    <w:basedOn w:val="5"/>
    <w:qFormat/>
    <w:uiPriority w:val="0"/>
    <w:pPr>
      <w:widowControl w:val="0"/>
      <w:spacing w:before="160" w:after="0" w:line="460" w:lineRule="exact"/>
      <w:ind w:firstLine="420" w:firstLineChars="200"/>
      <w:outlineLvl w:val="9"/>
    </w:pPr>
    <w:rPr>
      <w:rFonts w:ascii="ˎ̥" w:hAnsi="ˎ̥"/>
      <w:color w:val="000000"/>
      <w:sz w:val="21"/>
    </w:rPr>
  </w:style>
  <w:style w:type="paragraph" w:customStyle="1" w:styleId="298">
    <w:name w:val="基准页眉样式"/>
    <w:basedOn w:val="29"/>
    <w:qFormat/>
    <w:uiPriority w:val="0"/>
    <w:pPr>
      <w:keepLines/>
      <w:tabs>
        <w:tab w:val="center" w:pos="-18551"/>
        <w:tab w:val="right" w:pos="4320"/>
      </w:tabs>
      <w:snapToGrid/>
      <w:spacing w:before="0" w:after="0" w:line="240" w:lineRule="atLeast"/>
      <w:ind w:right="0"/>
      <w:jc w:val="center"/>
    </w:pPr>
    <w:rPr>
      <w:rFonts w:ascii="ˎ̥" w:hAnsi="ˎ̥"/>
      <w:smallCaps/>
      <w:spacing w:val="15"/>
      <w:sz w:val="21"/>
      <w:szCs w:val="20"/>
    </w:rPr>
  </w:style>
  <w:style w:type="paragraph" w:customStyle="1" w:styleId="299">
    <w:name w:val="简单回函地址"/>
    <w:basedOn w:val="1"/>
    <w:qFormat/>
    <w:uiPriority w:val="0"/>
    <w:pPr>
      <w:keepNext/>
      <w:spacing w:line="400" w:lineRule="exact"/>
    </w:pPr>
    <w:rPr>
      <w:spacing w:val="8"/>
      <w:kern w:val="28"/>
      <w:sz w:val="24"/>
      <w:szCs w:val="20"/>
    </w:rPr>
  </w:style>
  <w:style w:type="paragraph" w:customStyle="1" w:styleId="30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ˎ̥"/>
      <w:color w:val="008000"/>
      <w:kern w:val="0"/>
      <w:sz w:val="20"/>
      <w:szCs w:val="20"/>
    </w:rPr>
  </w:style>
  <w:style w:type="paragraph" w:customStyle="1" w:styleId="301">
    <w:name w:val="样式 题注 + 首行缩进:  2 字符"/>
    <w:basedOn w:val="1"/>
    <w:qFormat/>
    <w:uiPriority w:val="0"/>
    <w:pPr>
      <w:spacing w:before="100" w:beforeAutospacing="1" w:after="100" w:afterAutospacing="1" w:line="360" w:lineRule="auto"/>
      <w:ind w:firstLine="200" w:firstLineChars="200"/>
    </w:pPr>
    <w:rPr>
      <w:rFonts w:ascii="ˎ̥" w:hAnsi="ˎ̥" w:eastAsia="ˎ̥"/>
      <w:sz w:val="24"/>
      <w:szCs w:val="20"/>
    </w:rPr>
  </w:style>
  <w:style w:type="paragraph" w:customStyle="1" w:styleId="302">
    <w:name w:val="正式节"/>
    <w:basedOn w:val="37"/>
    <w:qFormat/>
    <w:uiPriority w:val="0"/>
    <w:pPr>
      <w:adjustRightInd w:val="0"/>
      <w:snapToGrid w:val="0"/>
      <w:spacing w:before="120" w:after="120" w:line="312" w:lineRule="auto"/>
      <w:ind w:firstLine="567"/>
      <w:textAlignment w:val="baseline"/>
    </w:pPr>
    <w:rPr>
      <w:rFonts w:eastAsia="宋体"/>
      <w:b/>
      <w:spacing w:val="6"/>
      <w:sz w:val="32"/>
    </w:rPr>
  </w:style>
  <w:style w:type="paragraph" w:customStyle="1" w:styleId="303">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i/>
      <w:spacing w:val="20"/>
      <w:sz w:val="24"/>
      <w:szCs w:val="20"/>
    </w:rPr>
  </w:style>
  <w:style w:type="paragraph" w:customStyle="1" w:styleId="304">
    <w:name w:val="我的表头"/>
    <w:basedOn w:val="1"/>
    <w:qFormat/>
    <w:uiPriority w:val="0"/>
    <w:pPr>
      <w:spacing w:line="440" w:lineRule="exact"/>
      <w:ind w:firstLine="200" w:firstLineChars="200"/>
      <w:jc w:val="left"/>
    </w:pPr>
    <w:rPr>
      <w:b/>
      <w:sz w:val="24"/>
      <w:szCs w:val="20"/>
    </w:rPr>
  </w:style>
  <w:style w:type="paragraph" w:customStyle="1" w:styleId="305">
    <w:name w:val="样式 样式 标题 3 + 首行缩进:  2 字符 段前: 6 磅 段后: 6 磅 行距: 最小值 24 磅 + 首行缩进:  1..."/>
    <w:basedOn w:val="306"/>
    <w:qFormat/>
    <w:uiPriority w:val="0"/>
    <w:pPr>
      <w:ind w:firstLine="280"/>
    </w:pPr>
    <w:rPr>
      <w:b w:val="0"/>
    </w:rPr>
  </w:style>
  <w:style w:type="paragraph" w:customStyle="1" w:styleId="306">
    <w:name w:val="样式 标题 3 + 首行缩进:  2 字符 段前: 6 磅 段后: 6 磅 行距: 最小值 24 磅"/>
    <w:basedOn w:val="5"/>
    <w:qFormat/>
    <w:uiPriority w:val="0"/>
    <w:pPr>
      <w:widowControl w:val="0"/>
      <w:adjustRightInd w:val="0"/>
      <w:snapToGrid w:val="0"/>
      <w:spacing w:line="480" w:lineRule="atLeast"/>
      <w:ind w:firstLine="100" w:firstLineChars="100"/>
    </w:pPr>
    <w:rPr>
      <w:b/>
      <w:sz w:val="28"/>
    </w:rPr>
  </w:style>
  <w:style w:type="paragraph" w:customStyle="1" w:styleId="307">
    <w:name w:val="样式 首行缩进:  0.80 厘米 段前: 7.8 磅"/>
    <w:basedOn w:val="1"/>
    <w:qFormat/>
    <w:uiPriority w:val="0"/>
    <w:pPr>
      <w:adjustRightInd w:val="0"/>
      <w:snapToGrid w:val="0"/>
      <w:spacing w:before="156" w:line="312" w:lineRule="auto"/>
      <w:ind w:firstLine="480"/>
    </w:pPr>
    <w:rPr>
      <w:sz w:val="24"/>
      <w:szCs w:val="20"/>
    </w:rPr>
  </w:style>
  <w:style w:type="paragraph" w:customStyle="1" w:styleId="308">
    <w:name w:val="样式5"/>
    <w:basedOn w:val="1"/>
    <w:qFormat/>
    <w:uiPriority w:val="0"/>
    <w:pPr>
      <w:snapToGrid w:val="0"/>
      <w:spacing w:line="360" w:lineRule="auto"/>
      <w:ind w:firstLine="510"/>
    </w:pPr>
    <w:rPr>
      <w:sz w:val="24"/>
    </w:rPr>
  </w:style>
  <w:style w:type="paragraph" w:customStyle="1" w:styleId="309">
    <w:name w:val="6"/>
    <w:basedOn w:val="5"/>
    <w:qFormat/>
    <w:uiPriority w:val="0"/>
    <w:pPr>
      <w:widowControl w:val="0"/>
      <w:tabs>
        <w:tab w:val="left" w:pos="360"/>
        <w:tab w:val="left" w:pos="900"/>
      </w:tabs>
      <w:snapToGrid w:val="0"/>
      <w:spacing w:line="360" w:lineRule="auto"/>
      <w:ind w:left="542" w:leftChars="-12" w:firstLine="200" w:firstLineChars="200"/>
      <w:jc w:val="left"/>
    </w:pPr>
    <w:rPr>
      <w:rFonts w:ascii="ˎ̥" w:hAnsi="ˎ̥"/>
      <w:b/>
      <w:sz w:val="28"/>
    </w:rPr>
  </w:style>
  <w:style w:type="paragraph" w:customStyle="1" w:styleId="310">
    <w:name w:val="Char Char Char Char"/>
    <w:basedOn w:val="1"/>
    <w:qFormat/>
    <w:uiPriority w:val="0"/>
    <w:rPr>
      <w:szCs w:val="20"/>
    </w:rPr>
  </w:style>
  <w:style w:type="paragraph" w:customStyle="1" w:styleId="311">
    <w:name w:val="公式"/>
    <w:basedOn w:val="1"/>
    <w:qFormat/>
    <w:uiPriority w:val="0"/>
    <w:pPr>
      <w:adjustRightInd w:val="0"/>
      <w:spacing w:before="50" w:after="50" w:line="440" w:lineRule="exact"/>
      <w:ind w:firstLine="200"/>
      <w:textAlignment w:val="baseline"/>
    </w:pPr>
    <w:rPr>
      <w:sz w:val="28"/>
      <w:szCs w:val="20"/>
    </w:rPr>
  </w:style>
  <w:style w:type="paragraph" w:customStyle="1" w:styleId="312">
    <w:name w:val="3标题(治)"/>
    <w:basedOn w:val="5"/>
    <w:qFormat/>
    <w:uiPriority w:val="0"/>
    <w:pPr>
      <w:widowControl w:val="0"/>
      <w:tabs>
        <w:tab w:val="left" w:pos="1260"/>
        <w:tab w:val="left" w:pos="1800"/>
      </w:tabs>
      <w:adjustRightInd w:val="0"/>
      <w:spacing w:before="0" w:after="0" w:line="360" w:lineRule="auto"/>
      <w:textAlignment w:val="baseline"/>
    </w:pPr>
    <w:rPr>
      <w:b/>
      <w:sz w:val="28"/>
    </w:rPr>
  </w:style>
  <w:style w:type="paragraph" w:customStyle="1" w:styleId="313">
    <w:name w:val="TOC 标题1"/>
    <w:basedOn w:val="4"/>
    <w:next w:val="1"/>
    <w:qFormat/>
    <w:uiPriority w:val="0"/>
    <w:pPr>
      <w:overflowPunct/>
      <w:snapToGrid/>
      <w:spacing w:before="480" w:after="0" w:line="276" w:lineRule="auto"/>
      <w:ind w:left="0" w:firstLine="0"/>
      <w:jc w:val="left"/>
      <w:outlineLvl w:val="9"/>
    </w:pPr>
    <w:rPr>
      <w:rFonts w:ascii="ˎ̥" w:hAnsi="ˎ̥" w:eastAsia="宋体"/>
      <w:bCs w:val="0"/>
      <w:color w:val="365F91"/>
      <w:kern w:val="2"/>
      <w:sz w:val="28"/>
      <w:szCs w:val="20"/>
    </w:rPr>
  </w:style>
  <w:style w:type="paragraph" w:customStyle="1" w:styleId="314">
    <w:name w:val="style4"/>
    <w:basedOn w:val="1"/>
    <w:qFormat/>
    <w:uiPriority w:val="0"/>
    <w:pPr>
      <w:widowControl/>
      <w:spacing w:before="100" w:beforeAutospacing="1" w:after="100" w:afterAutospacing="1" w:line="450" w:lineRule="atLeast"/>
      <w:jc w:val="left"/>
    </w:pPr>
    <w:rPr>
      <w:rFonts w:ascii="ˎ̥" w:hAnsi="ˎ̥" w:eastAsia="ˎ̥"/>
      <w:kern w:val="0"/>
      <w:szCs w:val="20"/>
    </w:rPr>
  </w:style>
  <w:style w:type="paragraph" w:customStyle="1" w:styleId="315">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b/>
      <w:spacing w:val="20"/>
      <w:sz w:val="24"/>
      <w:szCs w:val="20"/>
    </w:rPr>
  </w:style>
  <w:style w:type="paragraph" w:customStyle="1" w:styleId="316">
    <w:name w:val="样式 题注 + 首行缩进:  2 字符1"/>
    <w:basedOn w:val="20"/>
    <w:qFormat/>
    <w:uiPriority w:val="0"/>
    <w:pPr>
      <w:keepNext/>
      <w:overflowPunct/>
      <w:topLinePunct w:val="0"/>
      <w:autoSpaceDE/>
      <w:autoSpaceDN/>
      <w:adjustRightInd/>
      <w:snapToGrid/>
      <w:spacing w:before="152" w:after="160" w:line="360" w:lineRule="auto"/>
      <w:ind w:firstLine="200" w:firstLineChars="200"/>
      <w:jc w:val="both"/>
      <w:textAlignment w:val="auto"/>
    </w:pPr>
    <w:rPr>
      <w:b w:val="0"/>
      <w:spacing w:val="0"/>
      <w:kern w:val="2"/>
    </w:rPr>
  </w:style>
  <w:style w:type="paragraph" w:customStyle="1" w:styleId="317">
    <w:name w:val="1.1.1"/>
    <w:basedOn w:val="1"/>
    <w:qFormat/>
    <w:uiPriority w:val="0"/>
    <w:rPr>
      <w:rFonts w:ascii="ˎ̥"/>
      <w:sz w:val="24"/>
      <w:szCs w:val="20"/>
    </w:rPr>
  </w:style>
  <w:style w:type="paragraph" w:customStyle="1" w:styleId="318">
    <w:name w:val="农业部一"/>
    <w:next w:val="29"/>
    <w:qFormat/>
    <w:uiPriority w:val="0"/>
    <w:pPr>
      <w:widowControl w:val="0"/>
      <w:topLinePunct/>
      <w:spacing w:line="360" w:lineRule="atLeast"/>
      <w:jc w:val="center"/>
    </w:pPr>
    <w:rPr>
      <w:rFonts w:ascii="Times New Roman" w:hAnsi="Times New Roman" w:eastAsia="宋体" w:cs="Times New Roman"/>
      <w:kern w:val="2"/>
      <w:sz w:val="24"/>
      <w:lang w:val="en-US" w:eastAsia="zh-CN" w:bidi="ar-SA"/>
    </w:rPr>
  </w:style>
  <w:style w:type="paragraph" w:customStyle="1" w:styleId="319">
    <w:name w:val="样式 小四 首行缩进:  0.74 厘米 行距: 固定值 20 磅"/>
    <w:basedOn w:val="1"/>
    <w:qFormat/>
    <w:uiPriority w:val="0"/>
    <w:pPr>
      <w:spacing w:line="440" w:lineRule="exact"/>
      <w:ind w:firstLine="454"/>
    </w:pPr>
    <w:rPr>
      <w:sz w:val="24"/>
      <w:szCs w:val="20"/>
    </w:rPr>
  </w:style>
  <w:style w:type="paragraph" w:customStyle="1" w:styleId="320">
    <w:name w:val="正文文本 21"/>
    <w:basedOn w:val="1"/>
    <w:qFormat/>
    <w:uiPriority w:val="0"/>
    <w:pPr>
      <w:adjustRightInd w:val="0"/>
      <w:spacing w:line="432" w:lineRule="auto"/>
      <w:ind w:firstLine="480"/>
    </w:pPr>
    <w:rPr>
      <w:sz w:val="24"/>
      <w:szCs w:val="20"/>
    </w:rPr>
  </w:style>
  <w:style w:type="paragraph" w:customStyle="1" w:styleId="321">
    <w:name w:val="二级无标题条"/>
    <w:basedOn w:val="1"/>
    <w:qFormat/>
    <w:uiPriority w:val="0"/>
    <w:rPr>
      <w:szCs w:val="20"/>
    </w:rPr>
  </w:style>
  <w:style w:type="paragraph" w:customStyle="1" w:styleId="322">
    <w:name w:val="表格001"/>
    <w:basedOn w:val="1"/>
    <w:qFormat/>
    <w:uiPriority w:val="0"/>
    <w:pPr>
      <w:jc w:val="center"/>
    </w:pPr>
    <w:rPr>
      <w:szCs w:val="20"/>
    </w:rPr>
  </w:style>
  <w:style w:type="paragraph" w:customStyle="1" w:styleId="323">
    <w:name w:val="样式 首行缩进:  2 字符9"/>
    <w:basedOn w:val="1"/>
    <w:qFormat/>
    <w:uiPriority w:val="0"/>
    <w:pPr>
      <w:spacing w:line="520" w:lineRule="exact"/>
      <w:ind w:firstLine="560" w:firstLineChars="200"/>
    </w:pPr>
    <w:rPr>
      <w:sz w:val="24"/>
      <w:szCs w:val="20"/>
    </w:rPr>
  </w:style>
  <w:style w:type="paragraph" w:customStyle="1" w:styleId="324">
    <w:name w:val="Char Char5 Char Char Char Char Char Char Char Char Char2 Char"/>
    <w:basedOn w:val="5"/>
    <w:qFormat/>
    <w:uiPriority w:val="0"/>
    <w:pPr>
      <w:widowControl w:val="0"/>
      <w:tabs>
        <w:tab w:val="left" w:pos="360"/>
        <w:tab w:val="left" w:pos="900"/>
      </w:tabs>
      <w:snapToGrid w:val="0"/>
      <w:spacing w:line="360" w:lineRule="auto"/>
      <w:ind w:left="542" w:leftChars="-12" w:firstLine="200" w:firstLineChars="200"/>
      <w:jc w:val="left"/>
    </w:pPr>
    <w:rPr>
      <w:snapToGrid w:val="0"/>
    </w:rPr>
  </w:style>
  <w:style w:type="paragraph" w:customStyle="1" w:styleId="325">
    <w:name w:val="表格下注"/>
    <w:qFormat/>
    <w:uiPriority w:val="0"/>
    <w:pPr>
      <w:autoSpaceDE w:val="0"/>
      <w:autoSpaceDN w:val="0"/>
      <w:ind w:firstLine="200" w:firstLineChars="200"/>
      <w:jc w:val="both"/>
    </w:pPr>
    <w:rPr>
      <w:rFonts w:ascii="Times New Roman" w:hAnsi="Times New Roman" w:eastAsia="ˎ̥" w:cs="Times New Roman"/>
      <w:sz w:val="21"/>
      <w:lang w:val="en-US" w:eastAsia="zh-CN" w:bidi="ar-SA"/>
    </w:rPr>
  </w:style>
  <w:style w:type="paragraph" w:customStyle="1" w:styleId="326">
    <w:name w:val="font11"/>
    <w:basedOn w:val="1"/>
    <w:qFormat/>
    <w:uiPriority w:val="0"/>
    <w:pPr>
      <w:widowControl/>
      <w:spacing w:before="100" w:beforeAutospacing="1" w:after="100" w:afterAutospacing="1"/>
      <w:jc w:val="left"/>
    </w:pPr>
    <w:rPr>
      <w:rFonts w:eastAsia="ˎ̥"/>
      <w:color w:val="000000"/>
      <w:kern w:val="0"/>
      <w:sz w:val="18"/>
      <w:szCs w:val="20"/>
    </w:rPr>
  </w:style>
  <w:style w:type="paragraph" w:customStyle="1" w:styleId="327">
    <w:name w:val="样式 正文文字 + 两端对齐 首行缩进:  0.92 厘米 行距: 单倍行距"/>
    <w:basedOn w:val="29"/>
    <w:qFormat/>
    <w:uiPriority w:val="0"/>
    <w:pPr>
      <w:widowControl w:val="0"/>
      <w:snapToGrid/>
      <w:spacing w:before="0" w:after="0" w:line="240" w:lineRule="auto"/>
      <w:ind w:right="0" w:firstLine="522"/>
    </w:pPr>
    <w:rPr>
      <w:rFonts w:ascii="ˎ̥" w:hAnsi="ˎ̥"/>
      <w:kern w:val="2"/>
      <w:sz w:val="28"/>
      <w:szCs w:val="20"/>
    </w:rPr>
  </w:style>
  <w:style w:type="paragraph" w:customStyle="1" w:styleId="328">
    <w:name w:val="标题  1"/>
    <w:basedOn w:val="1"/>
    <w:qFormat/>
    <w:uiPriority w:val="0"/>
    <w:pPr>
      <w:tabs>
        <w:tab w:val="left" w:pos="425"/>
      </w:tabs>
      <w:spacing w:line="360" w:lineRule="auto"/>
      <w:ind w:left="425" w:hanging="425"/>
    </w:pPr>
    <w:rPr>
      <w:rFonts w:ascii="ˎ̥" w:hAnsi="ˎ̥"/>
      <w:sz w:val="24"/>
      <w:szCs w:val="20"/>
    </w:rPr>
  </w:style>
  <w:style w:type="paragraph" w:customStyle="1" w:styleId="329">
    <w:name w:val="样式 小四 黑色 首行缩进:  0.74 厘米 行距: 固定值 20 磅"/>
    <w:basedOn w:val="1"/>
    <w:qFormat/>
    <w:uiPriority w:val="0"/>
    <w:pPr>
      <w:spacing w:line="440" w:lineRule="exact"/>
      <w:ind w:firstLine="454"/>
    </w:pPr>
    <w:rPr>
      <w:color w:val="000000"/>
      <w:sz w:val="24"/>
      <w:szCs w:val="20"/>
    </w:rPr>
  </w:style>
  <w:style w:type="paragraph" w:customStyle="1" w:styleId="330">
    <w:name w:val="附录五级条标题"/>
    <w:basedOn w:val="331"/>
    <w:next w:val="1"/>
    <w:qFormat/>
    <w:uiPriority w:val="0"/>
    <w:pPr>
      <w:tabs>
        <w:tab w:val="left" w:pos="567"/>
        <w:tab w:val="left" w:pos="709"/>
        <w:tab w:val="left" w:pos="851"/>
        <w:tab w:val="left" w:pos="992"/>
        <w:tab w:val="left" w:pos="1134"/>
        <w:tab w:val="left" w:pos="1276"/>
        <w:tab w:val="left" w:pos="1320"/>
        <w:tab w:val="left" w:pos="1740"/>
        <w:tab w:val="left" w:pos="2160"/>
        <w:tab w:val="left" w:pos="2580"/>
        <w:tab w:val="left" w:pos="3000"/>
        <w:tab w:val="left" w:pos="3420"/>
      </w:tabs>
      <w:ind w:left="1276" w:hanging="1276"/>
      <w:outlineLvl w:val="6"/>
    </w:pPr>
  </w:style>
  <w:style w:type="paragraph" w:customStyle="1" w:styleId="331">
    <w:name w:val="附录四级条标题"/>
    <w:basedOn w:val="332"/>
    <w:next w:val="1"/>
    <w:qFormat/>
    <w:uiPriority w:val="0"/>
    <w:pPr>
      <w:tabs>
        <w:tab w:val="left" w:pos="567"/>
        <w:tab w:val="left" w:pos="709"/>
        <w:tab w:val="left" w:pos="851"/>
        <w:tab w:val="left" w:pos="992"/>
        <w:tab w:val="left" w:pos="1134"/>
        <w:tab w:val="left" w:pos="1320"/>
        <w:tab w:val="left" w:pos="1740"/>
        <w:tab w:val="left" w:pos="2160"/>
        <w:tab w:val="left" w:pos="2580"/>
        <w:tab w:val="left" w:pos="3000"/>
      </w:tabs>
      <w:ind w:left="1134" w:hanging="1134"/>
      <w:outlineLvl w:val="5"/>
    </w:pPr>
  </w:style>
  <w:style w:type="paragraph" w:customStyle="1" w:styleId="332">
    <w:name w:val="附录三级条标题"/>
    <w:basedOn w:val="333"/>
    <w:next w:val="1"/>
    <w:qFormat/>
    <w:uiPriority w:val="0"/>
    <w:pPr>
      <w:tabs>
        <w:tab w:val="left" w:pos="567"/>
        <w:tab w:val="left" w:pos="709"/>
        <w:tab w:val="left" w:pos="851"/>
        <w:tab w:val="left" w:pos="992"/>
        <w:tab w:val="left" w:pos="1320"/>
        <w:tab w:val="left" w:pos="1740"/>
        <w:tab w:val="left" w:pos="2160"/>
        <w:tab w:val="left" w:pos="2580"/>
      </w:tabs>
      <w:ind w:left="992" w:hanging="992"/>
      <w:outlineLvl w:val="4"/>
    </w:pPr>
  </w:style>
  <w:style w:type="paragraph" w:customStyle="1" w:styleId="333">
    <w:name w:val="附录二级条标题"/>
    <w:basedOn w:val="334"/>
    <w:next w:val="1"/>
    <w:qFormat/>
    <w:uiPriority w:val="0"/>
    <w:pPr>
      <w:tabs>
        <w:tab w:val="left" w:pos="567"/>
        <w:tab w:val="left" w:pos="709"/>
        <w:tab w:val="left" w:pos="851"/>
        <w:tab w:val="left" w:pos="1320"/>
        <w:tab w:val="left" w:pos="1740"/>
        <w:tab w:val="left" w:pos="2160"/>
      </w:tabs>
      <w:ind w:left="851" w:hanging="851"/>
      <w:outlineLvl w:val="3"/>
    </w:pPr>
  </w:style>
  <w:style w:type="paragraph" w:customStyle="1" w:styleId="334">
    <w:name w:val="附录一级条标题"/>
    <w:basedOn w:val="335"/>
    <w:next w:val="1"/>
    <w:qFormat/>
    <w:uiPriority w:val="0"/>
    <w:pPr>
      <w:tabs>
        <w:tab w:val="left" w:pos="567"/>
        <w:tab w:val="left" w:pos="709"/>
        <w:tab w:val="left" w:pos="1320"/>
        <w:tab w:val="left" w:pos="1740"/>
      </w:tabs>
      <w:autoSpaceDN w:val="0"/>
      <w:spacing w:beforeLines="0" w:afterLines="0"/>
      <w:ind w:left="709" w:hanging="709"/>
      <w:outlineLvl w:val="2"/>
    </w:pPr>
  </w:style>
  <w:style w:type="paragraph" w:customStyle="1" w:styleId="335">
    <w:name w:val="附录章标题"/>
    <w:next w:val="1"/>
    <w:qFormat/>
    <w:uiPriority w:val="0"/>
    <w:pPr>
      <w:tabs>
        <w:tab w:val="left" w:pos="567"/>
        <w:tab w:val="left" w:pos="1320"/>
      </w:tabs>
      <w:wordWrap w:val="0"/>
      <w:overflowPunct w:val="0"/>
      <w:autoSpaceDE w:val="0"/>
      <w:spacing w:beforeLines="50" w:afterLines="50"/>
      <w:ind w:left="567" w:hanging="567"/>
      <w:jc w:val="both"/>
      <w:textAlignment w:val="baseline"/>
      <w:outlineLvl w:val="1"/>
    </w:pPr>
    <w:rPr>
      <w:rFonts w:ascii="ˎ̥" w:hAnsi="Times New Roman" w:eastAsia="ˎ̥" w:cs="Times New Roman"/>
      <w:kern w:val="21"/>
      <w:sz w:val="21"/>
      <w:lang w:val="en-US" w:eastAsia="zh-CN" w:bidi="ar-SA"/>
    </w:rPr>
  </w:style>
  <w:style w:type="paragraph" w:customStyle="1" w:styleId="336">
    <w:name w:val="1标题3级"/>
    <w:basedOn w:val="1"/>
    <w:qFormat/>
    <w:uiPriority w:val="0"/>
    <w:pPr>
      <w:keepNext/>
      <w:snapToGrid w:val="0"/>
      <w:spacing w:beforeLines="50" w:afterLines="50"/>
      <w:jc w:val="left"/>
      <w:outlineLvl w:val="2"/>
    </w:pPr>
    <w:rPr>
      <w:rFonts w:eastAsia="ˎ̥"/>
      <w:b/>
      <w:sz w:val="24"/>
      <w:szCs w:val="20"/>
    </w:rPr>
  </w:style>
  <w:style w:type="paragraph" w:customStyle="1" w:styleId="337">
    <w:name w:val="样式 小四 首行缩进:  1.01 厘米 行距: 1.5 倍行距"/>
    <w:basedOn w:val="1"/>
    <w:qFormat/>
    <w:uiPriority w:val="0"/>
    <w:pPr>
      <w:adjustRightInd w:val="0"/>
      <w:snapToGrid w:val="0"/>
      <w:spacing w:line="360" w:lineRule="auto"/>
      <w:ind w:firstLine="200" w:firstLineChars="200"/>
    </w:pPr>
    <w:rPr>
      <w:snapToGrid w:val="0"/>
      <w:kern w:val="24"/>
      <w:sz w:val="24"/>
      <w:szCs w:val="20"/>
    </w:rPr>
  </w:style>
  <w:style w:type="paragraph" w:customStyle="1" w:styleId="338">
    <w:name w:val="表头居右"/>
    <w:basedOn w:val="186"/>
    <w:qFormat/>
    <w:uiPriority w:val="0"/>
    <w:pPr>
      <w:widowControl/>
      <w:adjustRightInd/>
      <w:snapToGrid/>
      <w:spacing w:beforeLines="100" w:line="240" w:lineRule="auto"/>
      <w:ind w:firstLine="240" w:firstLineChars="100"/>
    </w:pPr>
    <w:rPr>
      <w:b w:val="0"/>
      <w:kern w:val="0"/>
      <w:szCs w:val="20"/>
    </w:rPr>
  </w:style>
  <w:style w:type="paragraph" w:customStyle="1" w:styleId="339">
    <w:name w:val="样式 首行缩进:  2 字符17"/>
    <w:basedOn w:val="1"/>
    <w:qFormat/>
    <w:uiPriority w:val="0"/>
    <w:pPr>
      <w:spacing w:line="520" w:lineRule="exact"/>
      <w:ind w:firstLine="560" w:firstLineChars="200"/>
    </w:pPr>
    <w:rPr>
      <w:sz w:val="24"/>
      <w:szCs w:val="20"/>
    </w:rPr>
  </w:style>
  <w:style w:type="paragraph" w:customStyle="1" w:styleId="340">
    <w:name w:val="段"/>
    <w:qFormat/>
    <w:uiPriority w:val="0"/>
    <w:pPr>
      <w:autoSpaceDE w:val="0"/>
      <w:autoSpaceDN w:val="0"/>
      <w:ind w:firstLine="200" w:firstLineChars="200"/>
      <w:jc w:val="both"/>
    </w:pPr>
    <w:rPr>
      <w:rFonts w:ascii="ˎ̥" w:hAnsi="Times New Roman" w:eastAsia="宋体" w:cs="Times New Roman"/>
      <w:sz w:val="21"/>
      <w:lang w:val="en-US" w:eastAsia="zh-CN" w:bidi="ar-SA"/>
    </w:rPr>
  </w:style>
  <w:style w:type="paragraph" w:customStyle="1" w:styleId="341">
    <w:name w:val="4标题(治)"/>
    <w:basedOn w:val="1"/>
    <w:next w:val="1"/>
    <w:qFormat/>
    <w:uiPriority w:val="0"/>
    <w:pPr>
      <w:adjustRightInd w:val="0"/>
      <w:snapToGrid w:val="0"/>
      <w:spacing w:line="360" w:lineRule="auto"/>
      <w:textAlignment w:val="baseline"/>
      <w:outlineLvl w:val="3"/>
    </w:pPr>
    <w:rPr>
      <w:rFonts w:eastAsia="ˎ̥"/>
      <w:b/>
      <w:kern w:val="0"/>
      <w:sz w:val="28"/>
      <w:szCs w:val="20"/>
    </w:rPr>
  </w:style>
  <w:style w:type="paragraph" w:customStyle="1" w:styleId="342">
    <w:name w:val="样式 目录 2 + 左侧:  2 字符"/>
    <w:basedOn w:val="54"/>
    <w:qFormat/>
    <w:uiPriority w:val="0"/>
    <w:pPr>
      <w:tabs>
        <w:tab w:val="left" w:pos="1050"/>
        <w:tab w:val="right" w:leader="middleDot" w:pos="8296"/>
      </w:tabs>
      <w:spacing w:line="276" w:lineRule="auto"/>
      <w:ind w:left="420" w:leftChars="200" w:firstLine="0" w:firstLineChars="0"/>
    </w:pPr>
    <w:rPr>
      <w:rFonts w:ascii="ˎ̥" w:hAnsi="ˎ̥" w:eastAsia="ˎ̥"/>
      <w:sz w:val="24"/>
    </w:rPr>
  </w:style>
  <w:style w:type="paragraph" w:customStyle="1" w:styleId="343">
    <w:name w:val="样式 首行缩进:  2 字符16"/>
    <w:basedOn w:val="1"/>
    <w:qFormat/>
    <w:uiPriority w:val="0"/>
    <w:pPr>
      <w:spacing w:line="520" w:lineRule="exact"/>
      <w:ind w:firstLine="560" w:firstLineChars="200"/>
    </w:pPr>
    <w:rPr>
      <w:sz w:val="24"/>
      <w:szCs w:val="20"/>
    </w:rPr>
  </w:style>
  <w:style w:type="paragraph" w:customStyle="1" w:styleId="344">
    <w:name w:val="1表格"/>
    <w:basedOn w:val="345"/>
    <w:qFormat/>
    <w:uiPriority w:val="0"/>
    <w:pPr>
      <w:spacing w:line="360" w:lineRule="exact"/>
      <w:ind w:firstLine="0" w:firstLineChars="0"/>
      <w:jc w:val="center"/>
      <w:textAlignment w:val="center"/>
    </w:pPr>
    <w:rPr>
      <w:snapToGrid/>
      <w:kern w:val="2"/>
      <w:sz w:val="21"/>
    </w:rPr>
  </w:style>
  <w:style w:type="paragraph" w:customStyle="1" w:styleId="345">
    <w:name w:val="1文章"/>
    <w:basedOn w:val="1"/>
    <w:qFormat/>
    <w:uiPriority w:val="0"/>
    <w:pPr>
      <w:snapToGrid w:val="0"/>
      <w:spacing w:line="360" w:lineRule="auto"/>
      <w:ind w:firstLine="496" w:firstLineChars="200"/>
      <w:outlineLvl w:val="4"/>
    </w:pPr>
    <w:rPr>
      <w:snapToGrid w:val="0"/>
      <w:spacing w:val="4"/>
      <w:kern w:val="0"/>
      <w:sz w:val="24"/>
      <w:szCs w:val="20"/>
    </w:rPr>
  </w:style>
  <w:style w:type="paragraph" w:customStyle="1" w:styleId="346">
    <w:name w:val="样式 标题 4 + 四号"/>
    <w:basedOn w:val="8"/>
    <w:qFormat/>
    <w:uiPriority w:val="0"/>
    <w:pPr>
      <w:widowControl/>
      <w:snapToGrid w:val="0"/>
      <w:spacing w:before="60" w:after="60" w:line="480" w:lineRule="atLeast"/>
      <w:ind w:firstLine="200" w:firstLineChars="200"/>
    </w:pPr>
    <w:rPr>
      <w:rFonts w:ascii="Times New Roman" w:hAnsi="Times New Roman"/>
      <w:b w:val="0"/>
      <w:bCs w:val="0"/>
      <w:sz w:val="24"/>
      <w:szCs w:val="20"/>
    </w:rPr>
  </w:style>
  <w:style w:type="paragraph" w:customStyle="1" w:styleId="347">
    <w:name w:val="样式 样式 四号 首行缩进:  1.92 字符 + 宋体"/>
    <w:basedOn w:val="1"/>
    <w:qFormat/>
    <w:uiPriority w:val="0"/>
    <w:pPr>
      <w:widowControl/>
      <w:ind w:firstLine="560" w:firstLineChars="200"/>
    </w:pPr>
    <w:rPr>
      <w:rFonts w:ascii="ˎ̥" w:hAnsi="ˎ̥"/>
      <w:sz w:val="28"/>
      <w:szCs w:val="20"/>
    </w:rPr>
  </w:style>
  <w:style w:type="paragraph" w:customStyle="1" w:styleId="348">
    <w:name w:val="表名"/>
    <w:basedOn w:val="1"/>
    <w:qFormat/>
    <w:uiPriority w:val="0"/>
    <w:pPr>
      <w:spacing w:line="360" w:lineRule="exact"/>
      <w:jc w:val="center"/>
    </w:pPr>
    <w:rPr>
      <w:rFonts w:ascii="ˎ̥" w:hAnsi="ˎ̥"/>
      <w:b/>
      <w:sz w:val="24"/>
      <w:szCs w:val="20"/>
    </w:rPr>
  </w:style>
  <w:style w:type="paragraph" w:customStyle="1" w:styleId="349">
    <w:name w:val="我的样式（正文）"/>
    <w:basedOn w:val="1"/>
    <w:qFormat/>
    <w:uiPriority w:val="0"/>
    <w:pPr>
      <w:spacing w:line="440" w:lineRule="exact"/>
    </w:pPr>
    <w:rPr>
      <w:rFonts w:ascii="ˎ̥"/>
      <w:sz w:val="28"/>
      <w:szCs w:val="20"/>
    </w:rPr>
  </w:style>
  <w:style w:type="paragraph" w:customStyle="1" w:styleId="350">
    <w:name w:val="font6"/>
    <w:basedOn w:val="1"/>
    <w:qFormat/>
    <w:uiPriority w:val="0"/>
    <w:pPr>
      <w:widowControl/>
      <w:spacing w:before="100" w:beforeAutospacing="1" w:after="100" w:afterAutospacing="1"/>
      <w:jc w:val="left"/>
    </w:pPr>
    <w:rPr>
      <w:rFonts w:hint="eastAsia" w:ascii="ˎ̥" w:hAnsi="ˎ̥"/>
      <w:color w:val="000000"/>
      <w:kern w:val="0"/>
      <w:sz w:val="24"/>
      <w:szCs w:val="20"/>
    </w:rPr>
  </w:style>
  <w:style w:type="paragraph" w:customStyle="1" w:styleId="351">
    <w:name w:val="reader-word-layer reader-word-s7-15"/>
    <w:basedOn w:val="1"/>
    <w:qFormat/>
    <w:uiPriority w:val="0"/>
    <w:pPr>
      <w:widowControl/>
      <w:spacing w:before="100" w:beforeAutospacing="1" w:after="100" w:afterAutospacing="1"/>
      <w:jc w:val="left"/>
    </w:pPr>
    <w:rPr>
      <w:rFonts w:ascii="ˎ̥" w:hAnsi="ˎ̥" w:cs="ˎ̥"/>
      <w:kern w:val="0"/>
      <w:sz w:val="24"/>
    </w:rPr>
  </w:style>
  <w:style w:type="paragraph" w:customStyle="1" w:styleId="352">
    <w:name w:val="默认段落字体 Para Char Char Char Char"/>
    <w:basedOn w:val="1"/>
    <w:qFormat/>
    <w:uiPriority w:val="0"/>
    <w:pPr>
      <w:spacing w:line="360" w:lineRule="auto"/>
      <w:ind w:firstLine="200" w:firstLineChars="200"/>
    </w:pPr>
    <w:rPr>
      <w:rFonts w:ascii="ˎ̥" w:hAnsi="ˎ̥"/>
      <w:sz w:val="24"/>
      <w:szCs w:val="20"/>
    </w:rPr>
  </w:style>
  <w:style w:type="paragraph" w:customStyle="1" w:styleId="353">
    <w:name w:val="5文章(治)"/>
    <w:basedOn w:val="1"/>
    <w:qFormat/>
    <w:uiPriority w:val="0"/>
    <w:pPr>
      <w:spacing w:line="360" w:lineRule="auto"/>
      <w:ind w:firstLine="480" w:firstLineChars="200"/>
    </w:pPr>
    <w:rPr>
      <w:sz w:val="24"/>
      <w:szCs w:val="20"/>
    </w:rPr>
  </w:style>
  <w:style w:type="paragraph" w:customStyle="1" w:styleId="354">
    <w:name w:val="font9"/>
    <w:basedOn w:val="1"/>
    <w:qFormat/>
    <w:uiPriority w:val="0"/>
    <w:pPr>
      <w:widowControl/>
      <w:spacing w:before="100" w:beforeAutospacing="1" w:after="100" w:afterAutospacing="1"/>
      <w:jc w:val="left"/>
    </w:pPr>
    <w:rPr>
      <w:rFonts w:hint="eastAsia" w:ascii="ˎ̥" w:hAnsi="ˎ̥"/>
      <w:b/>
      <w:color w:val="000000"/>
      <w:kern w:val="0"/>
      <w:sz w:val="18"/>
      <w:szCs w:val="20"/>
    </w:rPr>
  </w:style>
  <w:style w:type="paragraph" w:customStyle="1" w:styleId="355">
    <w:name w:val="表注-西江"/>
    <w:basedOn w:val="356"/>
    <w:qFormat/>
    <w:uiPriority w:val="0"/>
    <w:pPr>
      <w:tabs>
        <w:tab w:val="left" w:pos="-120"/>
      </w:tabs>
      <w:spacing w:before="120"/>
      <w:jc w:val="both"/>
    </w:pPr>
    <w:rPr>
      <w:rFonts w:ascii="ˎ̥" w:hAnsi="ˎ̥"/>
      <w:sz w:val="21"/>
    </w:rPr>
  </w:style>
  <w:style w:type="paragraph" w:customStyle="1" w:styleId="356">
    <w:name w:val="表名称"/>
    <w:basedOn w:val="1"/>
    <w:qFormat/>
    <w:uiPriority w:val="0"/>
    <w:pPr>
      <w:tabs>
        <w:tab w:val="left" w:pos="-120"/>
      </w:tabs>
      <w:overflowPunct w:val="0"/>
      <w:topLinePunct/>
      <w:autoSpaceDE w:val="0"/>
      <w:adjustRightInd w:val="0"/>
      <w:snapToGrid w:val="0"/>
      <w:spacing w:after="240"/>
      <w:jc w:val="center"/>
      <w:textAlignment w:val="baseline"/>
    </w:pPr>
    <w:rPr>
      <w:spacing w:val="16"/>
      <w:kern w:val="0"/>
      <w:sz w:val="24"/>
      <w:szCs w:val="20"/>
    </w:rPr>
  </w:style>
  <w:style w:type="paragraph" w:customStyle="1" w:styleId="35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ˎ̥" w:hAnsi="ˎ̥" w:eastAsia="ˎ̥"/>
      <w:kern w:val="0"/>
      <w:sz w:val="20"/>
      <w:szCs w:val="20"/>
    </w:rPr>
  </w:style>
  <w:style w:type="paragraph" w:customStyle="1" w:styleId="358">
    <w:name w:val="xl30"/>
    <w:basedOn w:val="1"/>
    <w:qFormat/>
    <w:uiPriority w:val="0"/>
    <w:pPr>
      <w:keepNext/>
      <w:widowControl/>
      <w:pBdr>
        <w:bottom w:val="single" w:color="auto" w:sz="4" w:space="0"/>
        <w:right w:val="single" w:color="auto" w:sz="4" w:space="0"/>
      </w:pBdr>
      <w:spacing w:before="100" w:beforeAutospacing="1" w:after="100" w:afterAutospacing="1" w:line="400" w:lineRule="exact"/>
      <w:jc w:val="center"/>
      <w:textAlignment w:val="center"/>
    </w:pPr>
    <w:rPr>
      <w:rFonts w:ascii="ˎ̥" w:hAnsi="ˎ̥"/>
      <w:spacing w:val="8"/>
      <w:kern w:val="0"/>
      <w:sz w:val="24"/>
      <w:szCs w:val="20"/>
    </w:rPr>
  </w:style>
  <w:style w:type="paragraph" w:customStyle="1" w:styleId="359">
    <w:name w:val="WW-普通文字"/>
    <w:basedOn w:val="1"/>
    <w:qFormat/>
    <w:uiPriority w:val="0"/>
    <w:pPr>
      <w:suppressAutoHyphens/>
    </w:pPr>
    <w:rPr>
      <w:rFonts w:ascii="ˎ̥" w:hAnsi="ˎ̥"/>
      <w:kern w:val="1"/>
      <w:szCs w:val="20"/>
      <w:lang w:eastAsia="ar-SA"/>
    </w:rPr>
  </w:style>
  <w:style w:type="paragraph" w:customStyle="1" w:styleId="360">
    <w:name w:val="表注"/>
    <w:basedOn w:val="1"/>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spacing w:val="20"/>
      <w:kern w:val="0"/>
      <w:sz w:val="28"/>
      <w:szCs w:val="20"/>
    </w:rPr>
  </w:style>
  <w:style w:type="paragraph" w:customStyle="1" w:styleId="361">
    <w:name w:val="标题一"/>
    <w:basedOn w:val="1"/>
    <w:next w:val="4"/>
    <w:qFormat/>
    <w:uiPriority w:val="0"/>
    <w:pPr>
      <w:tabs>
        <w:tab w:val="left" w:pos="720"/>
        <w:tab w:val="left" w:pos="876"/>
        <w:tab w:val="left" w:pos="1064"/>
      </w:tabs>
      <w:ind w:left="876" w:hanging="360"/>
    </w:pPr>
    <w:rPr>
      <w:sz w:val="28"/>
      <w:szCs w:val="20"/>
    </w:rPr>
  </w:style>
  <w:style w:type="paragraph" w:customStyle="1" w:styleId="362">
    <w:name w:val="Char2 Char Char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eastAsia="ˎ̥"/>
      <w:color w:val="000000"/>
      <w:sz w:val="24"/>
    </w:rPr>
  </w:style>
  <w:style w:type="paragraph" w:customStyle="1" w:styleId="363">
    <w:name w:val="Default"/>
    <w:qFormat/>
    <w:uiPriority w:val="0"/>
    <w:pPr>
      <w:widowControl w:val="0"/>
      <w:autoSpaceDE w:val="0"/>
      <w:autoSpaceDN w:val="0"/>
      <w:adjustRightInd w:val="0"/>
    </w:pPr>
    <w:rPr>
      <w:rFonts w:ascii="ˎ̥" w:hAnsi="Times New Roman" w:eastAsia="ˎ̥" w:cs="Times New Roman"/>
      <w:color w:val="000000"/>
      <w:sz w:val="24"/>
      <w:lang w:val="en-US" w:eastAsia="zh-CN" w:bidi="ar-SA"/>
    </w:rPr>
  </w:style>
  <w:style w:type="paragraph" w:customStyle="1" w:styleId="364">
    <w:name w:val="样式 标题 3标题 3 Char + 黑色 行距: 固定值 26 磅"/>
    <w:basedOn w:val="5"/>
    <w:qFormat/>
    <w:uiPriority w:val="0"/>
    <w:pPr>
      <w:widowControl w:val="0"/>
      <w:tabs>
        <w:tab w:val="left" w:pos="720"/>
        <w:tab w:val="left" w:pos="900"/>
        <w:tab w:val="left" w:pos="1260"/>
        <w:tab w:val="left" w:pos="1800"/>
      </w:tabs>
      <w:adjustRightInd w:val="0"/>
      <w:spacing w:beforeLines="100" w:afterLines="100" w:line="520" w:lineRule="exact"/>
      <w:ind w:left="1042" w:hanging="1042"/>
      <w:textAlignment w:val="baseline"/>
    </w:pPr>
    <w:rPr>
      <w:rFonts w:ascii="ˎ̥" w:hAnsi="ˎ̥"/>
      <w:sz w:val="30"/>
    </w:rPr>
  </w:style>
  <w:style w:type="paragraph" w:customStyle="1" w:styleId="365">
    <w:name w:val="a)"/>
    <w:basedOn w:val="1"/>
    <w:qFormat/>
    <w:uiPriority w:val="0"/>
    <w:rPr>
      <w:szCs w:val="20"/>
    </w:rPr>
  </w:style>
  <w:style w:type="paragraph" w:customStyle="1" w:styleId="366">
    <w:name w:val="样式 标题 3标题 3 Char + 小四 黑色"/>
    <w:basedOn w:val="5"/>
    <w:qFormat/>
    <w:uiPriority w:val="0"/>
    <w:pPr>
      <w:widowControl w:val="0"/>
      <w:tabs>
        <w:tab w:val="left" w:pos="720"/>
        <w:tab w:val="left" w:pos="900"/>
        <w:tab w:val="left" w:pos="1260"/>
        <w:tab w:val="left" w:pos="1800"/>
      </w:tabs>
      <w:adjustRightInd w:val="0"/>
      <w:spacing w:beforeLines="50" w:afterLines="50"/>
      <w:ind w:left="-567" w:firstLine="567"/>
      <w:textAlignment w:val="baseline"/>
    </w:pPr>
    <w:rPr>
      <w:rFonts w:ascii="ˎ̥" w:hAnsi="ˎ̥"/>
      <w:color w:val="000000"/>
      <w:sz w:val="28"/>
    </w:rPr>
  </w:style>
  <w:style w:type="paragraph" w:customStyle="1" w:styleId="367">
    <w:name w:val="A标题"/>
    <w:basedOn w:val="8"/>
    <w:qFormat/>
    <w:uiPriority w:val="0"/>
    <w:pPr>
      <w:tabs>
        <w:tab w:val="left" w:pos="-120"/>
        <w:tab w:val="left" w:pos="625"/>
      </w:tabs>
      <w:spacing w:before="60" w:after="60" w:line="264" w:lineRule="auto"/>
      <w:ind w:left="625" w:hanging="425"/>
      <w:jc w:val="left"/>
    </w:pPr>
    <w:rPr>
      <w:rFonts w:ascii="Times New Roman" w:hAnsi="Times New Roman"/>
      <w:b w:val="0"/>
      <w:bCs w:val="0"/>
      <w:spacing w:val="20"/>
      <w:sz w:val="24"/>
      <w:szCs w:val="20"/>
    </w:rPr>
  </w:style>
  <w:style w:type="paragraph" w:customStyle="1" w:styleId="368">
    <w:name w:val="表格字体"/>
    <w:qFormat/>
    <w:uiPriority w:val="0"/>
    <w:pPr>
      <w:spacing w:line="320" w:lineRule="exact"/>
      <w:jc w:val="center"/>
    </w:pPr>
    <w:rPr>
      <w:rFonts w:ascii="Times New Roman" w:hAnsi="Times New Roman" w:eastAsia="ˎ̥" w:cs="Times New Roman"/>
      <w:kern w:val="2"/>
      <w:sz w:val="21"/>
      <w:lang w:val="en-US" w:eastAsia="zh-CN" w:bidi="ar-SA"/>
    </w:rPr>
  </w:style>
  <w:style w:type="paragraph" w:customStyle="1" w:styleId="369">
    <w:name w:val="流程图"/>
    <w:basedOn w:val="29"/>
    <w:qFormat/>
    <w:uiPriority w:val="0"/>
    <w:pPr>
      <w:widowControl w:val="0"/>
      <w:snapToGrid/>
      <w:spacing w:before="0" w:after="120" w:line="360" w:lineRule="auto"/>
      <w:ind w:right="0" w:firstLine="480" w:firstLineChars="200"/>
    </w:pPr>
    <w:rPr>
      <w:kern w:val="2"/>
      <w:szCs w:val="20"/>
    </w:rPr>
  </w:style>
  <w:style w:type="paragraph" w:customStyle="1" w:styleId="370">
    <w:name w:val="标题11"/>
    <w:basedOn w:val="1"/>
    <w:qFormat/>
    <w:uiPriority w:val="0"/>
    <w:pPr>
      <w:keepNext/>
      <w:keepLines/>
      <w:tabs>
        <w:tab w:val="left" w:pos="1134"/>
      </w:tabs>
      <w:spacing w:before="120" w:line="360" w:lineRule="auto"/>
      <w:jc w:val="left"/>
    </w:pPr>
    <w:rPr>
      <w:b/>
      <w:sz w:val="28"/>
      <w:szCs w:val="20"/>
    </w:rPr>
  </w:style>
  <w:style w:type="paragraph" w:customStyle="1" w:styleId="371">
    <w:name w:val="样式 标题 3 + 宋体 黑色 首行缩进:  2 字符 段前: 6 磅 段后: 6 磅 行距: 最小值 24 磅"/>
    <w:basedOn w:val="5"/>
    <w:qFormat/>
    <w:uiPriority w:val="0"/>
    <w:pPr>
      <w:widowControl w:val="0"/>
      <w:adjustRightInd w:val="0"/>
      <w:snapToGrid w:val="0"/>
      <w:spacing w:line="480" w:lineRule="atLeast"/>
      <w:ind w:firstLine="200" w:firstLineChars="200"/>
    </w:pPr>
    <w:rPr>
      <w:rFonts w:ascii="ˎ̥" w:hAnsi="ˎ̥"/>
      <w:b/>
      <w:color w:val="000000"/>
      <w:sz w:val="28"/>
    </w:rPr>
  </w:style>
  <w:style w:type="paragraph" w:customStyle="1" w:styleId="372">
    <w:name w:val="p0"/>
    <w:basedOn w:val="1"/>
    <w:qFormat/>
    <w:uiPriority w:val="0"/>
    <w:pPr>
      <w:widowControl/>
    </w:pPr>
    <w:rPr>
      <w:color w:val="000000"/>
      <w:kern w:val="0"/>
      <w:sz w:val="28"/>
      <w:szCs w:val="28"/>
    </w:rPr>
  </w:style>
  <w:style w:type="paragraph" w:customStyle="1" w:styleId="373">
    <w:name w:val="表内五中"/>
    <w:basedOn w:val="1"/>
    <w:qFormat/>
    <w:uiPriority w:val="0"/>
    <w:pPr>
      <w:tabs>
        <w:tab w:val="left" w:pos="-120"/>
      </w:tabs>
      <w:spacing w:before="60" w:line="310" w:lineRule="atLeast"/>
      <w:jc w:val="center"/>
    </w:pPr>
    <w:rPr>
      <w:szCs w:val="20"/>
    </w:rPr>
  </w:style>
  <w:style w:type="paragraph" w:customStyle="1" w:styleId="374">
    <w:name w:val="样式 标题 3标题 3 Char + 段前: 0 磅 段后: 0 磅 行距: 最小值 24 磅"/>
    <w:basedOn w:val="5"/>
    <w:qFormat/>
    <w:uiPriority w:val="0"/>
    <w:pPr>
      <w:widowControl w:val="0"/>
      <w:tabs>
        <w:tab w:val="left" w:pos="720"/>
        <w:tab w:val="left" w:pos="900"/>
        <w:tab w:val="left" w:pos="1260"/>
        <w:tab w:val="left" w:pos="1800"/>
      </w:tabs>
      <w:adjustRightInd w:val="0"/>
      <w:spacing w:beforeLines="50" w:afterLines="50"/>
      <w:ind w:left="-567" w:firstLine="567"/>
      <w:textAlignment w:val="baseline"/>
    </w:pPr>
    <w:rPr>
      <w:rFonts w:ascii="ˎ̥" w:hAnsi="ˎ̥"/>
      <w:sz w:val="30"/>
    </w:rPr>
  </w:style>
  <w:style w:type="paragraph" w:customStyle="1" w:styleId="375">
    <w:name w:val="正文首行缩进 2 + Times New Roman"/>
    <w:basedOn w:val="1"/>
    <w:qFormat/>
    <w:uiPriority w:val="0"/>
    <w:pPr>
      <w:tabs>
        <w:tab w:val="left" w:pos="0"/>
        <w:tab w:val="left" w:pos="870"/>
        <w:tab w:val="left" w:pos="3150"/>
      </w:tabs>
      <w:autoSpaceDE w:val="0"/>
      <w:autoSpaceDN w:val="0"/>
      <w:spacing w:line="360" w:lineRule="auto"/>
      <w:ind w:firstLine="200" w:firstLineChars="200"/>
    </w:pPr>
    <w:rPr>
      <w:kern w:val="0"/>
      <w:sz w:val="24"/>
      <w:szCs w:val="20"/>
    </w:rPr>
  </w:style>
  <w:style w:type="paragraph" w:customStyle="1" w:styleId="376">
    <w:name w:val="表头居左"/>
    <w:basedOn w:val="338"/>
    <w:qFormat/>
    <w:uiPriority w:val="0"/>
    <w:pPr>
      <w:spacing w:beforeLines="0" w:line="260" w:lineRule="exact"/>
      <w:ind w:firstLine="254"/>
      <w:jc w:val="both"/>
    </w:pPr>
  </w:style>
  <w:style w:type="paragraph" w:customStyle="1" w:styleId="377">
    <w:name w:val="1目录"/>
    <w:basedOn w:val="336"/>
    <w:qFormat/>
    <w:uiPriority w:val="0"/>
    <w:pPr>
      <w:keepNext w:val="0"/>
      <w:tabs>
        <w:tab w:val="left" w:leader="middleDot" w:pos="8190"/>
      </w:tabs>
      <w:spacing w:beforeLines="0" w:afterLines="0"/>
      <w:ind w:left="80" w:leftChars="80"/>
      <w:jc w:val="both"/>
      <w:textAlignment w:val="center"/>
    </w:pPr>
    <w:rPr>
      <w:b w:val="0"/>
    </w:rPr>
  </w:style>
  <w:style w:type="paragraph" w:customStyle="1" w:styleId="378">
    <w:name w:val="样式 Arial 行距: 多倍行距 1.45 字行"/>
    <w:basedOn w:val="1"/>
    <w:qFormat/>
    <w:uiPriority w:val="0"/>
    <w:pPr>
      <w:spacing w:line="480" w:lineRule="exact"/>
      <w:ind w:firstLine="500"/>
    </w:pPr>
    <w:rPr>
      <w:sz w:val="24"/>
      <w:szCs w:val="20"/>
    </w:rPr>
  </w:style>
  <w:style w:type="paragraph" w:customStyle="1" w:styleId="379">
    <w:name w:val="_Style 2"/>
    <w:basedOn w:val="1"/>
    <w:next w:val="1"/>
    <w:qFormat/>
    <w:uiPriority w:val="1"/>
    <w:pPr>
      <w:spacing w:line="440" w:lineRule="exact"/>
      <w:ind w:firstLine="420" w:firstLineChars="200"/>
    </w:pPr>
    <w:rPr>
      <w:sz w:val="24"/>
      <w:szCs w:val="20"/>
    </w:rPr>
  </w:style>
  <w:style w:type="paragraph" w:customStyle="1" w:styleId="38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ˎ̥"/>
      <w:kern w:val="0"/>
      <w:sz w:val="20"/>
      <w:szCs w:val="20"/>
    </w:rPr>
  </w:style>
  <w:style w:type="paragraph" w:customStyle="1" w:styleId="381">
    <w:name w:val="五号表格"/>
    <w:basedOn w:val="1"/>
    <w:qFormat/>
    <w:uiPriority w:val="0"/>
    <w:pPr>
      <w:spacing w:line="240" w:lineRule="atLeast"/>
      <w:jc w:val="center"/>
    </w:pPr>
  </w:style>
  <w:style w:type="paragraph" w:customStyle="1" w:styleId="382">
    <w:name w:val="正文文本 22"/>
    <w:basedOn w:val="1"/>
    <w:qFormat/>
    <w:uiPriority w:val="0"/>
    <w:pPr>
      <w:adjustRightInd w:val="0"/>
      <w:spacing w:line="432" w:lineRule="auto"/>
      <w:ind w:firstLine="480"/>
    </w:pPr>
    <w:rPr>
      <w:sz w:val="24"/>
      <w:szCs w:val="20"/>
    </w:rPr>
  </w:style>
  <w:style w:type="paragraph" w:customStyle="1" w:styleId="383">
    <w:name w:val="Char Char Char2 Char"/>
    <w:basedOn w:val="1"/>
    <w:qFormat/>
    <w:uiPriority w:val="0"/>
    <w:pPr>
      <w:spacing w:line="360" w:lineRule="auto"/>
      <w:ind w:firstLine="200" w:firstLineChars="200"/>
    </w:pPr>
    <w:rPr>
      <w:rFonts w:ascii="ˎ̥" w:hAnsi="ˎ̥"/>
      <w:sz w:val="24"/>
      <w:szCs w:val="20"/>
    </w:rPr>
  </w:style>
  <w:style w:type="paragraph" w:customStyle="1" w:styleId="384">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ˎ̥"/>
      <w:kern w:val="0"/>
      <w:sz w:val="20"/>
      <w:szCs w:val="20"/>
    </w:rPr>
  </w:style>
  <w:style w:type="paragraph" w:customStyle="1" w:styleId="385">
    <w:name w:val="a表格"/>
    <w:basedOn w:val="1"/>
    <w:qFormat/>
    <w:uiPriority w:val="0"/>
    <w:pPr>
      <w:snapToGrid w:val="0"/>
      <w:jc w:val="center"/>
    </w:pPr>
    <w:rPr>
      <w:szCs w:val="20"/>
    </w:rPr>
  </w:style>
  <w:style w:type="paragraph" w:customStyle="1" w:styleId="386">
    <w:name w:val="1表格头"/>
    <w:basedOn w:val="1"/>
    <w:qFormat/>
    <w:uiPriority w:val="0"/>
    <w:pPr>
      <w:snapToGrid w:val="0"/>
      <w:spacing w:line="300" w:lineRule="auto"/>
      <w:jc w:val="center"/>
      <w:outlineLvl w:val="3"/>
    </w:pPr>
    <w:rPr>
      <w:rFonts w:eastAsia="ˎ̥"/>
      <w:b/>
      <w:spacing w:val="4"/>
      <w:sz w:val="24"/>
      <w:szCs w:val="20"/>
    </w:rPr>
  </w:style>
  <w:style w:type="paragraph" w:customStyle="1" w:styleId="387">
    <w:name w:val="reader-word-layer reader-word-s7-9"/>
    <w:basedOn w:val="1"/>
    <w:qFormat/>
    <w:uiPriority w:val="0"/>
    <w:pPr>
      <w:widowControl/>
      <w:spacing w:before="100" w:beforeAutospacing="1" w:after="100" w:afterAutospacing="1"/>
      <w:jc w:val="left"/>
    </w:pPr>
    <w:rPr>
      <w:rFonts w:ascii="ˎ̥" w:hAnsi="ˎ̥" w:cs="ˎ̥"/>
      <w:kern w:val="0"/>
      <w:sz w:val="24"/>
    </w:rPr>
  </w:style>
  <w:style w:type="paragraph" w:customStyle="1" w:styleId="388">
    <w:name w:val="Char"/>
    <w:basedOn w:val="1"/>
    <w:qFormat/>
    <w:uiPriority w:val="0"/>
    <w:pPr>
      <w:snapToGrid w:val="0"/>
      <w:spacing w:line="360" w:lineRule="auto"/>
      <w:ind w:firstLine="529" w:firstLineChars="200"/>
    </w:pPr>
    <w:rPr>
      <w:rFonts w:ascii="ˎ̥" w:hAnsi="ˎ̥"/>
      <w:b/>
      <w:szCs w:val="20"/>
    </w:rPr>
  </w:style>
  <w:style w:type="paragraph" w:customStyle="1" w:styleId="389">
    <w:name w:val="中文报告书样式"/>
    <w:basedOn w:val="1"/>
    <w:qFormat/>
    <w:uiPriority w:val="0"/>
    <w:pPr>
      <w:adjustRightInd w:val="0"/>
      <w:spacing w:line="520" w:lineRule="exact"/>
      <w:ind w:firstLine="578"/>
      <w:textAlignment w:val="baseline"/>
    </w:pPr>
    <w:rPr>
      <w:kern w:val="24"/>
      <w:sz w:val="28"/>
      <w:szCs w:val="20"/>
    </w:rPr>
  </w:style>
  <w:style w:type="paragraph" w:customStyle="1" w:styleId="390">
    <w:name w:val="样式 首行缩进:  2 字符2"/>
    <w:basedOn w:val="1"/>
    <w:qFormat/>
    <w:uiPriority w:val="0"/>
    <w:pPr>
      <w:spacing w:line="520" w:lineRule="exact"/>
      <w:ind w:firstLine="560" w:firstLineChars="200"/>
    </w:pPr>
    <w:rPr>
      <w:sz w:val="24"/>
      <w:szCs w:val="20"/>
    </w:rPr>
  </w:style>
  <w:style w:type="paragraph" w:customStyle="1" w:styleId="391">
    <w:name w:val="表第一列"/>
    <w:basedOn w:val="62"/>
    <w:qFormat/>
    <w:uiPriority w:val="0"/>
    <w:pPr>
      <w:keepNext/>
      <w:keepLines/>
      <w:widowControl w:val="0"/>
      <w:tabs>
        <w:tab w:val="left" w:pos="1727"/>
        <w:tab w:val="left" w:pos="1884"/>
        <w:tab w:val="left" w:pos="2940"/>
      </w:tabs>
      <w:adjustRightInd w:val="0"/>
      <w:snapToGrid w:val="0"/>
      <w:spacing w:line="0" w:lineRule="atLeast"/>
      <w:ind w:firstLine="0"/>
      <w:jc w:val="center"/>
    </w:pPr>
    <w:rPr>
      <w:rFonts w:ascii="ˎ̥" w:hAnsi="ˎ̥"/>
      <w:color w:val="000000"/>
      <w:spacing w:val="-4"/>
      <w:kern w:val="2"/>
      <w:sz w:val="21"/>
    </w:rPr>
  </w:style>
  <w:style w:type="paragraph" w:customStyle="1" w:styleId="392">
    <w:name w:val="表文"/>
    <w:basedOn w:val="1"/>
    <w:qFormat/>
    <w:uiPriority w:val="0"/>
    <w:pPr>
      <w:ind w:firstLine="497" w:firstLineChars="200"/>
      <w:jc w:val="center"/>
    </w:pPr>
    <w:rPr>
      <w:rFonts w:ascii="ˎ̥" w:hAnsi="ˎ̥" w:eastAsia="ˎ̥"/>
      <w:spacing w:val="-8"/>
      <w:sz w:val="24"/>
      <w:szCs w:val="20"/>
      <w:lang w:val="zh-CN"/>
    </w:rPr>
  </w:style>
  <w:style w:type="paragraph" w:customStyle="1" w:styleId="393">
    <w:name w:val="正文+宋体"/>
    <w:basedOn w:val="1"/>
    <w:qFormat/>
    <w:uiPriority w:val="0"/>
    <w:pPr>
      <w:tabs>
        <w:tab w:val="left" w:pos="4680"/>
      </w:tabs>
      <w:jc w:val="center"/>
    </w:pPr>
    <w:rPr>
      <w:rFonts w:ascii="ˎ̥" w:hAnsi="ˎ̥"/>
      <w:color w:val="0000FF"/>
      <w:spacing w:val="-12"/>
      <w:szCs w:val="21"/>
    </w:rPr>
  </w:style>
  <w:style w:type="paragraph" w:customStyle="1" w:styleId="394">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ˎ̥" w:hAnsi="ˎ̥" w:eastAsia="ˎ̥"/>
      <w:color w:val="008000"/>
      <w:kern w:val="0"/>
      <w:sz w:val="20"/>
      <w:szCs w:val="20"/>
    </w:rPr>
  </w:style>
  <w:style w:type="paragraph" w:customStyle="1" w:styleId="39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96">
    <w:name w:val="图题注"/>
    <w:basedOn w:val="20"/>
    <w:qFormat/>
    <w:uiPriority w:val="0"/>
    <w:pPr>
      <w:overflowPunct/>
      <w:topLinePunct w:val="0"/>
      <w:autoSpaceDE/>
      <w:autoSpaceDN/>
      <w:adjustRightInd/>
      <w:spacing w:after="240" w:line="240" w:lineRule="auto"/>
      <w:textAlignment w:val="auto"/>
    </w:pPr>
    <w:rPr>
      <w:b w:val="0"/>
      <w:spacing w:val="0"/>
    </w:rPr>
  </w:style>
  <w:style w:type="paragraph" w:customStyle="1" w:styleId="39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98">
    <w:name w:val="封皮字体3"/>
    <w:basedOn w:val="257"/>
    <w:qFormat/>
    <w:uiPriority w:val="0"/>
    <w:pPr>
      <w:spacing w:line="720" w:lineRule="auto"/>
    </w:pPr>
    <w:rPr>
      <w:sz w:val="30"/>
    </w:rPr>
  </w:style>
  <w:style w:type="paragraph" w:customStyle="1" w:styleId="399">
    <w:name w:val="样式 样式 首行缩进:  2 字符19 + 首行缩进:  2 字符"/>
    <w:basedOn w:val="1"/>
    <w:qFormat/>
    <w:uiPriority w:val="0"/>
    <w:pPr>
      <w:spacing w:line="520" w:lineRule="exact"/>
      <w:ind w:firstLine="480" w:firstLineChars="200"/>
    </w:pPr>
    <w:rPr>
      <w:sz w:val="24"/>
      <w:szCs w:val="20"/>
    </w:rPr>
  </w:style>
  <w:style w:type="paragraph" w:customStyle="1" w:styleId="400">
    <w:name w:val="font7"/>
    <w:basedOn w:val="1"/>
    <w:qFormat/>
    <w:uiPriority w:val="0"/>
    <w:pPr>
      <w:widowControl/>
      <w:spacing w:before="100" w:beforeAutospacing="1" w:after="100" w:afterAutospacing="1"/>
      <w:jc w:val="left"/>
    </w:pPr>
    <w:rPr>
      <w:rFonts w:eastAsia="ˎ̥"/>
      <w:kern w:val="0"/>
      <w:sz w:val="20"/>
      <w:szCs w:val="20"/>
    </w:rPr>
  </w:style>
  <w:style w:type="paragraph" w:customStyle="1" w:styleId="401">
    <w:name w:val="样式6"/>
    <w:basedOn w:val="8"/>
    <w:qFormat/>
    <w:uiPriority w:val="0"/>
    <w:pPr>
      <w:tabs>
        <w:tab w:val="left" w:pos="720"/>
      </w:tabs>
      <w:spacing w:before="0" w:after="0" w:line="480" w:lineRule="exact"/>
      <w:ind w:firstLine="567"/>
    </w:pPr>
    <w:rPr>
      <w:rFonts w:ascii="Times New Roman" w:hAnsi="Times New Roman"/>
      <w:bCs w:val="0"/>
      <w:szCs w:val="20"/>
    </w:rPr>
  </w:style>
  <w:style w:type="paragraph" w:customStyle="1" w:styleId="402">
    <w:name w:val="表头文字"/>
    <w:basedOn w:val="1"/>
    <w:qFormat/>
    <w:uiPriority w:val="0"/>
    <w:pPr>
      <w:jc w:val="center"/>
    </w:pPr>
    <w:rPr>
      <w:rFonts w:eastAsia="ˎ̥"/>
      <w:sz w:val="24"/>
      <w:szCs w:val="20"/>
    </w:rPr>
  </w:style>
  <w:style w:type="paragraph" w:customStyle="1" w:styleId="403">
    <w:name w:val="表格右"/>
    <w:basedOn w:val="136"/>
    <w:qFormat/>
    <w:uiPriority w:val="0"/>
    <w:pPr>
      <w:suppressAutoHyphens/>
      <w:adjustRightInd/>
      <w:spacing w:beforeLines="0" w:afterLines="0" w:line="240" w:lineRule="auto"/>
      <w:ind w:firstLine="351" w:firstLineChars="167"/>
      <w:jc w:val="both"/>
    </w:pPr>
    <w:rPr>
      <w:rFonts w:ascii="ˎ̥" w:hAnsi="ˎ̥"/>
      <w:kern w:val="1"/>
      <w:sz w:val="21"/>
      <w:szCs w:val="20"/>
      <w:lang w:val="zh-CN"/>
    </w:rPr>
  </w:style>
  <w:style w:type="paragraph" w:customStyle="1" w:styleId="404">
    <w:name w:val="样式 标题 3 + 首行缩进:  2 字符"/>
    <w:basedOn w:val="5"/>
    <w:qFormat/>
    <w:uiPriority w:val="0"/>
    <w:pPr>
      <w:widowControl w:val="0"/>
      <w:spacing w:before="60" w:after="60" w:line="440" w:lineRule="atLeast"/>
    </w:pPr>
    <w:rPr>
      <w:b/>
    </w:rPr>
  </w:style>
  <w:style w:type="paragraph" w:customStyle="1" w:styleId="405">
    <w:name w:val="文"/>
    <w:basedOn w:val="1"/>
    <w:qFormat/>
    <w:uiPriority w:val="0"/>
    <w:pPr>
      <w:spacing w:line="360" w:lineRule="auto"/>
      <w:ind w:firstLine="480" w:firstLineChars="200"/>
    </w:pPr>
    <w:rPr>
      <w:sz w:val="24"/>
      <w:szCs w:val="20"/>
    </w:rPr>
  </w:style>
  <w:style w:type="paragraph" w:customStyle="1" w:styleId="406">
    <w:name w:val="新正文"/>
    <w:basedOn w:val="1"/>
    <w:qFormat/>
    <w:uiPriority w:val="0"/>
    <w:pPr>
      <w:spacing w:line="480" w:lineRule="exact"/>
      <w:ind w:firstLine="482"/>
    </w:pPr>
    <w:rPr>
      <w:rFonts w:hint="eastAsia" w:ascii="ˎ̥" w:eastAsia="ˎ̥"/>
      <w:kern w:val="0"/>
      <w:sz w:val="28"/>
      <w:szCs w:val="20"/>
    </w:rPr>
  </w:style>
  <w:style w:type="paragraph" w:customStyle="1" w:styleId="407">
    <w:name w:val="题目"/>
    <w:basedOn w:val="4"/>
    <w:next w:val="1"/>
    <w:qFormat/>
    <w:uiPriority w:val="0"/>
    <w:pPr>
      <w:overflowPunct/>
      <w:snapToGrid/>
      <w:spacing w:before="100" w:beforeAutospacing="1" w:after="100" w:afterAutospacing="1" w:line="240" w:lineRule="auto"/>
      <w:ind w:left="100" w:leftChars="100" w:right="100" w:rightChars="100" w:firstLine="0"/>
      <w:jc w:val="center"/>
    </w:pPr>
    <w:rPr>
      <w:rFonts w:eastAsia="ˎ̥"/>
      <w:bCs w:val="0"/>
      <w:color w:val="auto"/>
      <w:szCs w:val="20"/>
    </w:rPr>
  </w:style>
  <w:style w:type="paragraph" w:customStyle="1" w:styleId="408">
    <w:name w:val="样式 标题 1 + 首行缩进:  2 字符 段前: 12 磅 段后: 12 磅 行距: 最小值 24 磅"/>
    <w:basedOn w:val="4"/>
    <w:qFormat/>
    <w:uiPriority w:val="0"/>
    <w:pPr>
      <w:overflowPunct/>
      <w:adjustRightInd w:val="0"/>
      <w:spacing w:before="240" w:after="240" w:line="480" w:lineRule="atLeast"/>
      <w:ind w:left="0" w:firstLine="0"/>
    </w:pPr>
    <w:rPr>
      <w:rFonts w:eastAsia="宋体"/>
      <w:bCs w:val="0"/>
      <w:color w:val="auto"/>
      <w:sz w:val="32"/>
      <w:szCs w:val="20"/>
    </w:rPr>
  </w:style>
  <w:style w:type="paragraph" w:customStyle="1" w:styleId="409">
    <w:name w:val="表内"/>
    <w:basedOn w:val="1"/>
    <w:qFormat/>
    <w:uiPriority w:val="0"/>
    <w:pPr>
      <w:jc w:val="center"/>
    </w:pPr>
    <w:rPr>
      <w:szCs w:val="20"/>
    </w:rPr>
  </w:style>
  <w:style w:type="paragraph" w:customStyle="1" w:styleId="410">
    <w:name w:val="样式 正文（首行缩进两字） + 宋体 小四 加粗 行距: 固定值 24 磅"/>
    <w:basedOn w:val="1"/>
    <w:qFormat/>
    <w:uiPriority w:val="0"/>
    <w:pPr>
      <w:adjustRightInd w:val="0"/>
      <w:spacing w:line="480" w:lineRule="exact"/>
      <w:ind w:firstLine="480" w:firstLineChars="200"/>
      <w:textAlignment w:val="baseline"/>
    </w:pPr>
    <w:rPr>
      <w:sz w:val="24"/>
      <w:szCs w:val="20"/>
      <w:lang w:val="en-GB"/>
    </w:rPr>
  </w:style>
  <w:style w:type="paragraph" w:customStyle="1" w:styleId="411">
    <w:name w:val="条题"/>
    <w:basedOn w:val="1"/>
    <w:qFormat/>
    <w:uiPriority w:val="0"/>
    <w:pPr>
      <w:tabs>
        <w:tab w:val="left" w:pos="360"/>
        <w:tab w:val="left" w:pos="720"/>
        <w:tab w:val="left" w:pos="1640"/>
      </w:tabs>
      <w:spacing w:beforeLines="50" w:line="480" w:lineRule="exact"/>
      <w:ind w:left="360" w:hanging="360"/>
    </w:pPr>
    <w:rPr>
      <w:color w:val="000000"/>
      <w:sz w:val="24"/>
      <w:szCs w:val="20"/>
    </w:rPr>
  </w:style>
  <w:style w:type="paragraph" w:customStyle="1" w:styleId="412">
    <w:name w:val="2"/>
    <w:basedOn w:val="1"/>
    <w:qFormat/>
    <w:uiPriority w:val="0"/>
    <w:pPr>
      <w:snapToGrid w:val="0"/>
      <w:spacing w:line="360" w:lineRule="auto"/>
      <w:ind w:firstLine="529" w:firstLineChars="200"/>
    </w:pPr>
    <w:rPr>
      <w:szCs w:val="20"/>
    </w:rPr>
  </w:style>
  <w:style w:type="paragraph" w:customStyle="1" w:styleId="413">
    <w:name w:val="标准"/>
    <w:basedOn w:val="1"/>
    <w:qFormat/>
    <w:uiPriority w:val="0"/>
    <w:pPr>
      <w:adjustRightInd w:val="0"/>
      <w:spacing w:line="480" w:lineRule="exact"/>
      <w:ind w:firstLine="200" w:firstLineChars="200"/>
      <w:jc w:val="distribute"/>
      <w:textAlignment w:val="baseline"/>
    </w:pPr>
    <w:rPr>
      <w:rFonts w:ascii="ˎ̥" w:eastAsia="ˎ̥"/>
      <w:kern w:val="0"/>
      <w:sz w:val="32"/>
      <w:szCs w:val="20"/>
    </w:rPr>
  </w:style>
  <w:style w:type="paragraph" w:customStyle="1" w:styleId="414">
    <w:name w:val="样式9"/>
    <w:basedOn w:val="5"/>
    <w:qFormat/>
    <w:uiPriority w:val="0"/>
    <w:pPr>
      <w:widowControl w:val="0"/>
      <w:tabs>
        <w:tab w:val="left" w:pos="720"/>
        <w:tab w:val="left" w:pos="900"/>
        <w:tab w:val="left" w:pos="1260"/>
        <w:tab w:val="left" w:pos="1800"/>
      </w:tabs>
      <w:spacing w:before="0" w:after="0"/>
      <w:ind w:left="720" w:hanging="720"/>
    </w:pPr>
    <w:rPr>
      <w:rFonts w:ascii="ˎ̥" w:hAnsi="ˎ̥"/>
      <w:sz w:val="28"/>
    </w:rPr>
  </w:style>
  <w:style w:type="paragraph" w:customStyle="1" w:styleId="415">
    <w:name w:val="报告书表格5"/>
    <w:basedOn w:val="416"/>
    <w:qFormat/>
    <w:uiPriority w:val="0"/>
    <w:pPr>
      <w:ind w:left="-96" w:leftChars="-40" w:right="-46" w:rightChars="-46"/>
    </w:pPr>
  </w:style>
  <w:style w:type="paragraph" w:customStyle="1" w:styleId="416">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417">
    <w:name w:val="WW-纯文本"/>
    <w:basedOn w:val="1"/>
    <w:qFormat/>
    <w:uiPriority w:val="0"/>
    <w:pPr>
      <w:suppressAutoHyphens/>
      <w:spacing w:line="360" w:lineRule="auto"/>
    </w:pPr>
    <w:rPr>
      <w:rFonts w:ascii="ˎ̥" w:hAnsi="ˎ̥"/>
      <w:kern w:val="1"/>
      <w:sz w:val="24"/>
      <w:szCs w:val="20"/>
      <w:lang w:eastAsia="ar-SA"/>
    </w:rPr>
  </w:style>
  <w:style w:type="paragraph" w:customStyle="1" w:styleId="418">
    <w:name w:val="Char1 Char Char Char"/>
    <w:basedOn w:val="1"/>
    <w:qFormat/>
    <w:uiPriority w:val="0"/>
    <w:pPr>
      <w:snapToGrid w:val="0"/>
      <w:spacing w:line="360" w:lineRule="auto"/>
      <w:ind w:firstLine="529" w:firstLineChars="200"/>
    </w:pPr>
    <w:rPr>
      <w:rFonts w:ascii="ˎ̥" w:hAnsi="ˎ̥"/>
      <w:b/>
      <w:szCs w:val="20"/>
    </w:rPr>
  </w:style>
  <w:style w:type="paragraph" w:customStyle="1" w:styleId="419">
    <w:name w:val="1标题4级"/>
    <w:basedOn w:val="336"/>
    <w:qFormat/>
    <w:uiPriority w:val="0"/>
    <w:pPr>
      <w:spacing w:beforeLines="0" w:afterLines="0"/>
      <w:jc w:val="both"/>
      <w:textAlignment w:val="center"/>
    </w:pPr>
  </w:style>
  <w:style w:type="paragraph" w:customStyle="1" w:styleId="420">
    <w:name w:val="7表格(治)"/>
    <w:qFormat/>
    <w:uiPriority w:val="0"/>
    <w:pPr>
      <w:widowControl w:val="0"/>
      <w:spacing w:line="320" w:lineRule="exact"/>
      <w:jc w:val="center"/>
    </w:pPr>
    <w:rPr>
      <w:rFonts w:ascii="ˎ̥" w:hAnsi="ˎ̥" w:eastAsia="宋体" w:cs="Times New Roman"/>
      <w:sz w:val="21"/>
      <w:lang w:val="en-US" w:eastAsia="zh-CN" w:bidi="ar-SA"/>
    </w:rPr>
  </w:style>
  <w:style w:type="paragraph" w:customStyle="1" w:styleId="421">
    <w:name w:val="样式 样式 标题 3标题 3 Char + 黑色 行距: 固定值 26 磅 + 段前: 1 行 段后: 1 行"/>
    <w:basedOn w:val="364"/>
    <w:qFormat/>
    <w:uiPriority w:val="0"/>
    <w:pPr>
      <w:spacing w:beforeLines="50" w:afterLines="50"/>
    </w:pPr>
  </w:style>
  <w:style w:type="paragraph" w:customStyle="1" w:styleId="422">
    <w:name w:val="设计文本"/>
    <w:basedOn w:val="1"/>
    <w:qFormat/>
    <w:uiPriority w:val="0"/>
    <w:pPr>
      <w:spacing w:line="300" w:lineRule="exact"/>
      <w:jc w:val="center"/>
    </w:pPr>
    <w:rPr>
      <w:color w:val="FF0000"/>
      <w:spacing w:val="8"/>
      <w:szCs w:val="20"/>
    </w:rPr>
  </w:style>
  <w:style w:type="paragraph" w:customStyle="1" w:styleId="423">
    <w:name w:val="样式 热电厂正文 + 首行缩进:  2 字符"/>
    <w:basedOn w:val="1"/>
    <w:qFormat/>
    <w:uiPriority w:val="0"/>
    <w:pPr>
      <w:spacing w:line="480" w:lineRule="exact"/>
      <w:ind w:firstLine="480" w:firstLineChars="200"/>
    </w:pPr>
    <w:rPr>
      <w:sz w:val="24"/>
      <w:szCs w:val="20"/>
    </w:rPr>
  </w:style>
  <w:style w:type="paragraph" w:customStyle="1" w:styleId="424">
    <w:name w:val="表格内容居中"/>
    <w:qFormat/>
    <w:uiPriority w:val="0"/>
    <w:pPr>
      <w:adjustRightInd w:val="0"/>
      <w:snapToGrid w:val="0"/>
      <w:jc w:val="center"/>
    </w:pPr>
    <w:rPr>
      <w:rFonts w:ascii="Times New Roman" w:hAnsi="Times New Roman" w:eastAsia="宋体" w:cs="Times New Roman"/>
      <w:snapToGrid w:val="0"/>
      <w:sz w:val="21"/>
      <w:lang w:val="en-US" w:eastAsia="zh-CN" w:bidi="ar-SA"/>
    </w:rPr>
  </w:style>
  <w:style w:type="paragraph" w:customStyle="1" w:styleId="425">
    <w:name w:val="表格式"/>
    <w:basedOn w:val="51"/>
    <w:qFormat/>
    <w:uiPriority w:val="0"/>
    <w:pPr>
      <w:spacing w:line="400" w:lineRule="exact"/>
      <w:ind w:left="0" w:firstLine="0" w:firstLineChars="0"/>
      <w:jc w:val="center"/>
    </w:pPr>
    <w:rPr>
      <w:rFonts w:ascii="ˎ̥"/>
    </w:rPr>
  </w:style>
  <w:style w:type="paragraph" w:customStyle="1" w:styleId="426">
    <w:name w:val="表中文字"/>
    <w:basedOn w:val="1"/>
    <w:link w:val="585"/>
    <w:qFormat/>
    <w:uiPriority w:val="0"/>
    <w:pPr>
      <w:spacing w:line="240" w:lineRule="exact"/>
      <w:jc w:val="center"/>
    </w:pPr>
    <w:rPr>
      <w:rFonts w:ascii="ˎ̥" w:hAnsi="ˎ̥"/>
      <w:szCs w:val="20"/>
    </w:rPr>
  </w:style>
  <w:style w:type="paragraph" w:customStyle="1" w:styleId="427">
    <w:name w:val="表格新"/>
    <w:basedOn w:val="1"/>
    <w:qFormat/>
    <w:uiPriority w:val="0"/>
    <w:pPr>
      <w:adjustRightInd w:val="0"/>
      <w:snapToGrid w:val="0"/>
      <w:spacing w:before="60" w:after="60"/>
      <w:jc w:val="center"/>
      <w:textAlignment w:val="baseline"/>
    </w:pPr>
    <w:rPr>
      <w:rFonts w:ascii="ˎ̥" w:hAnsi="ˎ̥"/>
      <w:kern w:val="0"/>
      <w:sz w:val="24"/>
      <w:szCs w:val="20"/>
    </w:rPr>
  </w:style>
  <w:style w:type="paragraph" w:customStyle="1" w:styleId="428">
    <w:name w:val="主要行岗位规范"/>
    <w:basedOn w:val="1"/>
    <w:qFormat/>
    <w:uiPriority w:val="0"/>
    <w:pPr>
      <w:widowControl/>
      <w:spacing w:line="280" w:lineRule="atLeast"/>
      <w:jc w:val="center"/>
    </w:pPr>
    <w:rPr>
      <w:kern w:val="0"/>
      <w:sz w:val="24"/>
      <w:szCs w:val="20"/>
    </w:rPr>
  </w:style>
  <w:style w:type="paragraph" w:customStyle="1" w:styleId="429">
    <w:name w:val="样式 行距: 1.5 倍行距"/>
    <w:basedOn w:val="1"/>
    <w:qFormat/>
    <w:uiPriority w:val="0"/>
    <w:pPr>
      <w:spacing w:line="480" w:lineRule="exact"/>
      <w:ind w:firstLine="200" w:firstLineChars="200"/>
    </w:pPr>
    <w:rPr>
      <w:sz w:val="24"/>
      <w:szCs w:val="20"/>
    </w:rPr>
  </w:style>
  <w:style w:type="paragraph" w:customStyle="1" w:styleId="430">
    <w:name w:val="样式 首行缩进:  2 字符 行距: 固定值 26 磅"/>
    <w:basedOn w:val="1"/>
    <w:qFormat/>
    <w:uiPriority w:val="0"/>
    <w:pPr>
      <w:spacing w:line="480" w:lineRule="exact"/>
      <w:ind w:firstLine="200" w:firstLineChars="200"/>
    </w:pPr>
    <w:rPr>
      <w:sz w:val="24"/>
      <w:szCs w:val="20"/>
    </w:rPr>
  </w:style>
  <w:style w:type="paragraph" w:customStyle="1" w:styleId="431">
    <w:name w:val="WPSOffice手动目录 1"/>
    <w:qFormat/>
    <w:uiPriority w:val="0"/>
    <w:rPr>
      <w:rFonts w:ascii="Times New Roman" w:hAnsi="Times New Roman" w:eastAsia="宋体" w:cs="Times New Roman"/>
      <w:lang w:val="en-US" w:eastAsia="zh-CN" w:bidi="ar-SA"/>
    </w:rPr>
  </w:style>
  <w:style w:type="paragraph" w:customStyle="1" w:styleId="432">
    <w:name w:val="c"/>
    <w:qFormat/>
    <w:uiPriority w:val="0"/>
    <w:pPr>
      <w:widowControl w:val="0"/>
      <w:autoSpaceDE w:val="0"/>
      <w:autoSpaceDN w:val="0"/>
      <w:adjustRightInd w:val="0"/>
      <w:jc w:val="both"/>
    </w:pPr>
    <w:rPr>
      <w:rFonts w:ascii="ˎ̥" w:hAnsi="ˎ̥" w:eastAsia="宋体" w:cs="Times New Roman"/>
      <w:sz w:val="24"/>
      <w:lang w:val="en-US" w:eastAsia="zh-CN" w:bidi="ar-SA"/>
    </w:rPr>
  </w:style>
  <w:style w:type="paragraph" w:customStyle="1" w:styleId="433">
    <w:name w:val="样式 题注 + 两端对齐"/>
    <w:basedOn w:val="20"/>
    <w:qFormat/>
    <w:uiPriority w:val="0"/>
    <w:pPr>
      <w:keepNext/>
      <w:overflowPunct/>
      <w:topLinePunct w:val="0"/>
      <w:autoSpaceDE/>
      <w:autoSpaceDN/>
      <w:adjustRightInd/>
      <w:snapToGrid/>
      <w:spacing w:before="0" w:line="360" w:lineRule="auto"/>
      <w:textAlignment w:val="auto"/>
    </w:pPr>
    <w:rPr>
      <w:rFonts w:ascii="Times New Roman" w:hAnsi="Times New Roman"/>
      <w:b w:val="0"/>
      <w:spacing w:val="0"/>
      <w:kern w:val="2"/>
      <w:sz w:val="24"/>
    </w:rPr>
  </w:style>
  <w:style w:type="paragraph" w:customStyle="1" w:styleId="434">
    <w:name w:val="正文首缩"/>
    <w:basedOn w:val="29"/>
    <w:qFormat/>
    <w:uiPriority w:val="0"/>
    <w:pPr>
      <w:widowControl w:val="0"/>
      <w:spacing w:before="0" w:after="80" w:line="288" w:lineRule="auto"/>
      <w:ind w:right="0" w:firstLine="454"/>
    </w:pPr>
    <w:rPr>
      <w:kern w:val="2"/>
      <w:sz w:val="24"/>
      <w:szCs w:val="20"/>
    </w:rPr>
  </w:style>
  <w:style w:type="paragraph" w:customStyle="1" w:styleId="435">
    <w:name w:val="样式 小四 首行缩进:  2 字符"/>
    <w:basedOn w:val="1"/>
    <w:next w:val="1"/>
    <w:qFormat/>
    <w:uiPriority w:val="0"/>
    <w:pPr>
      <w:adjustRightInd w:val="0"/>
      <w:spacing w:line="480" w:lineRule="atLeast"/>
      <w:ind w:firstLine="180" w:firstLineChars="180"/>
      <w:textAlignment w:val="baseline"/>
    </w:pPr>
    <w:rPr>
      <w:kern w:val="0"/>
      <w:sz w:val="24"/>
      <w:szCs w:val="20"/>
    </w:rPr>
  </w:style>
  <w:style w:type="paragraph" w:customStyle="1" w:styleId="436">
    <w:name w:val="Char Char Char1"/>
    <w:basedOn w:val="1"/>
    <w:qFormat/>
    <w:uiPriority w:val="0"/>
    <w:rPr>
      <w:szCs w:val="20"/>
    </w:rPr>
  </w:style>
  <w:style w:type="paragraph" w:customStyle="1" w:styleId="437">
    <w:name w:val="样式 标题 2 + 段前: 6 磅 段后: 6 磅 行距: 最小值 24 磅"/>
    <w:basedOn w:val="6"/>
    <w:qFormat/>
    <w:uiPriority w:val="0"/>
    <w:pPr>
      <w:keepLines/>
      <w:adjustRightInd w:val="0"/>
      <w:snapToGrid w:val="0"/>
      <w:spacing w:before="120" w:after="120" w:line="480" w:lineRule="atLeast"/>
    </w:pPr>
    <w:rPr>
      <w:sz w:val="30"/>
    </w:rPr>
  </w:style>
  <w:style w:type="paragraph" w:customStyle="1" w:styleId="438">
    <w:name w:val="样式 首行缩进:  2 字符10"/>
    <w:basedOn w:val="1"/>
    <w:qFormat/>
    <w:uiPriority w:val="0"/>
    <w:pPr>
      <w:spacing w:line="520" w:lineRule="exact"/>
      <w:ind w:firstLine="560" w:firstLineChars="200"/>
    </w:pPr>
    <w:rPr>
      <w:sz w:val="24"/>
      <w:szCs w:val="20"/>
    </w:rPr>
  </w:style>
  <w:style w:type="paragraph" w:customStyle="1" w:styleId="439">
    <w:name w:val="样式 标题 1 + 加粗"/>
    <w:basedOn w:val="4"/>
    <w:qFormat/>
    <w:uiPriority w:val="0"/>
    <w:pPr>
      <w:overflowPunct/>
      <w:adjustRightInd w:val="0"/>
      <w:spacing w:before="360" w:after="360" w:line="480" w:lineRule="atLeast"/>
      <w:ind w:left="0" w:firstLine="0"/>
    </w:pPr>
    <w:rPr>
      <w:rFonts w:eastAsia="ˎ̥"/>
      <w:bCs w:val="0"/>
      <w:color w:val="auto"/>
      <w:sz w:val="36"/>
      <w:szCs w:val="20"/>
    </w:rPr>
  </w:style>
  <w:style w:type="paragraph" w:customStyle="1" w:styleId="440">
    <w:name w:val="样式节"/>
    <w:basedOn w:val="1"/>
    <w:qFormat/>
    <w:uiPriority w:val="0"/>
    <w:pPr>
      <w:adjustRightInd w:val="0"/>
      <w:snapToGrid w:val="0"/>
      <w:spacing w:before="120" w:after="120" w:line="312" w:lineRule="auto"/>
      <w:ind w:firstLine="567"/>
    </w:pPr>
    <w:rPr>
      <w:rFonts w:ascii="ˎ̥" w:hAnsi="ˎ̥"/>
      <w:b/>
      <w:spacing w:val="6"/>
      <w:sz w:val="32"/>
      <w:szCs w:val="20"/>
    </w:rPr>
  </w:style>
  <w:style w:type="paragraph" w:customStyle="1" w:styleId="441">
    <w:name w:val="Char Char Char Char Char Char Char"/>
    <w:basedOn w:val="1"/>
    <w:qFormat/>
    <w:uiPriority w:val="0"/>
    <w:rPr>
      <w:szCs w:val="20"/>
    </w:rPr>
  </w:style>
  <w:style w:type="paragraph" w:customStyle="1" w:styleId="442">
    <w:name w:val="项目符号2"/>
    <w:basedOn w:val="1"/>
    <w:qFormat/>
    <w:uiPriority w:val="0"/>
    <w:pPr>
      <w:tabs>
        <w:tab w:val="left" w:pos="720"/>
      </w:tabs>
      <w:overflowPunct w:val="0"/>
      <w:snapToGrid w:val="0"/>
      <w:spacing w:line="480" w:lineRule="exact"/>
      <w:ind w:left="720" w:hanging="720"/>
    </w:pPr>
    <w:rPr>
      <w:rFonts w:ascii="ˎ̥" w:hAnsi="ˎ̥" w:eastAsia="ˎ̥"/>
      <w:sz w:val="28"/>
      <w:szCs w:val="20"/>
    </w:rPr>
  </w:style>
  <w:style w:type="paragraph" w:customStyle="1" w:styleId="443">
    <w:name w:val="BIG BOLD"/>
    <w:basedOn w:val="1"/>
    <w:qFormat/>
    <w:uiPriority w:val="0"/>
    <w:pPr>
      <w:tabs>
        <w:tab w:val="left" w:leader="underscore" w:pos="1134"/>
      </w:tabs>
    </w:pPr>
    <w:rPr>
      <w:szCs w:val="20"/>
    </w:rPr>
  </w:style>
  <w:style w:type="paragraph" w:customStyle="1" w:styleId="444">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szCs w:val="20"/>
    </w:rPr>
  </w:style>
  <w:style w:type="paragraph" w:customStyle="1" w:styleId="445">
    <w:name w:val="表格文字"/>
    <w:basedOn w:val="1"/>
    <w:next w:val="1"/>
    <w:qFormat/>
    <w:uiPriority w:val="0"/>
    <w:pPr>
      <w:snapToGrid w:val="0"/>
      <w:spacing w:line="360" w:lineRule="exact"/>
      <w:jc w:val="center"/>
    </w:pPr>
    <w:rPr>
      <w:kern w:val="0"/>
      <w:sz w:val="24"/>
      <w:szCs w:val="20"/>
    </w:rPr>
  </w:style>
  <w:style w:type="paragraph" w:customStyle="1" w:styleId="446">
    <w:name w:val="Char Char Char Char Char Char Char Char Char"/>
    <w:basedOn w:val="1"/>
    <w:qFormat/>
    <w:uiPriority w:val="0"/>
    <w:rPr>
      <w:sz w:val="24"/>
      <w:szCs w:val="20"/>
    </w:rPr>
  </w:style>
  <w:style w:type="paragraph" w:customStyle="1" w:styleId="447">
    <w:name w:val="封面标准名称"/>
    <w:qFormat/>
    <w:uiPriority w:val="0"/>
    <w:pPr>
      <w:widowControl w:val="0"/>
      <w:spacing w:line="680" w:lineRule="exact"/>
      <w:jc w:val="center"/>
      <w:textAlignment w:val="center"/>
    </w:pPr>
    <w:rPr>
      <w:rFonts w:ascii="ˎ̥" w:hAnsi="Times New Roman" w:eastAsia="ˎ̥" w:cs="Times New Roman"/>
      <w:sz w:val="52"/>
      <w:lang w:val="en-US" w:eastAsia="zh-CN" w:bidi="ar-SA"/>
    </w:rPr>
  </w:style>
  <w:style w:type="paragraph" w:customStyle="1" w:styleId="448">
    <w:name w:val="样式 标题 3 + 段前: 0.5 行"/>
    <w:basedOn w:val="5"/>
    <w:qFormat/>
    <w:uiPriority w:val="0"/>
    <w:pPr>
      <w:keepNext w:val="0"/>
      <w:keepLines w:val="0"/>
      <w:widowControl w:val="0"/>
      <w:spacing w:before="0" w:after="0" w:line="240" w:lineRule="exact"/>
      <w:jc w:val="center"/>
      <w:outlineLvl w:val="9"/>
    </w:pPr>
    <w:rPr>
      <w:color w:val="000000"/>
      <w:sz w:val="21"/>
    </w:rPr>
  </w:style>
  <w:style w:type="paragraph" w:customStyle="1" w:styleId="449">
    <w:name w:val="样式表头"/>
    <w:basedOn w:val="1"/>
    <w:qFormat/>
    <w:uiPriority w:val="0"/>
    <w:pPr>
      <w:snapToGrid w:val="0"/>
      <w:spacing w:line="312" w:lineRule="auto"/>
      <w:jc w:val="center"/>
    </w:pPr>
    <w:rPr>
      <w:rFonts w:ascii="ˎ̥" w:hAnsi="ˎ̥" w:eastAsia="ˎ̥"/>
      <w:b/>
      <w:spacing w:val="6"/>
      <w:sz w:val="32"/>
      <w:szCs w:val="20"/>
    </w:rPr>
  </w:style>
  <w:style w:type="paragraph" w:customStyle="1" w:styleId="450">
    <w:name w:val="1标题1级"/>
    <w:basedOn w:val="1"/>
    <w:qFormat/>
    <w:uiPriority w:val="0"/>
    <w:pPr>
      <w:keepNext/>
      <w:snapToGrid w:val="0"/>
      <w:spacing w:beforeLines="100" w:afterLines="100"/>
      <w:outlineLvl w:val="0"/>
    </w:pPr>
    <w:rPr>
      <w:rFonts w:eastAsia="ˎ̥"/>
      <w:b/>
      <w:sz w:val="30"/>
      <w:szCs w:val="20"/>
    </w:rPr>
  </w:style>
  <w:style w:type="paragraph" w:customStyle="1" w:styleId="45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ˎ̥" w:hAnsi="ˎ̥"/>
      <w:kern w:val="0"/>
      <w:sz w:val="18"/>
      <w:szCs w:val="20"/>
    </w:rPr>
  </w:style>
  <w:style w:type="paragraph" w:customStyle="1" w:styleId="452">
    <w:name w:val="修订1"/>
    <w:qFormat/>
    <w:uiPriority w:val="0"/>
    <w:rPr>
      <w:rFonts w:ascii="Times New Roman" w:hAnsi="Times New Roman" w:eastAsia="宋体" w:cs="Times New Roman"/>
      <w:kern w:val="2"/>
      <w:sz w:val="24"/>
      <w:lang w:val="en-US" w:eastAsia="zh-CN" w:bidi="ar-SA"/>
    </w:rPr>
  </w:style>
  <w:style w:type="paragraph" w:customStyle="1" w:styleId="453">
    <w:name w:val="4"/>
    <w:basedOn w:val="1"/>
    <w:next w:val="27"/>
    <w:qFormat/>
    <w:uiPriority w:val="0"/>
    <w:pPr>
      <w:spacing w:line="240" w:lineRule="atLeast"/>
    </w:pPr>
    <w:rPr>
      <w:sz w:val="28"/>
      <w:szCs w:val="20"/>
    </w:rPr>
  </w:style>
  <w:style w:type="paragraph" w:customStyle="1" w:styleId="454">
    <w:name w:val="a"/>
    <w:basedOn w:val="1"/>
    <w:qFormat/>
    <w:uiPriority w:val="0"/>
    <w:pPr>
      <w:widowControl/>
      <w:spacing w:before="100" w:beforeAutospacing="1" w:after="100" w:afterAutospacing="1"/>
      <w:jc w:val="left"/>
    </w:pPr>
    <w:rPr>
      <w:rFonts w:ascii="ˎ̥" w:hAnsi="ˎ̥"/>
      <w:kern w:val="0"/>
      <w:sz w:val="24"/>
      <w:szCs w:val="20"/>
    </w:rPr>
  </w:style>
  <w:style w:type="paragraph" w:customStyle="1" w:styleId="455">
    <w:name w:val="zxz5"/>
    <w:next w:val="1"/>
    <w:qFormat/>
    <w:uiPriority w:val="0"/>
    <w:pPr>
      <w:tabs>
        <w:tab w:val="left" w:pos="0"/>
      </w:tabs>
      <w:jc w:val="center"/>
    </w:pPr>
    <w:rPr>
      <w:rFonts w:ascii="ˎ̥" w:hAnsi="ˎ̥" w:eastAsia="Times New Roman" w:cs="Times New Roman"/>
      <w:kern w:val="2"/>
      <w:sz w:val="18"/>
      <w:lang w:val="en-US" w:eastAsia="zh-CN" w:bidi="ar-SA"/>
    </w:rPr>
  </w:style>
  <w:style w:type="paragraph" w:customStyle="1" w:styleId="456">
    <w:name w:val="Char Char Char Char Char Char Char Char Char Char Char Char Char Char Char Char Char Char Char1"/>
    <w:basedOn w:val="1"/>
    <w:qFormat/>
    <w:uiPriority w:val="0"/>
    <w:pPr>
      <w:spacing w:line="360" w:lineRule="auto"/>
      <w:ind w:firstLine="200" w:firstLineChars="200"/>
      <w:jc w:val="left"/>
    </w:pPr>
    <w:rPr>
      <w:rFonts w:ascii="ˎ̥" w:hAnsi="ˎ̥"/>
      <w:sz w:val="24"/>
      <w:szCs w:val="20"/>
    </w:rPr>
  </w:style>
  <w:style w:type="paragraph" w:customStyle="1" w:styleId="457">
    <w:name w:val="表头样式1"/>
    <w:basedOn w:val="1"/>
    <w:qFormat/>
    <w:uiPriority w:val="0"/>
    <w:pPr>
      <w:autoSpaceDE w:val="0"/>
      <w:autoSpaceDN w:val="0"/>
      <w:adjustRightInd w:val="0"/>
      <w:spacing w:beforeLines="30"/>
      <w:jc w:val="center"/>
    </w:pPr>
    <w:rPr>
      <w:rFonts w:ascii="ˎ̥" w:hAnsi="ˎ̥" w:eastAsia="ˎ̥"/>
      <w:color w:val="000000"/>
      <w:kern w:val="0"/>
      <w:sz w:val="24"/>
      <w:szCs w:val="20"/>
    </w:rPr>
  </w:style>
  <w:style w:type="paragraph" w:customStyle="1" w:styleId="458">
    <w:name w:val="前言、引言标题"/>
    <w:next w:val="1"/>
    <w:qFormat/>
    <w:uiPriority w:val="0"/>
    <w:pPr>
      <w:shd w:val="clear" w:color="FFFFFF" w:fill="FFFFFF"/>
      <w:tabs>
        <w:tab w:val="left" w:pos="425"/>
        <w:tab w:val="left" w:pos="903"/>
        <w:tab w:val="left" w:pos="1200"/>
        <w:tab w:val="left" w:pos="1260"/>
      </w:tabs>
      <w:spacing w:before="640" w:after="560"/>
      <w:ind w:left="903" w:hanging="315"/>
      <w:jc w:val="center"/>
      <w:outlineLvl w:val="0"/>
    </w:pPr>
    <w:rPr>
      <w:rFonts w:ascii="ˎ̥" w:hAnsi="Times New Roman" w:eastAsia="ˎ̥" w:cs="Times New Roman"/>
      <w:sz w:val="32"/>
      <w:lang w:val="en-US" w:eastAsia="zh-CN" w:bidi="ar-SA"/>
    </w:rPr>
  </w:style>
  <w:style w:type="paragraph" w:customStyle="1" w:styleId="459">
    <w:name w:val="样式 (中文) 黑体"/>
    <w:basedOn w:val="1"/>
    <w:qFormat/>
    <w:uiPriority w:val="0"/>
    <w:pPr>
      <w:spacing w:line="480" w:lineRule="exact"/>
      <w:ind w:firstLine="567"/>
    </w:pPr>
    <w:rPr>
      <w:rFonts w:eastAsia="ˎ̥"/>
      <w:kern w:val="0"/>
      <w:sz w:val="24"/>
      <w:szCs w:val="20"/>
    </w:rPr>
  </w:style>
  <w:style w:type="paragraph" w:customStyle="1" w:styleId="460">
    <w:name w:val="Char Char Char Char Char Char1"/>
    <w:basedOn w:val="1"/>
    <w:qFormat/>
    <w:uiPriority w:val="0"/>
    <w:pPr>
      <w:widowControl/>
      <w:spacing w:after="160" w:line="240" w:lineRule="exact"/>
      <w:jc w:val="left"/>
    </w:pPr>
    <w:rPr>
      <w:rFonts w:ascii="ˎ̥" w:hAnsi="ˎ̥"/>
      <w:kern w:val="0"/>
      <w:sz w:val="20"/>
      <w:szCs w:val="20"/>
      <w:lang w:eastAsia="en-US"/>
    </w:rPr>
  </w:style>
  <w:style w:type="paragraph" w:customStyle="1" w:styleId="461">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ˎ̥"/>
      <w:color w:val="008000"/>
      <w:kern w:val="0"/>
      <w:sz w:val="20"/>
      <w:szCs w:val="20"/>
    </w:rPr>
  </w:style>
  <w:style w:type="paragraph" w:customStyle="1" w:styleId="462">
    <w:name w:val="Char Char Char Char Char Char Char Char Char Char Char Char Char Char Char Char"/>
    <w:basedOn w:val="1"/>
    <w:qFormat/>
    <w:uiPriority w:val="0"/>
    <w:rPr>
      <w:sz w:val="28"/>
      <w:szCs w:val="21"/>
    </w:rPr>
  </w:style>
  <w:style w:type="paragraph" w:customStyle="1" w:styleId="463">
    <w:name w:val="Char Char5 Char Char Char Char Char Char Char Char Char Char Char Char Char Char Char1 Char"/>
    <w:basedOn w:val="5"/>
    <w:qFormat/>
    <w:uiPriority w:val="0"/>
    <w:pPr>
      <w:widowControl w:val="0"/>
      <w:tabs>
        <w:tab w:val="left" w:pos="360"/>
        <w:tab w:val="left" w:pos="900"/>
      </w:tabs>
      <w:snapToGrid w:val="0"/>
      <w:spacing w:line="360" w:lineRule="auto"/>
      <w:ind w:left="542" w:leftChars="-12" w:firstLine="200" w:firstLineChars="200"/>
      <w:jc w:val="left"/>
    </w:pPr>
    <w:rPr>
      <w:snapToGrid w:val="0"/>
    </w:rPr>
  </w:style>
  <w:style w:type="paragraph" w:customStyle="1" w:styleId="464">
    <w:name w:val="正文正1"/>
    <w:basedOn w:val="1"/>
    <w:qFormat/>
    <w:uiPriority w:val="0"/>
    <w:pPr>
      <w:tabs>
        <w:tab w:val="left" w:pos="0"/>
      </w:tabs>
      <w:spacing w:line="280" w:lineRule="exact"/>
      <w:ind w:left="-105" w:leftChars="-50" w:right="-50" w:rightChars="-50"/>
      <w:jc w:val="center"/>
    </w:pPr>
    <w:rPr>
      <w:kern w:val="0"/>
      <w:sz w:val="24"/>
      <w:szCs w:val="20"/>
    </w:rPr>
  </w:style>
  <w:style w:type="paragraph" w:customStyle="1" w:styleId="465">
    <w:name w:val="图"/>
    <w:basedOn w:val="466"/>
    <w:qFormat/>
    <w:uiPriority w:val="0"/>
    <w:pPr>
      <w:spacing w:line="240" w:lineRule="auto"/>
    </w:pPr>
  </w:style>
  <w:style w:type="paragraph" w:customStyle="1" w:styleId="466">
    <w:name w:val="图标题"/>
    <w:basedOn w:val="1"/>
    <w:qFormat/>
    <w:uiPriority w:val="0"/>
    <w:pPr>
      <w:spacing w:line="520" w:lineRule="exact"/>
      <w:jc w:val="center"/>
    </w:pPr>
    <w:rPr>
      <w:rFonts w:ascii="ˎ̥" w:eastAsia="ˎ̥"/>
      <w:sz w:val="24"/>
      <w:szCs w:val="20"/>
    </w:rPr>
  </w:style>
  <w:style w:type="paragraph" w:customStyle="1" w:styleId="467">
    <w:name w:val="font8"/>
    <w:basedOn w:val="1"/>
    <w:qFormat/>
    <w:uiPriority w:val="0"/>
    <w:pPr>
      <w:widowControl/>
      <w:spacing w:before="100" w:beforeAutospacing="1" w:after="100" w:afterAutospacing="1"/>
      <w:jc w:val="left"/>
    </w:pPr>
    <w:rPr>
      <w:rFonts w:hint="eastAsia" w:ascii="ˎ̥" w:hAnsi="ˎ̥"/>
      <w:color w:val="000000"/>
      <w:kern w:val="0"/>
      <w:sz w:val="18"/>
      <w:szCs w:val="20"/>
    </w:rPr>
  </w:style>
  <w:style w:type="paragraph" w:customStyle="1" w:styleId="468">
    <w:name w:val="样式 首行缩进:  2 字符5"/>
    <w:basedOn w:val="1"/>
    <w:qFormat/>
    <w:uiPriority w:val="0"/>
    <w:pPr>
      <w:spacing w:line="520" w:lineRule="exact"/>
      <w:ind w:firstLine="560" w:firstLineChars="200"/>
    </w:pPr>
    <w:rPr>
      <w:sz w:val="24"/>
      <w:szCs w:val="20"/>
    </w:rPr>
  </w:style>
  <w:style w:type="paragraph" w:customStyle="1" w:styleId="469">
    <w:name w:val="样式 标题 1 + 加粗 首行缩进:  0 厘米"/>
    <w:basedOn w:val="4"/>
    <w:qFormat/>
    <w:uiPriority w:val="0"/>
    <w:pPr>
      <w:overflowPunct/>
      <w:adjustRightInd w:val="0"/>
      <w:spacing w:before="360" w:after="360" w:line="480" w:lineRule="atLeast"/>
      <w:ind w:left="0" w:firstLine="0"/>
    </w:pPr>
    <w:rPr>
      <w:rFonts w:eastAsia="宋体"/>
      <w:bCs w:val="0"/>
      <w:color w:val="auto"/>
      <w:sz w:val="36"/>
      <w:szCs w:val="20"/>
    </w:rPr>
  </w:style>
  <w:style w:type="paragraph" w:customStyle="1" w:styleId="470">
    <w:name w:val="wtext"/>
    <w:basedOn w:val="1"/>
    <w:qFormat/>
    <w:uiPriority w:val="0"/>
    <w:pPr>
      <w:widowControl/>
      <w:spacing w:before="100" w:beforeAutospacing="1" w:after="100" w:afterAutospacing="1"/>
      <w:ind w:firstLine="480"/>
      <w:jc w:val="left"/>
    </w:pPr>
    <w:rPr>
      <w:color w:val="000000"/>
      <w:kern w:val="0"/>
      <w:sz w:val="22"/>
      <w:szCs w:val="20"/>
    </w:rPr>
  </w:style>
  <w:style w:type="paragraph" w:customStyle="1" w:styleId="471">
    <w:name w:val="样式 红色 首行缩进:  2 字符"/>
    <w:basedOn w:val="1"/>
    <w:qFormat/>
    <w:uiPriority w:val="0"/>
    <w:pPr>
      <w:spacing w:line="480" w:lineRule="exact"/>
      <w:ind w:firstLine="480" w:firstLineChars="200"/>
    </w:pPr>
    <w:rPr>
      <w:color w:val="FF0000"/>
      <w:sz w:val="24"/>
      <w:szCs w:val="20"/>
    </w:rPr>
  </w:style>
  <w:style w:type="paragraph" w:customStyle="1" w:styleId="472">
    <w:name w:val="Char Char Char Char Char Char Char1"/>
    <w:basedOn w:val="1"/>
    <w:qFormat/>
    <w:uiPriority w:val="0"/>
    <w:rPr>
      <w:szCs w:val="20"/>
    </w:rPr>
  </w:style>
  <w:style w:type="paragraph" w:customStyle="1" w:styleId="473">
    <w:name w:val="Char2 Char Char Char Char Char Char"/>
    <w:basedOn w:val="1"/>
    <w:qFormat/>
    <w:uiPriority w:val="0"/>
    <w:rPr>
      <w:szCs w:val="20"/>
    </w:rPr>
  </w:style>
  <w:style w:type="paragraph" w:customStyle="1" w:styleId="474">
    <w:name w:val="T正文"/>
    <w:qFormat/>
    <w:uiPriority w:val="0"/>
    <w:pPr>
      <w:widowControl w:val="0"/>
      <w:adjustRightInd w:val="0"/>
      <w:snapToGrid w:val="0"/>
      <w:spacing w:line="360" w:lineRule="auto"/>
      <w:ind w:firstLine="200" w:firstLineChars="200"/>
      <w:jc w:val="both"/>
    </w:pPr>
    <w:rPr>
      <w:rFonts w:ascii="Times New Roman" w:hAnsi="Times New Roman" w:eastAsia="ˎ̥" w:cs="Times New Roman"/>
      <w:sz w:val="28"/>
      <w:lang w:val="en-US" w:eastAsia="zh-CN" w:bidi="ar-SA"/>
    </w:rPr>
  </w:style>
  <w:style w:type="paragraph" w:customStyle="1" w:styleId="475">
    <w:name w:val="表格2"/>
    <w:basedOn w:val="1"/>
    <w:qFormat/>
    <w:uiPriority w:val="0"/>
    <w:pPr>
      <w:spacing w:beforeLines="5"/>
      <w:jc w:val="center"/>
    </w:pPr>
    <w:rPr>
      <w:rFonts w:ascii="ˎ̥"/>
      <w:szCs w:val="20"/>
    </w:rPr>
  </w:style>
  <w:style w:type="paragraph" w:customStyle="1" w:styleId="476">
    <w:name w:val="Char Char Char Char Char Char Char2"/>
    <w:basedOn w:val="1"/>
    <w:qFormat/>
    <w:uiPriority w:val="0"/>
    <w:rPr>
      <w:rFonts w:hint="eastAsia"/>
      <w:szCs w:val="20"/>
    </w:rPr>
  </w:style>
  <w:style w:type="paragraph" w:customStyle="1" w:styleId="477">
    <w:name w:val="标题3"/>
    <w:basedOn w:val="5"/>
    <w:qFormat/>
    <w:uiPriority w:val="0"/>
    <w:pPr>
      <w:widowControl w:val="0"/>
      <w:adjustRightInd w:val="0"/>
      <w:snapToGrid w:val="0"/>
      <w:spacing w:before="0" w:after="0" w:line="440" w:lineRule="exact"/>
      <w:textAlignment w:val="baseline"/>
    </w:pPr>
    <w:rPr>
      <w:color w:val="000000"/>
      <w:sz w:val="28"/>
    </w:rPr>
  </w:style>
  <w:style w:type="paragraph" w:customStyle="1" w:styleId="478">
    <w:name w:val="默认段落字体 Para Char Char Char Char Char Char Char Char Char Char"/>
    <w:basedOn w:val="5"/>
    <w:qFormat/>
    <w:uiPriority w:val="0"/>
    <w:pPr>
      <w:widowControl w:val="0"/>
      <w:tabs>
        <w:tab w:val="left" w:pos="360"/>
        <w:tab w:val="left" w:pos="900"/>
      </w:tabs>
      <w:snapToGrid w:val="0"/>
      <w:spacing w:line="360" w:lineRule="auto"/>
      <w:ind w:left="542" w:leftChars="-12" w:firstLine="200" w:firstLineChars="200"/>
      <w:jc w:val="left"/>
    </w:pPr>
    <w:rPr>
      <w:snapToGrid w:val="0"/>
      <w:szCs w:val="24"/>
    </w:rPr>
  </w:style>
  <w:style w:type="paragraph" w:customStyle="1" w:styleId="479">
    <w:name w:val="1说明"/>
    <w:basedOn w:val="345"/>
    <w:qFormat/>
    <w:uiPriority w:val="0"/>
    <w:rPr>
      <w:snapToGrid/>
      <w:kern w:val="2"/>
      <w:sz w:val="21"/>
    </w:rPr>
  </w:style>
  <w:style w:type="paragraph" w:customStyle="1" w:styleId="480">
    <w:name w:val="编号汉字数字"/>
    <w:basedOn w:val="481"/>
    <w:next w:val="1"/>
    <w:qFormat/>
    <w:uiPriority w:val="0"/>
    <w:pPr>
      <w:tabs>
        <w:tab w:val="left" w:pos="0"/>
        <w:tab w:val="left" w:pos="939"/>
      </w:tabs>
      <w:ind w:left="0" w:firstLine="822"/>
      <w:outlineLvl w:val="9"/>
    </w:pPr>
  </w:style>
  <w:style w:type="paragraph" w:customStyle="1" w:styleId="481">
    <w:name w:val="编号括号数字"/>
    <w:basedOn w:val="1"/>
    <w:qFormat/>
    <w:uiPriority w:val="0"/>
    <w:pPr>
      <w:tabs>
        <w:tab w:val="left" w:pos="939"/>
      </w:tabs>
      <w:spacing w:line="360" w:lineRule="auto"/>
      <w:ind w:left="342" w:firstLine="198"/>
      <w:outlineLvl w:val="4"/>
    </w:pPr>
    <w:rPr>
      <w:sz w:val="24"/>
      <w:szCs w:val="20"/>
    </w:rPr>
  </w:style>
  <w:style w:type="paragraph" w:customStyle="1" w:styleId="482">
    <w:name w:val="标题后正文"/>
    <w:basedOn w:val="1"/>
    <w:qFormat/>
    <w:uiPriority w:val="0"/>
    <w:pPr>
      <w:adjustRightInd w:val="0"/>
      <w:spacing w:line="360" w:lineRule="auto"/>
      <w:ind w:firstLine="200" w:firstLineChars="200"/>
      <w:textAlignment w:val="baseline"/>
    </w:pPr>
    <w:rPr>
      <w:rFonts w:ascii="ˎ̥" w:hAnsi="ˎ̥"/>
      <w:snapToGrid w:val="0"/>
      <w:kern w:val="28"/>
      <w:sz w:val="24"/>
      <w:szCs w:val="20"/>
    </w:rPr>
  </w:style>
  <w:style w:type="paragraph" w:customStyle="1" w:styleId="483">
    <w:name w:val="样式 首行缩进:  2 字符14"/>
    <w:basedOn w:val="1"/>
    <w:qFormat/>
    <w:uiPriority w:val="0"/>
    <w:pPr>
      <w:spacing w:line="520" w:lineRule="exact"/>
      <w:ind w:firstLine="560" w:firstLineChars="200"/>
    </w:pPr>
    <w:rPr>
      <w:sz w:val="24"/>
      <w:szCs w:val="20"/>
    </w:rPr>
  </w:style>
  <w:style w:type="paragraph" w:customStyle="1" w:styleId="484">
    <w:name w:val="正文正"/>
    <w:basedOn w:val="1"/>
    <w:qFormat/>
    <w:uiPriority w:val="0"/>
    <w:pPr>
      <w:ind w:firstLine="560" w:firstLineChars="200"/>
    </w:pPr>
    <w:rPr>
      <w:sz w:val="28"/>
      <w:szCs w:val="20"/>
    </w:rPr>
  </w:style>
  <w:style w:type="paragraph" w:customStyle="1" w:styleId="485">
    <w:name w:val="样式 生物附录 + 小四 段前: 6 磅 段后: 6 磅 非加宽量 / 紧缩量  行距: 1.5 倍行距"/>
    <w:basedOn w:val="1"/>
    <w:qFormat/>
    <w:uiPriority w:val="0"/>
    <w:pPr>
      <w:widowControl/>
      <w:spacing w:before="100" w:beforeAutospacing="1" w:after="100" w:afterAutospacing="1" w:line="360" w:lineRule="auto"/>
    </w:pPr>
    <w:rPr>
      <w:b/>
      <w:sz w:val="24"/>
      <w:szCs w:val="20"/>
    </w:rPr>
  </w:style>
  <w:style w:type="paragraph" w:customStyle="1" w:styleId="486">
    <w:name w:val="reader-word-layer reader-word-s7-14"/>
    <w:basedOn w:val="1"/>
    <w:qFormat/>
    <w:uiPriority w:val="0"/>
    <w:pPr>
      <w:widowControl/>
      <w:spacing w:before="100" w:beforeAutospacing="1" w:after="100" w:afterAutospacing="1"/>
      <w:jc w:val="left"/>
    </w:pPr>
    <w:rPr>
      <w:rFonts w:ascii="ˎ̥" w:hAnsi="ˎ̥" w:cs="ˎ̥"/>
      <w:kern w:val="0"/>
      <w:sz w:val="24"/>
    </w:rPr>
  </w:style>
  <w:style w:type="paragraph" w:customStyle="1" w:styleId="487">
    <w:name w:val="3级"/>
    <w:basedOn w:val="1"/>
    <w:qFormat/>
    <w:uiPriority w:val="0"/>
    <w:rPr>
      <w:sz w:val="24"/>
      <w:szCs w:val="20"/>
    </w:rPr>
  </w:style>
  <w:style w:type="paragraph" w:customStyle="1" w:styleId="488">
    <w:name w:val="样式 五号 居中 行距: 固定值 20 磅"/>
    <w:basedOn w:val="1"/>
    <w:qFormat/>
    <w:uiPriority w:val="0"/>
    <w:pPr>
      <w:spacing w:line="380" w:lineRule="exact"/>
      <w:jc w:val="center"/>
    </w:pPr>
    <w:rPr>
      <w:szCs w:val="20"/>
    </w:rPr>
  </w:style>
  <w:style w:type="paragraph" w:customStyle="1" w:styleId="489">
    <w:name w:val="WW-正文缩进"/>
    <w:basedOn w:val="1"/>
    <w:qFormat/>
    <w:uiPriority w:val="0"/>
    <w:pPr>
      <w:suppressAutoHyphens/>
      <w:spacing w:line="480" w:lineRule="exact"/>
      <w:ind w:firstLine="595"/>
      <w:textAlignment w:val="baseline"/>
    </w:pPr>
    <w:rPr>
      <w:kern w:val="1"/>
      <w:sz w:val="24"/>
      <w:szCs w:val="20"/>
      <w:lang w:eastAsia="ar-SA"/>
    </w:rPr>
  </w:style>
  <w:style w:type="paragraph" w:customStyle="1" w:styleId="490">
    <w:name w:val="reader-word-layer reader-word-s7-3"/>
    <w:basedOn w:val="1"/>
    <w:qFormat/>
    <w:uiPriority w:val="0"/>
    <w:pPr>
      <w:widowControl/>
      <w:spacing w:before="100" w:beforeAutospacing="1" w:after="100" w:afterAutospacing="1"/>
      <w:jc w:val="left"/>
    </w:pPr>
    <w:rPr>
      <w:rFonts w:ascii="ˎ̥" w:hAnsi="ˎ̥" w:cs="ˎ̥"/>
      <w:kern w:val="0"/>
      <w:sz w:val="24"/>
    </w:rPr>
  </w:style>
  <w:style w:type="paragraph" w:customStyle="1" w:styleId="491">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i/>
      <w:spacing w:val="20"/>
      <w:sz w:val="24"/>
      <w:szCs w:val="20"/>
    </w:rPr>
  </w:style>
  <w:style w:type="paragraph" w:customStyle="1" w:styleId="492">
    <w:name w:val="样式 黑体 首行缩进:  2 字符 行距: 最小值 24 磅"/>
    <w:basedOn w:val="1"/>
    <w:qFormat/>
    <w:uiPriority w:val="0"/>
    <w:pPr>
      <w:spacing w:line="480" w:lineRule="atLeast"/>
      <w:ind w:firstLine="480" w:firstLineChars="200"/>
    </w:pPr>
    <w:rPr>
      <w:rFonts w:ascii="ˎ̥" w:eastAsia="ˎ̥"/>
      <w:sz w:val="24"/>
      <w:szCs w:val="20"/>
    </w:rPr>
  </w:style>
  <w:style w:type="paragraph" w:customStyle="1" w:styleId="493">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eastAsia="ˎ̥"/>
      <w:kern w:val="0"/>
      <w:sz w:val="20"/>
      <w:szCs w:val="20"/>
    </w:rPr>
  </w:style>
  <w:style w:type="paragraph" w:customStyle="1" w:styleId="494">
    <w:name w:val="reader-word-layer reader-word-s7-7"/>
    <w:basedOn w:val="1"/>
    <w:qFormat/>
    <w:uiPriority w:val="0"/>
    <w:pPr>
      <w:widowControl/>
      <w:spacing w:before="100" w:beforeAutospacing="1" w:after="100" w:afterAutospacing="1"/>
      <w:jc w:val="left"/>
    </w:pPr>
    <w:rPr>
      <w:rFonts w:ascii="ˎ̥" w:hAnsi="ˎ̥" w:cs="ˎ̥"/>
      <w:kern w:val="0"/>
      <w:sz w:val="24"/>
    </w:rPr>
  </w:style>
  <w:style w:type="paragraph" w:customStyle="1" w:styleId="495">
    <w:name w:val="三级标题"/>
    <w:basedOn w:val="1"/>
    <w:qFormat/>
    <w:uiPriority w:val="0"/>
    <w:pPr>
      <w:spacing w:line="360" w:lineRule="auto"/>
    </w:pPr>
    <w:rPr>
      <w:rFonts w:ascii="ˎ̥" w:hAnsi="ˎ̥"/>
      <w:sz w:val="24"/>
      <w:szCs w:val="20"/>
    </w:rPr>
  </w:style>
  <w:style w:type="paragraph" w:customStyle="1" w:styleId="4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ˎ̥"/>
      <w:kern w:val="0"/>
      <w:sz w:val="20"/>
      <w:szCs w:val="20"/>
    </w:rPr>
  </w:style>
  <w:style w:type="paragraph" w:customStyle="1" w:styleId="497">
    <w:name w:val="样式 行距: 固定值 24 磅"/>
    <w:basedOn w:val="1"/>
    <w:qFormat/>
    <w:uiPriority w:val="0"/>
    <w:pPr>
      <w:spacing w:line="480" w:lineRule="exact"/>
      <w:ind w:firstLine="200" w:firstLineChars="200"/>
    </w:pPr>
    <w:rPr>
      <w:sz w:val="24"/>
      <w:szCs w:val="20"/>
    </w:rPr>
  </w:style>
  <w:style w:type="paragraph" w:customStyle="1" w:styleId="498">
    <w:name w:val="Char Char Char Char Char2 Char Char Char Char"/>
    <w:basedOn w:val="1"/>
    <w:qFormat/>
    <w:uiPriority w:val="0"/>
    <w:pPr>
      <w:adjustRightInd w:val="0"/>
      <w:snapToGrid w:val="0"/>
      <w:spacing w:line="360" w:lineRule="auto"/>
      <w:ind w:firstLine="200" w:firstLineChars="200"/>
    </w:pPr>
    <w:rPr>
      <w:rFonts w:ascii="ˎ̥" w:hAnsi="ˎ̥"/>
      <w:sz w:val="24"/>
      <w:szCs w:val="20"/>
    </w:rPr>
  </w:style>
  <w:style w:type="paragraph" w:customStyle="1" w:styleId="499">
    <w:name w:val="附录标识"/>
    <w:basedOn w:val="1"/>
    <w:qFormat/>
    <w:uiPriority w:val="0"/>
    <w:pPr>
      <w:widowControl/>
      <w:shd w:val="clear" w:color="FFFFFF" w:fill="FFFFFF"/>
      <w:tabs>
        <w:tab w:val="left" w:pos="425"/>
        <w:tab w:val="left" w:pos="1200"/>
        <w:tab w:val="left" w:pos="1260"/>
        <w:tab w:val="left" w:pos="6405"/>
      </w:tabs>
      <w:spacing w:before="640" w:after="200"/>
      <w:ind w:left="425" w:hanging="425"/>
      <w:jc w:val="center"/>
      <w:outlineLvl w:val="0"/>
    </w:pPr>
    <w:rPr>
      <w:rFonts w:ascii="ˎ̥" w:eastAsia="ˎ̥"/>
      <w:kern w:val="0"/>
      <w:szCs w:val="20"/>
    </w:rPr>
  </w:style>
  <w:style w:type="paragraph" w:customStyle="1" w:styleId="500">
    <w:name w:val="Char Char Char Char Char Char Char Char Char Char Char Char Char Char Char Char Char Char Char Char Char Char Char Char"/>
    <w:basedOn w:val="1"/>
    <w:qFormat/>
    <w:uiPriority w:val="0"/>
  </w:style>
  <w:style w:type="paragraph" w:customStyle="1" w:styleId="501">
    <w:name w:val="表格用字 Char1"/>
    <w:basedOn w:val="56"/>
    <w:qFormat/>
    <w:uiPriority w:val="0"/>
    <w:pPr>
      <w:spacing w:after="0" w:line="0" w:lineRule="atLeast"/>
    </w:pPr>
    <w:rPr>
      <w:rFonts w:hint="eastAsia"/>
    </w:rPr>
  </w:style>
  <w:style w:type="paragraph" w:customStyle="1" w:styleId="502">
    <w:name w:val="正文首行缩进1"/>
    <w:basedOn w:val="29"/>
    <w:qFormat/>
    <w:uiPriority w:val="0"/>
    <w:pPr>
      <w:widowControl w:val="0"/>
      <w:adjustRightInd w:val="0"/>
      <w:snapToGrid/>
      <w:spacing w:before="0" w:after="0" w:line="312" w:lineRule="auto"/>
      <w:ind w:right="0" w:firstLine="567"/>
      <w:textAlignment w:val="baseline"/>
    </w:pPr>
    <w:rPr>
      <w:sz w:val="28"/>
      <w:szCs w:val="20"/>
    </w:rPr>
  </w:style>
  <w:style w:type="paragraph" w:customStyle="1" w:styleId="503">
    <w:name w:val="6表(图)头(治)"/>
    <w:next w:val="1"/>
    <w:qFormat/>
    <w:uiPriority w:val="0"/>
    <w:pPr>
      <w:widowControl w:val="0"/>
      <w:jc w:val="center"/>
    </w:pPr>
    <w:rPr>
      <w:rFonts w:ascii="Times New Roman" w:hAnsi="ˎ̥" w:eastAsia="宋体" w:cs="Times New Roman"/>
      <w:sz w:val="24"/>
      <w:lang w:val="en-US" w:eastAsia="zh-CN" w:bidi="ar-SA"/>
    </w:rPr>
  </w:style>
  <w:style w:type="paragraph" w:customStyle="1" w:styleId="504">
    <w:name w:val="样式 生物附录 + 小四 段前: 6 磅 段后: 6 磅 非加宽量 / 紧缩量  行距: 1.5 倍行距1"/>
    <w:basedOn w:val="1"/>
    <w:qFormat/>
    <w:uiPriority w:val="0"/>
    <w:pPr>
      <w:widowControl/>
      <w:spacing w:before="120" w:after="120" w:line="360" w:lineRule="auto"/>
    </w:pPr>
    <w:rPr>
      <w:b/>
      <w:sz w:val="24"/>
      <w:szCs w:val="20"/>
    </w:rPr>
  </w:style>
  <w:style w:type="paragraph" w:customStyle="1" w:styleId="505">
    <w:name w:val="样式3"/>
    <w:basedOn w:val="29"/>
    <w:qFormat/>
    <w:uiPriority w:val="0"/>
    <w:pPr>
      <w:widowControl w:val="0"/>
      <w:adjustRightInd w:val="0"/>
      <w:snapToGrid/>
      <w:spacing w:before="120" w:after="0" w:line="480" w:lineRule="exact"/>
      <w:ind w:right="0"/>
      <w:jc w:val="center"/>
      <w:textAlignment w:val="baseline"/>
    </w:pPr>
    <w:rPr>
      <w:rFonts w:eastAsia="ˎ̥"/>
      <w:kern w:val="2"/>
      <w:sz w:val="28"/>
      <w:szCs w:val="20"/>
    </w:rPr>
  </w:style>
  <w:style w:type="paragraph" w:customStyle="1" w:styleId="506">
    <w:name w:val="样式 样式 首行缩进:  2 字符 + 首行缩进:  2 字符 段前: 0.5 行 段后: 0.5 行"/>
    <w:basedOn w:val="1"/>
    <w:qFormat/>
    <w:uiPriority w:val="0"/>
    <w:pPr>
      <w:spacing w:beforeLines="50" w:afterLines="50" w:line="400" w:lineRule="atLeast"/>
      <w:ind w:firstLine="200" w:firstLineChars="200"/>
    </w:pPr>
    <w:rPr>
      <w:sz w:val="24"/>
      <w:szCs w:val="20"/>
    </w:rPr>
  </w:style>
  <w:style w:type="paragraph" w:customStyle="1" w:styleId="507">
    <w:name w:val="WW-表格1"/>
    <w:basedOn w:val="1"/>
    <w:qFormat/>
    <w:uiPriority w:val="0"/>
    <w:pPr>
      <w:suppressAutoHyphens/>
      <w:snapToGrid w:val="0"/>
      <w:spacing w:before="20" w:after="20"/>
      <w:jc w:val="center"/>
    </w:pPr>
    <w:rPr>
      <w:kern w:val="1"/>
      <w:szCs w:val="20"/>
      <w:lang w:eastAsia="ar-SA"/>
    </w:rPr>
  </w:style>
  <w:style w:type="paragraph" w:customStyle="1" w:styleId="508">
    <w:name w:val="我的表格格子"/>
    <w:basedOn w:val="1"/>
    <w:qFormat/>
    <w:uiPriority w:val="0"/>
    <w:pPr>
      <w:spacing w:line="360" w:lineRule="exact"/>
      <w:jc w:val="center"/>
    </w:pPr>
    <w:rPr>
      <w:rFonts w:hAnsi="ˎ̥"/>
      <w:color w:val="000000"/>
      <w:szCs w:val="20"/>
    </w:rPr>
  </w:style>
  <w:style w:type="paragraph" w:customStyle="1" w:styleId="509">
    <w:name w:val="样式 四号 首行缩进:  2 字符"/>
    <w:basedOn w:val="1"/>
    <w:qFormat/>
    <w:uiPriority w:val="0"/>
    <w:pPr>
      <w:spacing w:line="480" w:lineRule="atLeast"/>
      <w:ind w:firstLine="200" w:firstLineChars="200"/>
    </w:pPr>
    <w:rPr>
      <w:sz w:val="24"/>
      <w:szCs w:val="20"/>
    </w:rPr>
  </w:style>
  <w:style w:type="paragraph" w:customStyle="1" w:styleId="510">
    <w:name w:val="样式 正文文本缩进 + 小四 非加粗 非倾斜 行距: 固定值 20 磅"/>
    <w:basedOn w:val="30"/>
    <w:qFormat/>
    <w:uiPriority w:val="0"/>
    <w:pPr>
      <w:spacing w:after="0" w:line="440" w:lineRule="exact"/>
      <w:ind w:left="0" w:leftChars="0" w:firstLine="454"/>
    </w:pPr>
    <w:rPr>
      <w:sz w:val="24"/>
      <w:szCs w:val="20"/>
    </w:rPr>
  </w:style>
  <w:style w:type="paragraph" w:customStyle="1" w:styleId="511">
    <w:name w:val="正文表格"/>
    <w:basedOn w:val="1"/>
    <w:qFormat/>
    <w:uiPriority w:val="0"/>
    <w:pPr>
      <w:keepNext/>
      <w:keepLines/>
      <w:overflowPunct w:val="0"/>
      <w:adjustRightInd w:val="0"/>
      <w:spacing w:before="80"/>
      <w:jc w:val="center"/>
      <w:textAlignment w:val="bottom"/>
    </w:pPr>
    <w:rPr>
      <w:kern w:val="0"/>
      <w:sz w:val="28"/>
      <w:szCs w:val="20"/>
    </w:rPr>
  </w:style>
  <w:style w:type="paragraph" w:customStyle="1" w:styleId="512">
    <w:name w:val="y表格"/>
    <w:basedOn w:val="29"/>
    <w:qFormat/>
    <w:uiPriority w:val="0"/>
    <w:pPr>
      <w:spacing w:before="0" w:after="0" w:line="240" w:lineRule="auto"/>
      <w:ind w:right="0"/>
      <w:jc w:val="center"/>
    </w:pPr>
    <w:rPr>
      <w:sz w:val="21"/>
      <w:szCs w:val="20"/>
    </w:rPr>
  </w:style>
  <w:style w:type="paragraph" w:customStyle="1" w:styleId="513">
    <w:name w:val="reader-word-layer reader-word-s7-11"/>
    <w:basedOn w:val="1"/>
    <w:qFormat/>
    <w:uiPriority w:val="0"/>
    <w:pPr>
      <w:widowControl/>
      <w:spacing w:before="100" w:beforeAutospacing="1" w:after="100" w:afterAutospacing="1"/>
      <w:jc w:val="left"/>
    </w:pPr>
    <w:rPr>
      <w:rFonts w:ascii="ˎ̥" w:hAnsi="ˎ̥" w:cs="ˎ̥"/>
      <w:kern w:val="0"/>
      <w:sz w:val="24"/>
    </w:rPr>
  </w:style>
  <w:style w:type="paragraph" w:customStyle="1" w:styleId="514">
    <w:name w:val="样式 标题 2 + 首行缩进:  2 字符"/>
    <w:basedOn w:val="6"/>
    <w:qFormat/>
    <w:uiPriority w:val="0"/>
    <w:pPr>
      <w:keepLines/>
      <w:spacing w:before="120" w:after="120" w:line="440" w:lineRule="atLeast"/>
    </w:pPr>
    <w:rPr>
      <w:rFonts w:ascii="ˎ̥" w:hAnsi="ˎ̥"/>
      <w:b/>
    </w:rPr>
  </w:style>
  <w:style w:type="paragraph" w:customStyle="1" w:styleId="515">
    <w:name w:val="样式 正文文本缩进 2正文文字缩进 2 + 四号 蓝色"/>
    <w:basedOn w:val="42"/>
    <w:qFormat/>
    <w:uiPriority w:val="0"/>
    <w:pPr>
      <w:adjustRightInd w:val="0"/>
      <w:spacing w:line="480" w:lineRule="exact"/>
      <w:ind w:firstLine="709" w:firstLineChars="0"/>
      <w:textAlignment w:val="baseline"/>
    </w:pPr>
    <w:rPr>
      <w:rFonts w:hAnsi="Times New Roman"/>
      <w:color w:val="0000FF"/>
    </w:rPr>
  </w:style>
  <w:style w:type="paragraph" w:customStyle="1" w:styleId="516">
    <w:name w:val="Char2 Char Char Char"/>
    <w:basedOn w:val="1"/>
    <w:qFormat/>
    <w:uiPriority w:val="0"/>
    <w:pPr>
      <w:adjustRightInd w:val="0"/>
      <w:snapToGrid w:val="0"/>
    </w:pPr>
    <w:rPr>
      <w:rFonts w:eastAsia="ˎ̥"/>
      <w:snapToGrid w:val="0"/>
      <w:sz w:val="24"/>
      <w:szCs w:val="20"/>
    </w:rPr>
  </w:style>
  <w:style w:type="paragraph" w:customStyle="1" w:styleId="517">
    <w:name w:val="Body Text 21"/>
    <w:basedOn w:val="1"/>
    <w:qFormat/>
    <w:uiPriority w:val="0"/>
    <w:pPr>
      <w:adjustRightInd w:val="0"/>
      <w:textAlignment w:val="baseline"/>
    </w:pPr>
    <w:rPr>
      <w:rFonts w:eastAsia="ˎ̥"/>
      <w:sz w:val="24"/>
      <w:szCs w:val="20"/>
    </w:rPr>
  </w:style>
  <w:style w:type="paragraph" w:customStyle="1" w:styleId="518">
    <w:name w:val="样式 小四 行距: 固定值 24 磅 首行缩进:  2 字符"/>
    <w:basedOn w:val="1"/>
    <w:qFormat/>
    <w:uiPriority w:val="0"/>
    <w:pPr>
      <w:spacing w:line="440" w:lineRule="exact"/>
      <w:ind w:firstLine="200" w:firstLineChars="200"/>
    </w:pPr>
    <w:rPr>
      <w:sz w:val="24"/>
      <w:szCs w:val="20"/>
    </w:rPr>
  </w:style>
  <w:style w:type="paragraph" w:customStyle="1" w:styleId="519">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spacing w:val="20"/>
      <w:sz w:val="24"/>
      <w:szCs w:val="20"/>
    </w:rPr>
  </w:style>
  <w:style w:type="paragraph" w:customStyle="1" w:styleId="520">
    <w:name w:val="样式 小四 行距: 1.5 倍行距 首行缩进:  2 字符"/>
    <w:basedOn w:val="1"/>
    <w:qFormat/>
    <w:uiPriority w:val="0"/>
    <w:pPr>
      <w:spacing w:line="360" w:lineRule="auto"/>
      <w:ind w:firstLine="480" w:firstLineChars="200"/>
    </w:pPr>
    <w:rPr>
      <w:sz w:val="24"/>
      <w:szCs w:val="20"/>
    </w:rPr>
  </w:style>
  <w:style w:type="paragraph" w:customStyle="1" w:styleId="521">
    <w:name w:val="正文缩进2字符"/>
    <w:basedOn w:val="1"/>
    <w:qFormat/>
    <w:uiPriority w:val="0"/>
    <w:pPr>
      <w:spacing w:line="520" w:lineRule="exact"/>
      <w:ind w:firstLine="200" w:firstLineChars="200"/>
    </w:pPr>
    <w:rPr>
      <w:sz w:val="28"/>
      <w:szCs w:val="20"/>
    </w:rPr>
  </w:style>
  <w:style w:type="paragraph" w:customStyle="1" w:styleId="522">
    <w:name w:val="标题5"/>
    <w:basedOn w:val="1"/>
    <w:qFormat/>
    <w:uiPriority w:val="0"/>
    <w:pPr>
      <w:spacing w:line="480" w:lineRule="exact"/>
      <w:ind w:firstLine="480" w:firstLineChars="200"/>
    </w:pPr>
    <w:rPr>
      <w:rFonts w:ascii="ˎ̥" w:hAnsi="ˎ̥"/>
      <w:sz w:val="24"/>
      <w:szCs w:val="20"/>
    </w:rPr>
  </w:style>
  <w:style w:type="paragraph" w:customStyle="1" w:styleId="523">
    <w:name w:val="样式 四号 黑色 首行缩进:  2 字符"/>
    <w:basedOn w:val="1"/>
    <w:qFormat/>
    <w:uiPriority w:val="0"/>
    <w:pPr>
      <w:spacing w:line="480" w:lineRule="atLeast"/>
      <w:ind w:firstLine="200" w:firstLineChars="200"/>
    </w:pPr>
    <w:rPr>
      <w:color w:val="000000"/>
      <w:sz w:val="24"/>
      <w:szCs w:val="20"/>
    </w:rPr>
  </w:style>
  <w:style w:type="paragraph" w:customStyle="1" w:styleId="524">
    <w:name w:val="样式 热电厂正文 + 四号 首行缩进:  2 字符"/>
    <w:basedOn w:val="158"/>
    <w:qFormat/>
    <w:uiPriority w:val="0"/>
    <w:pPr>
      <w:spacing w:line="480" w:lineRule="exact"/>
      <w:ind w:firstLine="200"/>
    </w:pPr>
  </w:style>
  <w:style w:type="paragraph" w:customStyle="1" w:styleId="525">
    <w:name w:val="样式 样式 标题 3 + 宋体 黑色 首行缩进:  2 字符 段前: 6 磅 段后: 6 磅 行距: 最小值 24 磅 + 首行..."/>
    <w:basedOn w:val="371"/>
    <w:qFormat/>
    <w:uiPriority w:val="0"/>
    <w:pPr>
      <w:ind w:firstLine="562"/>
    </w:pPr>
    <w:rPr>
      <w:rFonts w:ascii="Times New Roman" w:hAnsi="Times New Roman"/>
    </w:rPr>
  </w:style>
  <w:style w:type="paragraph" w:customStyle="1" w:styleId="526">
    <w:name w:val="0"/>
    <w:basedOn w:val="1"/>
    <w:qFormat/>
    <w:uiPriority w:val="0"/>
    <w:pPr>
      <w:widowControl/>
      <w:snapToGrid w:val="0"/>
    </w:pPr>
    <w:rPr>
      <w:kern w:val="0"/>
      <w:szCs w:val="20"/>
    </w:rPr>
  </w:style>
  <w:style w:type="paragraph" w:customStyle="1" w:styleId="527">
    <w:name w:val="Char Char Char Char Char Char Char Char Char Char"/>
    <w:basedOn w:val="1"/>
    <w:qFormat/>
    <w:uiPriority w:val="0"/>
    <w:pPr>
      <w:spacing w:line="240" w:lineRule="exact"/>
      <w:ind w:firstLine="200" w:firstLineChars="200"/>
    </w:pPr>
    <w:rPr>
      <w:snapToGrid w:val="0"/>
      <w:color w:val="000000"/>
      <w:sz w:val="24"/>
      <w:szCs w:val="20"/>
    </w:rPr>
  </w:style>
  <w:style w:type="paragraph" w:customStyle="1" w:styleId="528">
    <w:name w:val="样式 样式 标题 4 + 四号 + 首行缩进:  2 字符"/>
    <w:basedOn w:val="346"/>
    <w:qFormat/>
    <w:uiPriority w:val="0"/>
  </w:style>
  <w:style w:type="paragraph" w:customStyle="1" w:styleId="529">
    <w:name w:val="666666-表中文字"/>
    <w:basedOn w:val="1"/>
    <w:qFormat/>
    <w:uiPriority w:val="0"/>
    <w:pPr>
      <w:jc w:val="center"/>
    </w:pPr>
    <w:rPr>
      <w:szCs w:val="20"/>
    </w:rPr>
  </w:style>
  <w:style w:type="paragraph" w:customStyle="1" w:styleId="530">
    <w:name w:val="样式 居中"/>
    <w:basedOn w:val="1"/>
    <w:qFormat/>
    <w:uiPriority w:val="0"/>
    <w:pPr>
      <w:adjustRightInd w:val="0"/>
      <w:snapToGrid w:val="0"/>
      <w:spacing w:line="440" w:lineRule="atLeast"/>
      <w:ind w:firstLine="200" w:firstLineChars="200"/>
      <w:jc w:val="center"/>
    </w:pPr>
    <w:rPr>
      <w:sz w:val="24"/>
      <w:szCs w:val="20"/>
    </w:rPr>
  </w:style>
  <w:style w:type="paragraph" w:customStyle="1" w:styleId="531">
    <w:name w:val="8说明(治)"/>
    <w:basedOn w:val="1"/>
    <w:next w:val="353"/>
    <w:qFormat/>
    <w:uiPriority w:val="0"/>
    <w:pPr>
      <w:ind w:firstLine="480" w:firstLineChars="200"/>
    </w:pPr>
    <w:rPr>
      <w:rFonts w:ascii="ˎ̥" w:hAnsi="ˎ̥"/>
      <w:sz w:val="24"/>
      <w:szCs w:val="20"/>
    </w:rPr>
  </w:style>
  <w:style w:type="paragraph" w:customStyle="1" w:styleId="532">
    <w:name w:val="样式 首行缩进:  2 字符6"/>
    <w:basedOn w:val="1"/>
    <w:qFormat/>
    <w:uiPriority w:val="0"/>
    <w:pPr>
      <w:spacing w:line="520" w:lineRule="exact"/>
      <w:ind w:firstLine="560" w:firstLineChars="200"/>
    </w:pPr>
    <w:rPr>
      <w:sz w:val="24"/>
      <w:szCs w:val="20"/>
    </w:rPr>
  </w:style>
  <w:style w:type="paragraph" w:customStyle="1" w:styleId="533">
    <w:name w:val="xl26"/>
    <w:basedOn w:val="1"/>
    <w:qFormat/>
    <w:uiPriority w:val="0"/>
    <w:pPr>
      <w:widowControl/>
      <w:spacing w:before="100" w:after="100"/>
      <w:jc w:val="center"/>
    </w:pPr>
    <w:rPr>
      <w:kern w:val="0"/>
      <w:szCs w:val="20"/>
    </w:rPr>
  </w:style>
  <w:style w:type="paragraph" w:customStyle="1" w:styleId="534">
    <w:name w:val="小四表格"/>
    <w:basedOn w:val="1"/>
    <w:next w:val="1"/>
    <w:qFormat/>
    <w:uiPriority w:val="0"/>
    <w:pPr>
      <w:snapToGrid w:val="0"/>
      <w:jc w:val="center"/>
    </w:pPr>
    <w:rPr>
      <w:rFonts w:ascii="ˎ̥" w:hAnsi="ˎ̥"/>
      <w:snapToGrid w:val="0"/>
      <w:sz w:val="24"/>
      <w:szCs w:val="20"/>
    </w:rPr>
  </w:style>
  <w:style w:type="paragraph" w:customStyle="1" w:styleId="535">
    <w:name w:val="大题注"/>
    <w:basedOn w:val="1"/>
    <w:qFormat/>
    <w:uiPriority w:val="0"/>
    <w:pPr>
      <w:spacing w:before="100" w:beforeAutospacing="1" w:after="100" w:afterAutospacing="1"/>
      <w:ind w:firstLine="480" w:firstLineChars="200"/>
    </w:pPr>
    <w:rPr>
      <w:rFonts w:ascii="ˎ̥" w:hAnsi="ˎ̥" w:eastAsia="ˎ̥"/>
      <w:sz w:val="24"/>
      <w:szCs w:val="20"/>
    </w:rPr>
  </w:style>
  <w:style w:type="paragraph" w:customStyle="1" w:styleId="536">
    <w:name w:val="样式 标题 2 +"/>
    <w:basedOn w:val="6"/>
    <w:qFormat/>
    <w:uiPriority w:val="0"/>
    <w:pPr>
      <w:keepLines/>
      <w:tabs>
        <w:tab w:val="left" w:pos="360"/>
      </w:tabs>
      <w:spacing w:before="60" w:after="60" w:line="480" w:lineRule="exact"/>
      <w:ind w:left="-567" w:firstLine="567"/>
    </w:pPr>
    <w:rPr>
      <w:kern w:val="0"/>
      <w:sz w:val="32"/>
    </w:rPr>
  </w:style>
  <w:style w:type="paragraph" w:customStyle="1" w:styleId="537">
    <w:name w:val="Char1 Char Char Char3"/>
    <w:basedOn w:val="1"/>
    <w:qFormat/>
    <w:uiPriority w:val="0"/>
    <w:pPr>
      <w:snapToGrid w:val="0"/>
      <w:spacing w:line="360" w:lineRule="auto"/>
      <w:ind w:firstLine="529" w:firstLineChars="200"/>
    </w:pPr>
    <w:rPr>
      <w:rFonts w:ascii="ˎ̥" w:hAnsi="ˎ̥"/>
      <w:b/>
      <w:szCs w:val="20"/>
    </w:rPr>
  </w:style>
  <w:style w:type="paragraph" w:customStyle="1" w:styleId="538">
    <w:name w:val="正文宋体四号字"/>
    <w:basedOn w:val="1"/>
    <w:qFormat/>
    <w:uiPriority w:val="0"/>
    <w:pPr>
      <w:adjustRightInd w:val="0"/>
      <w:spacing w:line="560" w:lineRule="exact"/>
      <w:ind w:firstLine="567"/>
      <w:textAlignment w:val="baseline"/>
    </w:pPr>
    <w:rPr>
      <w:rFonts w:ascii="ˎ̥" w:hAnsi="ˎ̥"/>
      <w:spacing w:val="2"/>
      <w:kern w:val="0"/>
      <w:sz w:val="28"/>
      <w:szCs w:val="20"/>
    </w:rPr>
  </w:style>
  <w:style w:type="paragraph" w:customStyle="1" w:styleId="539">
    <w:name w:val="正文（首行缩进两字） Char Char Char Char1 Char11"/>
    <w:basedOn w:val="1"/>
    <w:next w:val="1"/>
    <w:qFormat/>
    <w:uiPriority w:val="0"/>
    <w:pPr>
      <w:spacing w:line="440" w:lineRule="exact"/>
      <w:ind w:firstLine="200" w:firstLineChars="200"/>
    </w:pPr>
    <w:rPr>
      <w:rFonts w:ascii="ˎ̥" w:hAnsi="ˎ̥"/>
      <w:sz w:val="24"/>
      <w:szCs w:val="20"/>
    </w:rPr>
  </w:style>
  <w:style w:type="paragraph" w:customStyle="1" w:styleId="540">
    <w:name w:val="编号圆圈数字"/>
    <w:basedOn w:val="1"/>
    <w:qFormat/>
    <w:uiPriority w:val="0"/>
    <w:pPr>
      <w:tabs>
        <w:tab w:val="left" w:pos="597"/>
      </w:tabs>
      <w:spacing w:line="360" w:lineRule="auto"/>
      <w:ind w:left="140" w:firstLine="480"/>
    </w:pPr>
    <w:rPr>
      <w:sz w:val="24"/>
      <w:szCs w:val="20"/>
    </w:rPr>
  </w:style>
  <w:style w:type="paragraph" w:customStyle="1" w:styleId="541">
    <w:name w:val="表标题"/>
    <w:basedOn w:val="1"/>
    <w:qFormat/>
    <w:uiPriority w:val="0"/>
    <w:pPr>
      <w:suppressAutoHyphens/>
      <w:spacing w:before="200" w:line="394" w:lineRule="atLeast"/>
      <w:ind w:firstLine="480" w:firstLineChars="200"/>
      <w:textAlignment w:val="baseline"/>
    </w:pPr>
    <w:rPr>
      <w:rFonts w:ascii="ˎ̥" w:hAnsi="ˎ̥"/>
      <w:kern w:val="1"/>
      <w:sz w:val="24"/>
      <w:szCs w:val="20"/>
    </w:rPr>
  </w:style>
  <w:style w:type="paragraph" w:customStyle="1" w:styleId="542">
    <w:name w:val="Char Char Char1 Char"/>
    <w:basedOn w:val="1"/>
    <w:next w:val="1"/>
    <w:qFormat/>
    <w:uiPriority w:val="0"/>
    <w:pPr>
      <w:spacing w:line="360" w:lineRule="auto"/>
      <w:ind w:firstLine="200" w:firstLineChars="200"/>
    </w:pPr>
    <w:rPr>
      <w:rFonts w:ascii="ˎ̥" w:hAnsi="ˎ̥" w:eastAsia="ˎ̥" w:cs="ˎ̥"/>
      <w:sz w:val="24"/>
    </w:rPr>
  </w:style>
  <w:style w:type="paragraph" w:customStyle="1" w:styleId="543">
    <w:name w:val="1标题2级"/>
    <w:basedOn w:val="1"/>
    <w:qFormat/>
    <w:uiPriority w:val="0"/>
    <w:pPr>
      <w:keepNext/>
      <w:snapToGrid w:val="0"/>
      <w:spacing w:beforeLines="50" w:afterLines="50"/>
      <w:outlineLvl w:val="1"/>
    </w:pPr>
    <w:rPr>
      <w:rFonts w:eastAsia="ˎ̥"/>
      <w:b/>
      <w:sz w:val="28"/>
      <w:szCs w:val="20"/>
    </w:rPr>
  </w:style>
  <w:style w:type="paragraph" w:customStyle="1" w:styleId="544">
    <w:name w:val="Char11"/>
    <w:basedOn w:val="1"/>
    <w:qFormat/>
    <w:uiPriority w:val="0"/>
    <w:pPr>
      <w:widowControl/>
      <w:spacing w:after="160" w:line="240" w:lineRule="exact"/>
    </w:pPr>
    <w:rPr>
      <w:rFonts w:ascii="ˎ̥" w:hAnsi="ˎ̥"/>
      <w:kern w:val="0"/>
      <w:sz w:val="20"/>
      <w:szCs w:val="20"/>
      <w:lang w:eastAsia="en-US"/>
    </w:rPr>
  </w:style>
  <w:style w:type="paragraph" w:customStyle="1" w:styleId="545">
    <w:name w:val="图例"/>
    <w:qFormat/>
    <w:uiPriority w:val="0"/>
    <w:pPr>
      <w:autoSpaceDE w:val="0"/>
      <w:autoSpaceDN w:val="0"/>
      <w:adjustRightInd w:val="0"/>
      <w:jc w:val="center"/>
    </w:pPr>
    <w:rPr>
      <w:rFonts w:ascii="ˎ̥" w:hAnsi="ˎ̥" w:eastAsia="ˎ̥" w:cs="Times New Roman"/>
      <w:b/>
      <w:spacing w:val="12"/>
      <w:sz w:val="24"/>
      <w:lang w:val="en-US" w:eastAsia="zh-CN" w:bidi="ar-SA"/>
    </w:rPr>
  </w:style>
  <w:style w:type="paragraph" w:customStyle="1" w:styleId="546">
    <w:name w:val="样式 标题 2标题2Se节标题 1.11.1标题2条标题h2l22nd levelTitre22Heade..."/>
    <w:basedOn w:val="6"/>
    <w:qFormat/>
    <w:uiPriority w:val="0"/>
    <w:pPr>
      <w:keepLines/>
      <w:spacing w:before="240" w:after="120" w:line="413" w:lineRule="auto"/>
    </w:pPr>
    <w:rPr>
      <w:rFonts w:ascii="ˎ̥" w:hAnsi="ˎ̥" w:eastAsia="ˎ̥"/>
      <w:b/>
    </w:rPr>
  </w:style>
  <w:style w:type="paragraph" w:customStyle="1" w:styleId="547">
    <w:name w:val="样式"/>
    <w:basedOn w:val="1"/>
    <w:next w:val="30"/>
    <w:qFormat/>
    <w:uiPriority w:val="0"/>
    <w:pPr>
      <w:adjustRightInd w:val="0"/>
      <w:spacing w:line="360" w:lineRule="auto"/>
      <w:ind w:firstLine="480"/>
      <w:textAlignment w:val="baseline"/>
    </w:pPr>
    <w:rPr>
      <w:rFonts w:ascii="ˎ̥"/>
      <w:kern w:val="0"/>
      <w:sz w:val="24"/>
      <w:szCs w:val="20"/>
    </w:rPr>
  </w:style>
  <w:style w:type="paragraph" w:customStyle="1" w:styleId="548">
    <w:name w:val="样式8"/>
    <w:basedOn w:val="5"/>
    <w:qFormat/>
    <w:uiPriority w:val="0"/>
    <w:pPr>
      <w:widowControl w:val="0"/>
      <w:tabs>
        <w:tab w:val="left" w:pos="720"/>
        <w:tab w:val="left" w:pos="900"/>
        <w:tab w:val="left" w:pos="1260"/>
        <w:tab w:val="left" w:pos="1800"/>
      </w:tabs>
      <w:spacing w:before="0" w:after="0"/>
      <w:ind w:left="720" w:hanging="720"/>
    </w:pPr>
    <w:rPr>
      <w:rFonts w:ascii="ˎ̥" w:hAnsi="ˎ̥"/>
      <w:sz w:val="28"/>
    </w:rPr>
  </w:style>
  <w:style w:type="paragraph" w:customStyle="1" w:styleId="549">
    <w:name w:val="font5"/>
    <w:basedOn w:val="1"/>
    <w:qFormat/>
    <w:uiPriority w:val="0"/>
    <w:pPr>
      <w:widowControl/>
      <w:spacing w:before="100" w:beforeAutospacing="1" w:after="100" w:afterAutospacing="1"/>
      <w:jc w:val="left"/>
    </w:pPr>
    <w:rPr>
      <w:rFonts w:hint="eastAsia" w:ascii="ˎ̥" w:hAnsi="ˎ̥"/>
      <w:kern w:val="0"/>
      <w:sz w:val="18"/>
      <w:szCs w:val="20"/>
    </w:rPr>
  </w:style>
  <w:style w:type="paragraph" w:customStyle="1" w:styleId="550">
    <w:name w:val="正文 Char Char Char"/>
    <w:basedOn w:val="1"/>
    <w:qFormat/>
    <w:uiPriority w:val="0"/>
    <w:pPr>
      <w:spacing w:line="520" w:lineRule="exact"/>
      <w:ind w:firstLine="200" w:firstLineChars="200"/>
    </w:pPr>
    <w:rPr>
      <w:sz w:val="24"/>
      <w:szCs w:val="20"/>
    </w:rPr>
  </w:style>
  <w:style w:type="paragraph" w:customStyle="1" w:styleId="551">
    <w:name w:val="navitext"/>
    <w:basedOn w:val="1"/>
    <w:qFormat/>
    <w:uiPriority w:val="0"/>
    <w:pPr>
      <w:widowControl/>
      <w:spacing w:before="100" w:beforeAutospacing="1" w:after="100" w:afterAutospacing="1"/>
      <w:jc w:val="left"/>
    </w:pPr>
    <w:rPr>
      <w:rFonts w:ascii="ˎ̥" w:hAnsi="ˎ̥"/>
      <w:color w:val="000000"/>
      <w:kern w:val="0"/>
      <w:sz w:val="18"/>
      <w:szCs w:val="20"/>
    </w:rPr>
  </w:style>
  <w:style w:type="paragraph" w:customStyle="1" w:styleId="552">
    <w:name w:val="样式7"/>
    <w:basedOn w:val="5"/>
    <w:qFormat/>
    <w:uiPriority w:val="0"/>
    <w:pPr>
      <w:widowControl w:val="0"/>
      <w:tabs>
        <w:tab w:val="left" w:pos="720"/>
        <w:tab w:val="left" w:pos="900"/>
        <w:tab w:val="left" w:pos="1260"/>
        <w:tab w:val="left" w:pos="1800"/>
      </w:tabs>
      <w:spacing w:before="0" w:after="0"/>
      <w:ind w:left="720" w:hanging="720"/>
    </w:pPr>
    <w:rPr>
      <w:rFonts w:ascii="ˎ̥" w:hAnsi="ˎ̥"/>
      <w:sz w:val="28"/>
    </w:rPr>
  </w:style>
  <w:style w:type="paragraph" w:customStyle="1" w:styleId="553">
    <w:name w:val="In Table"/>
    <w:basedOn w:val="1"/>
    <w:qFormat/>
    <w:uiPriority w:val="0"/>
    <w:pPr>
      <w:tabs>
        <w:tab w:val="left" w:pos="2200"/>
        <w:tab w:val="left" w:pos="3960"/>
        <w:tab w:val="left" w:pos="5280"/>
      </w:tabs>
      <w:spacing w:before="96" w:after="96" w:line="0" w:lineRule="atLeast"/>
      <w:jc w:val="center"/>
    </w:pPr>
    <w:rPr>
      <w:rFonts w:ascii="ˎ̥" w:hAnsi="ˎ̥" w:eastAsia="ˎ̥"/>
      <w:szCs w:val="20"/>
    </w:rPr>
  </w:style>
  <w:style w:type="paragraph" w:customStyle="1" w:styleId="554">
    <w:name w:val="样式 正文（首行缩进两字） + 宋体 小四 加粗 首行缩进:  0.85 厘米 行距: 固定值 24 磅"/>
    <w:basedOn w:val="1"/>
    <w:qFormat/>
    <w:uiPriority w:val="0"/>
    <w:pPr>
      <w:adjustRightInd w:val="0"/>
      <w:spacing w:line="480" w:lineRule="exact"/>
      <w:ind w:firstLine="482"/>
      <w:textAlignment w:val="baseline"/>
    </w:pPr>
    <w:rPr>
      <w:rFonts w:ascii="ˎ̥" w:hAnsi="ˎ̥"/>
      <w:sz w:val="24"/>
      <w:szCs w:val="20"/>
    </w:rPr>
  </w:style>
  <w:style w:type="paragraph" w:customStyle="1" w:styleId="555">
    <w:name w:val="reader-word-layer reader-word-s7-5"/>
    <w:basedOn w:val="1"/>
    <w:qFormat/>
    <w:uiPriority w:val="0"/>
    <w:pPr>
      <w:widowControl/>
      <w:spacing w:before="100" w:beforeAutospacing="1" w:after="100" w:afterAutospacing="1"/>
      <w:jc w:val="left"/>
    </w:pPr>
    <w:rPr>
      <w:rFonts w:ascii="ˎ̥" w:hAnsi="ˎ̥" w:cs="ˎ̥"/>
      <w:kern w:val="0"/>
      <w:sz w:val="24"/>
    </w:rPr>
  </w:style>
  <w:style w:type="paragraph" w:customStyle="1" w:styleId="556">
    <w:name w:val="编号1"/>
    <w:basedOn w:val="1"/>
    <w:qFormat/>
    <w:uiPriority w:val="0"/>
    <w:pPr>
      <w:tabs>
        <w:tab w:val="left" w:pos="1200"/>
        <w:tab w:val="left" w:pos="1260"/>
      </w:tabs>
    </w:pPr>
    <w:rPr>
      <w:szCs w:val="20"/>
    </w:rPr>
  </w:style>
  <w:style w:type="paragraph" w:customStyle="1" w:styleId="557">
    <w:name w:val="正文（首行缩进两字） Char Char Char Char1"/>
    <w:basedOn w:val="1"/>
    <w:next w:val="1"/>
    <w:qFormat/>
    <w:uiPriority w:val="0"/>
    <w:pPr>
      <w:spacing w:line="440" w:lineRule="exact"/>
      <w:ind w:firstLine="200" w:firstLineChars="200"/>
    </w:pPr>
    <w:rPr>
      <w:rFonts w:ascii="ˎ̥" w:hAnsi="ˎ̥"/>
      <w:sz w:val="24"/>
      <w:szCs w:val="20"/>
    </w:rPr>
  </w:style>
  <w:style w:type="paragraph" w:customStyle="1" w:styleId="558">
    <w:name w:val="样式 标题 4 + 宋体 Char"/>
    <w:basedOn w:val="8"/>
    <w:qFormat/>
    <w:uiPriority w:val="0"/>
    <w:pPr>
      <w:tabs>
        <w:tab w:val="left" w:pos="720"/>
      </w:tabs>
      <w:spacing w:before="0" w:after="0" w:line="240" w:lineRule="auto"/>
    </w:pPr>
    <w:rPr>
      <w:b w:val="0"/>
      <w:bCs w:val="0"/>
      <w:szCs w:val="20"/>
    </w:rPr>
  </w:style>
  <w:style w:type="paragraph" w:customStyle="1" w:styleId="559">
    <w:name w:val="默认段落字体 Para Char Char Char Char Char Char Char"/>
    <w:basedOn w:val="1"/>
    <w:qFormat/>
    <w:uiPriority w:val="0"/>
    <w:pPr>
      <w:adjustRightInd w:val="0"/>
      <w:spacing w:line="360" w:lineRule="auto"/>
      <w:textAlignment w:val="baseline"/>
    </w:pPr>
    <w:rPr>
      <w:kern w:val="0"/>
      <w:sz w:val="24"/>
      <w:szCs w:val="20"/>
    </w:rPr>
  </w:style>
  <w:style w:type="paragraph" w:customStyle="1" w:styleId="560">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0"/>
    </w:rPr>
  </w:style>
  <w:style w:type="paragraph" w:customStyle="1" w:styleId="561">
    <w:name w:val="Char1"/>
    <w:basedOn w:val="1"/>
    <w:qFormat/>
    <w:uiPriority w:val="0"/>
    <w:pPr>
      <w:spacing w:line="360" w:lineRule="auto"/>
    </w:pPr>
    <w:rPr>
      <w:rFonts w:ascii="ˎ̥" w:hAnsi="ˎ̥"/>
      <w:sz w:val="24"/>
      <w:szCs w:val="20"/>
    </w:rPr>
  </w:style>
  <w:style w:type="paragraph" w:styleId="562">
    <w:name w:val="List Paragraph"/>
    <w:basedOn w:val="1"/>
    <w:link w:val="584"/>
    <w:qFormat/>
    <w:uiPriority w:val="99"/>
    <w:pPr>
      <w:ind w:firstLine="420" w:firstLineChars="200"/>
    </w:pPr>
    <w:rPr>
      <w:rFonts w:ascii="ˎ̥" w:hAnsi="ˎ̥"/>
      <w:szCs w:val="20"/>
    </w:rPr>
  </w:style>
  <w:style w:type="paragraph" w:customStyle="1" w:styleId="563">
    <w:name w:val="内1"/>
    <w:basedOn w:val="1"/>
    <w:qFormat/>
    <w:uiPriority w:val="0"/>
    <w:pPr>
      <w:ind w:firstLine="200" w:firstLineChars="200"/>
    </w:pPr>
    <w:rPr>
      <w:rFonts w:ascii="宋体" w:hAnsi="宋体"/>
      <w:snapToGrid w:val="0"/>
      <w:sz w:val="24"/>
    </w:rPr>
  </w:style>
  <w:style w:type="paragraph" w:customStyle="1" w:styleId="564">
    <w:name w:val="样式 四号 行距: 1.0 倍行距"/>
    <w:basedOn w:val="1"/>
    <w:qFormat/>
    <w:uiPriority w:val="0"/>
    <w:pPr>
      <w:spacing w:line="360" w:lineRule="auto"/>
    </w:pPr>
    <w:rPr>
      <w:sz w:val="28"/>
      <w:szCs w:val="20"/>
    </w:rPr>
  </w:style>
  <w:style w:type="paragraph" w:customStyle="1" w:styleId="565">
    <w:name w:val="表"/>
    <w:basedOn w:val="1"/>
    <w:qFormat/>
    <w:uiPriority w:val="0"/>
    <w:pPr>
      <w:tabs>
        <w:tab w:val="left" w:pos="5040"/>
      </w:tabs>
      <w:spacing w:line="240" w:lineRule="exact"/>
      <w:ind w:left="-31" w:leftChars="-15" w:firstLine="31" w:firstLineChars="15"/>
      <w:jc w:val="center"/>
      <w:outlineLvl w:val="0"/>
    </w:pPr>
    <w:rPr>
      <w:szCs w:val="20"/>
    </w:rPr>
  </w:style>
  <w:style w:type="paragraph" w:customStyle="1" w:styleId="566">
    <w:name w:val="默认段落字体 Para Char"/>
    <w:basedOn w:val="1"/>
    <w:next w:val="1"/>
    <w:qFormat/>
    <w:uiPriority w:val="0"/>
    <w:pPr>
      <w:keepNext/>
      <w:keepLines/>
      <w:widowControl/>
      <w:adjustRightInd w:val="0"/>
      <w:spacing w:line="360" w:lineRule="auto"/>
      <w:ind w:firstLine="480" w:firstLineChars="200"/>
      <w:jc w:val="left"/>
      <w:textAlignment w:val="baseline"/>
      <w:outlineLvl w:val="1"/>
    </w:pPr>
    <w:rPr>
      <w:rFonts w:ascii="ˎ̥" w:hAnsi="ˎ̥" w:cs="ˎ̥"/>
      <w:bCs/>
      <w:kern w:val="0"/>
      <w:sz w:val="24"/>
    </w:rPr>
  </w:style>
  <w:style w:type="paragraph" w:customStyle="1" w:styleId="567">
    <w:name w:val="gb1"/>
    <w:basedOn w:val="1"/>
    <w:qFormat/>
    <w:uiPriority w:val="0"/>
    <w:pPr>
      <w:widowControl/>
      <w:tabs>
        <w:tab w:val="left" w:pos="227"/>
      </w:tabs>
      <w:overflowPunct w:val="0"/>
      <w:autoSpaceDE w:val="0"/>
      <w:autoSpaceDN w:val="0"/>
      <w:adjustRightInd w:val="0"/>
      <w:spacing w:before="120" w:after="120"/>
      <w:textAlignment w:val="baseline"/>
    </w:pPr>
    <w:rPr>
      <w:rFonts w:ascii="ˎ̥" w:hAnsi="ˎ̥" w:eastAsia="ˎ̥"/>
      <w:kern w:val="0"/>
      <w:szCs w:val="20"/>
    </w:rPr>
  </w:style>
  <w:style w:type="paragraph" w:customStyle="1" w:styleId="568">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ˎ̥" w:hAnsi="ˎ̥" w:eastAsia="ˎ̥"/>
      <w:kern w:val="0"/>
      <w:sz w:val="20"/>
      <w:szCs w:val="20"/>
    </w:rPr>
  </w:style>
  <w:style w:type="paragraph" w:customStyle="1" w:styleId="569">
    <w:name w:val="标记文字"/>
    <w:basedOn w:val="20"/>
    <w:qFormat/>
    <w:uiPriority w:val="0"/>
    <w:pPr>
      <w:overflowPunct/>
      <w:topLinePunct w:val="0"/>
      <w:autoSpaceDE/>
      <w:autoSpaceDN/>
      <w:adjustRightInd/>
      <w:snapToGrid/>
      <w:spacing w:before="0" w:line="240" w:lineRule="auto"/>
      <w:ind w:left="200" w:hanging="200" w:hangingChars="200"/>
      <w:jc w:val="both"/>
      <w:textAlignment w:val="auto"/>
    </w:pPr>
    <w:rPr>
      <w:b w:val="0"/>
      <w:spacing w:val="0"/>
      <w:kern w:val="2"/>
    </w:rPr>
  </w:style>
  <w:style w:type="paragraph" w:customStyle="1" w:styleId="570">
    <w:name w:val="正文表标题"/>
    <w:next w:val="340"/>
    <w:qFormat/>
    <w:uiPriority w:val="0"/>
    <w:pPr>
      <w:jc w:val="center"/>
    </w:pPr>
    <w:rPr>
      <w:rFonts w:ascii="ˎ̥" w:hAnsi="Times New Roman" w:eastAsia="ˎ̥" w:cs="Times New Roman"/>
      <w:sz w:val="21"/>
      <w:lang w:val="en-US" w:eastAsia="zh-CN" w:bidi="ar-SA"/>
    </w:rPr>
  </w:style>
  <w:style w:type="paragraph" w:customStyle="1" w:styleId="571">
    <w:name w:val="正文曹"/>
    <w:basedOn w:val="30"/>
    <w:qFormat/>
    <w:uiPriority w:val="0"/>
    <w:pPr>
      <w:spacing w:after="0" w:line="320" w:lineRule="exact"/>
      <w:ind w:left="0" w:leftChars="0"/>
      <w:jc w:val="center"/>
    </w:pPr>
    <w:rPr>
      <w:rFonts w:ascii="ˎ̥" w:hAnsi="ˎ̥"/>
      <w:sz w:val="24"/>
    </w:rPr>
  </w:style>
  <w:style w:type="paragraph" w:customStyle="1" w:styleId="572">
    <w:name w:val="WW-列表 2"/>
    <w:basedOn w:val="1"/>
    <w:qFormat/>
    <w:uiPriority w:val="0"/>
    <w:pPr>
      <w:suppressAutoHyphens/>
      <w:ind w:left="840" w:hanging="420"/>
    </w:pPr>
    <w:rPr>
      <w:rFonts w:ascii="ˎ̥" w:hAnsi="ˎ̥"/>
      <w:kern w:val="1"/>
      <w:szCs w:val="20"/>
      <w:lang w:eastAsia="ar-SA"/>
    </w:rPr>
  </w:style>
  <w:style w:type="paragraph" w:customStyle="1" w:styleId="573">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ˎ̥" w:hAnsi="ˎ̥"/>
      <w:kern w:val="0"/>
      <w:sz w:val="18"/>
      <w:szCs w:val="20"/>
    </w:rPr>
  </w:style>
  <w:style w:type="paragraph" w:customStyle="1" w:styleId="574">
    <w:name w:val="font10"/>
    <w:basedOn w:val="1"/>
    <w:qFormat/>
    <w:uiPriority w:val="0"/>
    <w:pPr>
      <w:widowControl/>
      <w:spacing w:before="100" w:beforeAutospacing="1" w:after="100" w:afterAutospacing="1"/>
      <w:jc w:val="left"/>
    </w:pPr>
    <w:rPr>
      <w:rFonts w:eastAsia="ˎ̥"/>
      <w:b/>
      <w:color w:val="000000"/>
      <w:kern w:val="0"/>
      <w:sz w:val="18"/>
      <w:szCs w:val="20"/>
    </w:rPr>
  </w:style>
  <w:style w:type="paragraph" w:customStyle="1" w:styleId="575">
    <w:name w:val="图名称"/>
    <w:basedOn w:val="1"/>
    <w:qFormat/>
    <w:uiPriority w:val="0"/>
    <w:pPr>
      <w:tabs>
        <w:tab w:val="left" w:pos="2600"/>
        <w:tab w:val="center" w:pos="6622"/>
      </w:tabs>
      <w:adjustRightInd w:val="0"/>
      <w:snapToGrid w:val="0"/>
      <w:spacing w:before="50" w:line="312" w:lineRule="auto"/>
      <w:ind w:firstLine="178" w:firstLineChars="74"/>
      <w:jc w:val="center"/>
    </w:pPr>
    <w:rPr>
      <w:b/>
      <w:sz w:val="24"/>
      <w:szCs w:val="20"/>
    </w:rPr>
  </w:style>
  <w:style w:type="paragraph" w:customStyle="1" w:styleId="576">
    <w:name w:val="table"/>
    <w:basedOn w:val="1"/>
    <w:qFormat/>
    <w:uiPriority w:val="0"/>
    <w:pPr>
      <w:adjustRightInd w:val="0"/>
      <w:spacing w:line="240" w:lineRule="atLeast"/>
      <w:textAlignment w:val="baseline"/>
    </w:pPr>
    <w:rPr>
      <w:rFonts w:ascii="ˎ̥" w:hAnsi="ˎ̥"/>
      <w:spacing w:val="-2"/>
      <w:kern w:val="0"/>
      <w:szCs w:val="20"/>
    </w:rPr>
  </w:style>
  <w:style w:type="paragraph" w:customStyle="1" w:styleId="577">
    <w:name w:val="表头右"/>
    <w:basedOn w:val="1"/>
    <w:qFormat/>
    <w:uiPriority w:val="0"/>
    <w:pPr>
      <w:spacing w:line="360" w:lineRule="auto"/>
      <w:ind w:firstLine="448" w:firstLineChars="200"/>
      <w:jc w:val="right"/>
    </w:pPr>
    <w:rPr>
      <w:szCs w:val="20"/>
    </w:rPr>
  </w:style>
  <w:style w:type="paragraph" w:customStyle="1" w:styleId="578">
    <w:name w:val="表头4"/>
    <w:basedOn w:val="249"/>
    <w:qFormat/>
    <w:uiPriority w:val="0"/>
    <w:pPr>
      <w:tabs>
        <w:tab w:val="left" w:pos="360"/>
        <w:tab w:val="clear" w:pos="625"/>
      </w:tabs>
      <w:ind w:left="0" w:firstLine="0"/>
    </w:pPr>
  </w:style>
  <w:style w:type="paragraph" w:customStyle="1" w:styleId="579">
    <w:name w:val="基准页脚样式"/>
    <w:basedOn w:val="29"/>
    <w:qFormat/>
    <w:uiPriority w:val="0"/>
    <w:pPr>
      <w:widowControl w:val="0"/>
      <w:snapToGrid/>
      <w:spacing w:before="0" w:after="0" w:line="520" w:lineRule="exact"/>
      <w:ind w:right="0"/>
    </w:pPr>
    <w:rPr>
      <w:kern w:val="2"/>
      <w:sz w:val="24"/>
      <w:szCs w:val="20"/>
    </w:rPr>
  </w:style>
  <w:style w:type="paragraph" w:customStyle="1" w:styleId="580">
    <w:name w:val="正文文本缩进1"/>
    <w:basedOn w:val="1"/>
    <w:qFormat/>
    <w:uiPriority w:val="0"/>
    <w:pPr>
      <w:spacing w:line="360" w:lineRule="exact"/>
      <w:ind w:firstLine="480" w:firstLineChars="200"/>
    </w:pPr>
    <w:rPr>
      <w:sz w:val="24"/>
    </w:rPr>
  </w:style>
  <w:style w:type="paragraph" w:customStyle="1" w:styleId="581">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ˎ̥"/>
      <w:kern w:val="0"/>
      <w:sz w:val="20"/>
      <w:szCs w:val="20"/>
    </w:rPr>
  </w:style>
  <w:style w:type="paragraph" w:customStyle="1" w:styleId="582">
    <w:name w:val="Char Char37"/>
    <w:basedOn w:val="1"/>
    <w:next w:val="1"/>
    <w:qFormat/>
    <w:uiPriority w:val="0"/>
    <w:pPr>
      <w:spacing w:line="529" w:lineRule="exact"/>
      <w:ind w:firstLine="200" w:firstLineChars="200"/>
    </w:pPr>
    <w:rPr>
      <w:rFonts w:ascii="宋体" w:hAnsi="宋体" w:cs="宋体"/>
      <w:sz w:val="24"/>
    </w:rPr>
  </w:style>
  <w:style w:type="character" w:customStyle="1" w:styleId="583">
    <w:name w:val="fontstyle11"/>
    <w:qFormat/>
    <w:uiPriority w:val="0"/>
    <w:rPr>
      <w:rFonts w:ascii="宋体" w:hAnsi="宋体" w:eastAsia="宋体" w:cs="宋体"/>
      <w:color w:val="000000"/>
      <w:sz w:val="22"/>
      <w:szCs w:val="22"/>
    </w:rPr>
  </w:style>
  <w:style w:type="character" w:customStyle="1" w:styleId="584">
    <w:name w:val="列出段落 Char"/>
    <w:link w:val="562"/>
    <w:qFormat/>
    <w:locked/>
    <w:uiPriority w:val="99"/>
    <w:rPr>
      <w:rFonts w:ascii="ˎ̥" w:hAnsi="ˎ̥"/>
      <w:kern w:val="2"/>
      <w:sz w:val="21"/>
    </w:rPr>
  </w:style>
  <w:style w:type="character" w:customStyle="1" w:styleId="585">
    <w:name w:val="表中文字 Char"/>
    <w:link w:val="426"/>
    <w:qFormat/>
    <w:uiPriority w:val="0"/>
    <w:rPr>
      <w:rFonts w:ascii="ˎ̥" w:hAnsi="ˎ̥"/>
      <w:kern w:val="2"/>
      <w:sz w:val="21"/>
    </w:rPr>
  </w:style>
  <w:style w:type="character" w:customStyle="1" w:styleId="586">
    <w:name w:val="宏文本 Char"/>
    <w:basedOn w:val="66"/>
    <w:link w:val="3"/>
    <w:semiHidden/>
    <w:qFormat/>
    <w:uiPriority w:val="0"/>
    <w:rPr>
      <w:rFonts w:ascii="Courier New" w:hAnsi="Courier New" w:cs="Courier New"/>
      <w:kern w:val="2"/>
      <w:sz w:val="24"/>
      <w:szCs w:val="24"/>
    </w:rPr>
  </w:style>
  <w:style w:type="character" w:customStyle="1" w:styleId="587">
    <w:name w:val="正文文本 Char"/>
    <w:basedOn w:val="66"/>
    <w:link w:val="29"/>
    <w:qFormat/>
    <w:uiPriority w:val="0"/>
    <w:rPr>
      <w:kern w:val="2"/>
      <w:sz w:val="21"/>
      <w:szCs w:val="24"/>
    </w:rPr>
  </w:style>
  <w:style w:type="character" w:customStyle="1" w:styleId="588">
    <w:name w:val="批注文字 Char"/>
    <w:basedOn w:val="66"/>
    <w:link w:val="24"/>
    <w:qFormat/>
    <w:uiPriority w:val="0"/>
    <w:rPr>
      <w:szCs w:val="24"/>
    </w:rPr>
  </w:style>
  <w:style w:type="character" w:customStyle="1" w:styleId="589">
    <w:name w:val="页眉 Char"/>
    <w:basedOn w:val="66"/>
    <w:link w:val="45"/>
    <w:qFormat/>
    <w:uiPriority w:val="0"/>
    <w:rPr>
      <w:kern w:val="2"/>
      <w:sz w:val="18"/>
      <w:szCs w:val="18"/>
    </w:rPr>
  </w:style>
  <w:style w:type="character" w:customStyle="1" w:styleId="590">
    <w:name w:val="标题 4 Char"/>
    <w:basedOn w:val="66"/>
    <w:link w:val="8"/>
    <w:qFormat/>
    <w:uiPriority w:val="0"/>
    <w:rPr>
      <w:rFonts w:hint="eastAsia" w:ascii="仿宋_GB2312" w:eastAsia="仿宋_GB2312" w:cs="仿宋_GB2312"/>
      <w:b/>
      <w:kern w:val="2"/>
      <w:sz w:val="24"/>
      <w:szCs w:val="28"/>
    </w:rPr>
  </w:style>
  <w:style w:type="character" w:customStyle="1" w:styleId="591">
    <w:name w:val="标题 1 Char"/>
    <w:basedOn w:val="66"/>
    <w:link w:val="4"/>
    <w:qFormat/>
    <w:uiPriority w:val="0"/>
    <w:rPr>
      <w:rFonts w:hint="eastAsia" w:ascii="黑体" w:hAnsi="宋体" w:eastAsia="黑体" w:cs="黑体"/>
      <w:b/>
      <w:bCs/>
      <w:color w:val="000000"/>
      <w:kern w:val="44"/>
      <w:sz w:val="30"/>
      <w:szCs w:val="30"/>
    </w:rPr>
  </w:style>
  <w:style w:type="character" w:customStyle="1" w:styleId="592">
    <w:name w:val="正文首行缩进 2 Char"/>
    <w:basedOn w:val="593"/>
    <w:qFormat/>
    <w:uiPriority w:val="0"/>
    <w:rPr>
      <w:kern w:val="2"/>
      <w:sz w:val="21"/>
      <w:szCs w:val="24"/>
    </w:rPr>
  </w:style>
  <w:style w:type="character" w:customStyle="1" w:styleId="593">
    <w:name w:val="正文文本缩进 Char"/>
    <w:basedOn w:val="66"/>
    <w:link w:val="30"/>
    <w:qFormat/>
    <w:uiPriority w:val="0"/>
    <w:rPr>
      <w:kern w:val="2"/>
      <w:sz w:val="21"/>
      <w:szCs w:val="24"/>
    </w:rPr>
  </w:style>
  <w:style w:type="character" w:customStyle="1" w:styleId="594">
    <w:name w:val="正文首行缩进 2 Char1"/>
    <w:basedOn w:val="66"/>
    <w:link w:val="63"/>
    <w:qFormat/>
    <w:uiPriority w:val="0"/>
    <w:rPr>
      <w:kern w:val="2"/>
      <w:sz w:val="21"/>
      <w:szCs w:val="24"/>
    </w:rPr>
  </w:style>
  <w:style w:type="character" w:customStyle="1" w:styleId="595">
    <w:name w:val="页脚 Char"/>
    <w:basedOn w:val="66"/>
    <w:link w:val="2"/>
    <w:qFormat/>
    <w:uiPriority w:val="0"/>
    <w:rPr>
      <w:kern w:val="2"/>
      <w:sz w:val="18"/>
      <w:szCs w:val="18"/>
    </w:rPr>
  </w:style>
  <w:style w:type="character" w:customStyle="1" w:styleId="596">
    <w:name w:val="标题 3 Char"/>
    <w:basedOn w:val="66"/>
    <w:link w:val="5"/>
    <w:qFormat/>
    <w:uiPriority w:val="0"/>
    <w:rPr>
      <w:rFonts w:hint="eastAsia" w:ascii="黑体" w:hAnsi="宋体" w:eastAsia="黑体" w:cs="黑体"/>
      <w:b/>
      <w:bCs/>
      <w:kern w:val="2"/>
      <w:sz w:val="30"/>
      <w:szCs w:val="32"/>
    </w:rPr>
  </w:style>
  <w:style w:type="character" w:customStyle="1" w:styleId="597">
    <w:name w:val="普通(网站) Char1"/>
    <w:basedOn w:val="66"/>
    <w:link w:val="59"/>
    <w:qFormat/>
    <w:uiPriority w:val="0"/>
    <w:rPr>
      <w:rFonts w:hint="eastAsia" w:ascii="宋体" w:hAnsi="宋体" w:eastAsia="宋体" w:cs="宋体"/>
      <w:sz w:val="24"/>
      <w:szCs w:val="24"/>
    </w:rPr>
  </w:style>
  <w:style w:type="character" w:customStyle="1" w:styleId="598">
    <w:name w:val="标题3cc"/>
    <w:basedOn w:val="66"/>
    <w:qFormat/>
    <w:uiPriority w:val="0"/>
    <w:rPr>
      <w:b/>
      <w:bCs/>
      <w:sz w:val="28"/>
    </w:rPr>
  </w:style>
  <w:style w:type="character" w:customStyle="1" w:styleId="599">
    <w:name w:val="标题 2 Char"/>
    <w:basedOn w:val="66"/>
    <w:link w:val="6"/>
    <w:qFormat/>
    <w:uiPriority w:val="0"/>
    <w:rPr>
      <w:rFonts w:hint="eastAsia" w:ascii="黑体" w:hAnsi="宋体" w:eastAsia="黑体" w:cs="黑体"/>
      <w:kern w:val="2"/>
      <w:sz w:val="28"/>
      <w:szCs w:val="28"/>
      <w:lang w:val="zh-CN" w:bidi="zh-CN"/>
    </w:rPr>
  </w:style>
  <w:style w:type="character" w:customStyle="1" w:styleId="600">
    <w:name w:val="批注框文本 Char"/>
    <w:basedOn w:val="66"/>
    <w:link w:val="44"/>
    <w:qFormat/>
    <w:uiPriority w:val="0"/>
    <w:rPr>
      <w:kern w:val="2"/>
      <w:sz w:val="18"/>
      <w:szCs w:val="18"/>
    </w:rPr>
  </w:style>
  <w:style w:type="character" w:customStyle="1" w:styleId="601">
    <w:name w:val="正文首行缩进 Char"/>
    <w:link w:val="62"/>
    <w:qFormat/>
    <w:uiPriority w:val="0"/>
    <w:rPr>
      <w:spacing w:val="6"/>
      <w:kern w:val="2"/>
      <w:sz w:val="24"/>
      <w:szCs w:val="18"/>
    </w:rPr>
  </w:style>
  <w:style w:type="character" w:customStyle="1" w:styleId="602">
    <w:name w:val="日期 Char"/>
    <w:basedOn w:val="66"/>
    <w:link w:val="41"/>
    <w:qFormat/>
    <w:uiPriority w:val="0"/>
    <w:rPr>
      <w:szCs w:val="24"/>
    </w:rPr>
  </w:style>
  <w:style w:type="paragraph" w:customStyle="1" w:styleId="603">
    <w:name w:val="表格文字样式"/>
    <w:basedOn w:val="1"/>
    <w:qFormat/>
    <w:uiPriority w:val="0"/>
    <w:pPr>
      <w:jc w:val="center"/>
    </w:pPr>
    <w:rPr>
      <w:kern w:val="0"/>
      <w:szCs w:val="22"/>
    </w:rPr>
  </w:style>
  <w:style w:type="character" w:customStyle="1" w:styleId="604">
    <w:name w:val="正文文本缩进 2 Char"/>
    <w:basedOn w:val="66"/>
    <w:link w:val="42"/>
    <w:qFormat/>
    <w:uiPriority w:val="0"/>
    <w:rPr>
      <w:rFonts w:hint="default" w:ascii="Calibri" w:hAnsi="Calibri" w:cs="Calibri"/>
      <w:kern w:val="2"/>
      <w:sz w:val="21"/>
      <w:szCs w:val="24"/>
    </w:rPr>
  </w:style>
  <w:style w:type="character" w:customStyle="1" w:styleId="605">
    <w:name w:val="正文文本 2 Char"/>
    <w:basedOn w:val="66"/>
    <w:link w:val="56"/>
    <w:qFormat/>
    <w:uiPriority w:val="0"/>
    <w:rPr>
      <w:szCs w:val="24"/>
    </w:rPr>
  </w:style>
  <w:style w:type="character" w:customStyle="1" w:styleId="606">
    <w:name w:val="批注主题 Char"/>
    <w:link w:val="61"/>
    <w:qFormat/>
    <w:uiPriority w:val="0"/>
    <w:rPr>
      <w:b/>
      <w:bCs/>
      <w:szCs w:val="24"/>
    </w:rPr>
  </w:style>
  <w:style w:type="character" w:customStyle="1" w:styleId="607">
    <w:name w:val="题注 字符"/>
    <w:basedOn w:val="66"/>
    <w:qFormat/>
    <w:uiPriority w:val="0"/>
    <w:rPr>
      <w:rFonts w:hint="default" w:ascii="Times New Roman" w:hAnsi="Times New Roman" w:eastAsia="黑体" w:cs="Arial"/>
      <w:kern w:val="2"/>
      <w:sz w:val="24"/>
      <w:szCs w:val="28"/>
      <w:lang w:val="en-US" w:eastAsia="zh-CN" w:bidi="ar"/>
    </w:rPr>
  </w:style>
  <w:style w:type="paragraph" w:customStyle="1" w:styleId="608">
    <w:name w:val="1表格内容"/>
    <w:basedOn w:val="1"/>
    <w:qFormat/>
    <w:uiPriority w:val="0"/>
    <w:pPr>
      <w:widowControl/>
      <w:adjustRightInd w:val="0"/>
      <w:snapToGrid w:val="0"/>
      <w:jc w:val="center"/>
    </w:pPr>
    <w:rPr>
      <w:rFonts w:eastAsia="仿宋_GB2312"/>
      <w:kern w:val="0"/>
      <w:sz w:val="18"/>
      <w:szCs w:val="20"/>
    </w:rPr>
  </w:style>
  <w:style w:type="table" w:customStyle="1" w:styleId="609">
    <w:name w:val="Table Normal"/>
    <w:basedOn w:val="64"/>
    <w:qFormat/>
    <w:uiPriority w:val="0"/>
    <w:tblPr>
      <w:tblCellMar>
        <w:left w:w="0" w:type="dxa"/>
        <w:right w:w="0" w:type="dxa"/>
      </w:tblCellMar>
    </w:tblPr>
  </w:style>
  <w:style w:type="paragraph" w:customStyle="1" w:styleId="610">
    <w:name w:val="（文章）正文石"/>
    <w:basedOn w:val="1"/>
    <w:qFormat/>
    <w:uiPriority w:val="0"/>
    <w:pPr>
      <w:spacing w:line="360" w:lineRule="auto"/>
      <w:ind w:firstLine="200" w:firstLineChars="200"/>
    </w:pPr>
    <w:rPr>
      <w:sz w:val="24"/>
    </w:rPr>
  </w:style>
  <w:style w:type="paragraph" w:customStyle="1" w:styleId="611">
    <w:name w:val="1-表中文字"/>
    <w:basedOn w:val="1"/>
    <w:next w:val="1"/>
    <w:qFormat/>
    <w:uiPriority w:val="0"/>
    <w:pPr>
      <w:jc w:val="center"/>
    </w:pPr>
    <w:rPr>
      <w:rFonts w:cs="Arial"/>
    </w:rPr>
  </w:style>
  <w:style w:type="paragraph" w:customStyle="1" w:styleId="612">
    <w:name w:val="方案正文样式"/>
    <w:basedOn w:val="1"/>
    <w:qFormat/>
    <w:uiPriority w:val="0"/>
    <w:pPr>
      <w:adjustRightInd w:val="0"/>
      <w:snapToGrid w:val="0"/>
      <w:spacing w:line="360" w:lineRule="auto"/>
      <w:ind w:firstLine="454"/>
      <w:textAlignment w:val="baseline"/>
    </w:pPr>
    <w:rPr>
      <w:snapToGrid w:val="0"/>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comments" Target="comment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w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5B7089-A210-4496-847C-9836B2F85D5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88</Pages>
  <Words>24687</Words>
  <Characters>27204</Characters>
  <Lines>409</Lines>
  <Paragraphs>115</Paragraphs>
  <TotalTime>13</TotalTime>
  <ScaleCrop>false</ScaleCrop>
  <LinksUpToDate>false</LinksUpToDate>
  <CharactersWithSpaces>27453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2023-06-01T10:04:00Z</dcterms:created>
  <dc:creator>lhj</dc:creator>
  <cp:lastModifiedBy>Administrator</cp:lastModifiedBy>
  <cp:lastPrinted>2022-10-11T11:35:00Z</cp:lastPrinted>
  <dcterms:modified xsi:type="dcterms:W3CDTF">2025-02-14T06:49:20Z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90235E1312F24FECA45BB078F0011B4C_13</vt:lpwstr>
  </property>
  <property fmtid="{D5CDD505-2E9C-101B-9397-08002B2CF9AE}" pid="4" name="KSOTemplateDocerSaveRecord">
    <vt:lpwstr>eyJoZGlkIjoiZGVlZTEwNDEzYTE4MjhjMTc3MTBmZjI4MTJjYWFkYTQifQ==</vt:lpwstr>
  </property>
</Properties>
</file>